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rsidR="008B0DB0" w:rsidRPr="008B0DB0" w:rsidRDefault="008B0DB0">
          <w:pPr>
            <w:pStyle w:val="TOCHeading"/>
            <w:rPr>
              <w:b/>
              <w:color w:val="auto"/>
            </w:rPr>
          </w:pPr>
          <w:r w:rsidRPr="008B0DB0">
            <w:rPr>
              <w:b/>
              <w:color w:val="auto"/>
            </w:rPr>
            <w:t>Efnisyfirlit</w:t>
          </w:r>
        </w:p>
        <w:p w:rsidR="00D21EC6" w:rsidRDefault="008B0DB0">
          <w:pPr>
            <w:pStyle w:val="TOC3"/>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929" w:history="1">
            <w:r w:rsidR="00D21EC6" w:rsidRPr="00FE6B8A">
              <w:rPr>
                <w:rStyle w:val="Hyperlink"/>
                <w:noProof/>
              </w:rPr>
              <w:t>Uppspenna og grautun  - Almenn verklýsing</w:t>
            </w:r>
            <w:r w:rsidR="00D21EC6">
              <w:rPr>
                <w:noProof/>
                <w:webHidden/>
              </w:rPr>
              <w:tab/>
            </w:r>
            <w:r w:rsidR="00D21EC6">
              <w:rPr>
                <w:noProof/>
                <w:webHidden/>
              </w:rPr>
              <w:fldChar w:fldCharType="begin"/>
            </w:r>
            <w:r w:rsidR="00D21EC6">
              <w:rPr>
                <w:noProof/>
                <w:webHidden/>
              </w:rPr>
              <w:instrText xml:space="preserve"> PAGEREF _Toc533158929 \h </w:instrText>
            </w:r>
            <w:r w:rsidR="00D21EC6">
              <w:rPr>
                <w:noProof/>
                <w:webHidden/>
              </w:rPr>
            </w:r>
            <w:r w:rsidR="00D21EC6">
              <w:rPr>
                <w:noProof/>
                <w:webHidden/>
              </w:rPr>
              <w:fldChar w:fldCharType="separate"/>
            </w:r>
            <w:r w:rsidR="00D21EC6">
              <w:rPr>
                <w:noProof/>
                <w:webHidden/>
              </w:rPr>
              <w:t>1</w:t>
            </w:r>
            <w:r w:rsidR="00D21EC6">
              <w:rPr>
                <w:noProof/>
                <w:webHidden/>
              </w:rPr>
              <w:fldChar w:fldCharType="end"/>
            </w:r>
          </w:hyperlink>
        </w:p>
        <w:p w:rsidR="00D21EC6" w:rsidRDefault="00571D27">
          <w:pPr>
            <w:pStyle w:val="TOC1"/>
            <w:tabs>
              <w:tab w:val="left" w:pos="880"/>
              <w:tab w:val="right" w:pos="9062"/>
            </w:tabs>
            <w:rPr>
              <w:rFonts w:asciiTheme="minorHAnsi" w:eastAsiaTheme="minorEastAsia" w:hAnsiTheme="minorHAnsi"/>
              <w:noProof/>
              <w:sz w:val="22"/>
              <w:lang w:val="en-US"/>
            </w:rPr>
          </w:pPr>
          <w:hyperlink w:anchor="_Toc533158930" w:history="1">
            <w:r w:rsidR="00D21EC6" w:rsidRPr="00FE6B8A">
              <w:rPr>
                <w:rStyle w:val="Hyperlink"/>
                <w:noProof/>
              </w:rPr>
              <w:t>84.37</w:t>
            </w:r>
            <w:r w:rsidR="00D21EC6">
              <w:rPr>
                <w:rFonts w:asciiTheme="minorHAnsi" w:eastAsiaTheme="minorEastAsia" w:hAnsiTheme="minorHAnsi"/>
                <w:noProof/>
                <w:sz w:val="22"/>
                <w:lang w:val="en-US"/>
              </w:rPr>
              <w:tab/>
            </w:r>
            <w:r w:rsidR="00D21EC6" w:rsidRPr="00FE6B8A">
              <w:rPr>
                <w:rStyle w:val="Hyperlink"/>
                <w:noProof/>
              </w:rPr>
              <w:t>Uppspenna og grautun</w:t>
            </w:r>
            <w:r w:rsidR="00D21EC6">
              <w:rPr>
                <w:noProof/>
                <w:webHidden/>
              </w:rPr>
              <w:tab/>
            </w:r>
            <w:r w:rsidR="00D21EC6">
              <w:rPr>
                <w:noProof/>
                <w:webHidden/>
              </w:rPr>
              <w:fldChar w:fldCharType="begin"/>
            </w:r>
            <w:r w:rsidR="00D21EC6">
              <w:rPr>
                <w:noProof/>
                <w:webHidden/>
              </w:rPr>
              <w:instrText xml:space="preserve"> PAGEREF _Toc533158930 \h </w:instrText>
            </w:r>
            <w:r w:rsidR="00D21EC6">
              <w:rPr>
                <w:noProof/>
                <w:webHidden/>
              </w:rPr>
            </w:r>
            <w:r w:rsidR="00D21EC6">
              <w:rPr>
                <w:noProof/>
                <w:webHidden/>
              </w:rPr>
              <w:fldChar w:fldCharType="separate"/>
            </w:r>
            <w:r w:rsidR="00D21EC6">
              <w:rPr>
                <w:noProof/>
                <w:webHidden/>
              </w:rPr>
              <w:t>7</w:t>
            </w:r>
            <w:r w:rsidR="00D21EC6">
              <w:rPr>
                <w:noProof/>
                <w:webHidden/>
              </w:rPr>
              <w:fldChar w:fldCharType="end"/>
            </w:r>
          </w:hyperlink>
        </w:p>
        <w:p w:rsidR="008B0DB0" w:rsidRDefault="008B0DB0">
          <w:r>
            <w:rPr>
              <w:b/>
              <w:bCs/>
              <w:noProof/>
            </w:rPr>
            <w:fldChar w:fldCharType="end"/>
          </w:r>
        </w:p>
      </w:sdtContent>
    </w:sdt>
    <w:p w:rsidR="00AC23BC" w:rsidRPr="0047272B" w:rsidRDefault="001C448F" w:rsidP="00D21EC6">
      <w:pPr>
        <w:pStyle w:val="Heading3"/>
        <w:tabs>
          <w:tab w:val="clear" w:pos="1134"/>
        </w:tabs>
        <w:ind w:left="0"/>
        <w:rPr>
          <w:color w:val="auto"/>
        </w:rPr>
      </w:pPr>
      <w:bookmarkStart w:id="1" w:name="_Toc533158929"/>
      <w:bookmarkStart w:id="2" w:name="_Toc452705335"/>
      <w:bookmarkStart w:id="3" w:name="_Toc483844210"/>
      <w:bookmarkEnd w:id="0"/>
      <w:r>
        <w:rPr>
          <w:color w:val="auto"/>
        </w:rPr>
        <w:t>Uppspenna og grautun</w:t>
      </w:r>
      <w:r w:rsidR="006F36E7">
        <w:rPr>
          <w:color w:val="auto"/>
        </w:rPr>
        <w:t xml:space="preserve">  -</w:t>
      </w:r>
      <w:r w:rsidR="006F36E7" w:rsidRPr="006F36E7">
        <w:rPr>
          <w:color w:val="auto"/>
        </w:rPr>
        <w:t xml:space="preserve"> </w:t>
      </w:r>
      <w:r w:rsidR="006F36E7" w:rsidRPr="0047272B">
        <w:rPr>
          <w:color w:val="auto"/>
        </w:rPr>
        <w:t>Almenn verklýsing</w:t>
      </w:r>
      <w:bookmarkEnd w:id="1"/>
      <w:r w:rsidR="006F36E7">
        <w:rPr>
          <w:color w:val="auto"/>
        </w:rPr>
        <w:t xml:space="preserve"> </w:t>
      </w:r>
      <w:r w:rsidR="006F36E7" w:rsidRPr="0047272B">
        <w:rPr>
          <w:color w:val="auto"/>
        </w:rPr>
        <w:t xml:space="preserve"> </w:t>
      </w:r>
      <w:bookmarkEnd w:id="2"/>
      <w:bookmarkEnd w:id="3"/>
    </w:p>
    <w:p w:rsidR="006F36E7" w:rsidRPr="00B10640" w:rsidRDefault="006F36E7" w:rsidP="006F36E7">
      <w:pPr>
        <w:numPr>
          <w:ilvl w:val="0"/>
          <w:numId w:val="4"/>
        </w:numPr>
        <w:ind w:left="567" w:hanging="578"/>
        <w:rPr>
          <w:b/>
          <w:bCs/>
          <w:iCs/>
          <w:szCs w:val="26"/>
        </w:rPr>
      </w:pPr>
      <w:r w:rsidRPr="00B10640">
        <w:rPr>
          <w:b/>
          <w:bCs/>
          <w:iCs/>
          <w:szCs w:val="26"/>
        </w:rPr>
        <w:t>Verksvið</w:t>
      </w:r>
    </w:p>
    <w:p w:rsidR="001C448F" w:rsidRPr="001C448F" w:rsidRDefault="002A2DEF" w:rsidP="002316A3">
      <w:pPr>
        <w:pStyle w:val="Liurtexti"/>
      </w:pPr>
      <w:r>
        <w:t>Í v</w:t>
      </w:r>
      <w:r w:rsidR="001C448F" w:rsidRPr="001C448F">
        <w:t>erkþ</w:t>
      </w:r>
      <w:r>
        <w:t xml:space="preserve">ætti er </w:t>
      </w:r>
      <w:r w:rsidR="001C448F" w:rsidRPr="001C448F">
        <w:t>innif</w:t>
      </w:r>
      <w:r>
        <w:t>alinn</w:t>
      </w:r>
      <w:r w:rsidR="001C448F" w:rsidRPr="001C448F">
        <w:t xml:space="preserve"> all</w:t>
      </w:r>
      <w:r>
        <w:t>ur</w:t>
      </w:r>
      <w:r w:rsidR="001C448F" w:rsidRPr="001C448F">
        <w:t xml:space="preserve"> kostnað, efni, vinn</w:t>
      </w:r>
      <w:r>
        <w:t>a</w:t>
      </w:r>
      <w:r w:rsidR="001C448F" w:rsidRPr="001C448F">
        <w:t xml:space="preserve"> og flutning</w:t>
      </w:r>
      <w:r>
        <w:t>ur</w:t>
      </w:r>
      <w:r w:rsidR="001C448F" w:rsidRPr="001C448F">
        <w:t xml:space="preserve"> efnis vegna uppspennu og grautunar </w:t>
      </w:r>
      <w:r w:rsidR="001C448F">
        <w:t>kapla,</w:t>
      </w:r>
      <w:r w:rsidR="001C448F" w:rsidRPr="001C448F">
        <w:t xml:space="preserve"> þ.m.</w:t>
      </w:r>
      <w:bookmarkStart w:id="4" w:name="_GoBack"/>
      <w:bookmarkEnd w:id="4"/>
      <w:r w:rsidR="001C448F" w:rsidRPr="001C448F">
        <w:t>t.: Flutningur og uppsetning spenni- og grautunarbúnaðar, kostnaður vegna nauðsynlegra prófana ásamt fyllingu úrtaka við kapalfestingar.</w:t>
      </w:r>
    </w:p>
    <w:p w:rsidR="006F36E7" w:rsidRPr="00633A30" w:rsidRDefault="006F36E7" w:rsidP="00633A30">
      <w:pPr>
        <w:numPr>
          <w:ilvl w:val="0"/>
          <w:numId w:val="4"/>
        </w:numPr>
        <w:ind w:left="567" w:hanging="578"/>
        <w:rPr>
          <w:b/>
          <w:bCs/>
          <w:iCs/>
          <w:szCs w:val="26"/>
        </w:rPr>
      </w:pPr>
      <w:r w:rsidRPr="00633A30">
        <w:rPr>
          <w:b/>
          <w:bCs/>
          <w:iCs/>
          <w:szCs w:val="26"/>
        </w:rPr>
        <w:t>Efniskröfur</w:t>
      </w:r>
    </w:p>
    <w:p w:rsidR="001C448F" w:rsidRPr="001C448F" w:rsidRDefault="001C448F" w:rsidP="00633A30">
      <w:pPr>
        <w:tabs>
          <w:tab w:val="clear" w:pos="1134"/>
          <w:tab w:val="left" w:pos="567"/>
        </w:tabs>
        <w:ind w:left="567"/>
      </w:pPr>
      <w:r w:rsidRPr="001C448F">
        <w:t>Spennibúna</w:t>
      </w:r>
      <w:r w:rsidR="006F36E7">
        <w:t>ð</w:t>
      </w:r>
      <w:r w:rsidRPr="001C448F">
        <w:t>ur skal ve</w:t>
      </w:r>
      <w:r w:rsidR="006F36E7">
        <w:t>ra í samræ</w:t>
      </w:r>
      <w:r w:rsidRPr="001C448F">
        <w:t>mi við spen</w:t>
      </w:r>
      <w:r w:rsidR="006F36E7">
        <w:t>n</w:t>
      </w:r>
      <w:r w:rsidRPr="001C448F">
        <w:t>ilista.</w:t>
      </w:r>
    </w:p>
    <w:p w:rsidR="001C448F" w:rsidRPr="001C448F" w:rsidRDefault="001C448F" w:rsidP="00633A30">
      <w:pPr>
        <w:tabs>
          <w:tab w:val="clear" w:pos="1134"/>
          <w:tab w:val="left" w:pos="567"/>
        </w:tabs>
        <w:ind w:left="567"/>
      </w:pPr>
      <w:r w:rsidRPr="001C448F">
        <w:t>Bl</w:t>
      </w:r>
      <w:r w:rsidR="006F36E7">
        <w:t>öndunar</w:t>
      </w:r>
      <w:r w:rsidRPr="001C448F">
        <w:t>-</w:t>
      </w:r>
      <w:r w:rsidR="006F36E7">
        <w:t xml:space="preserve"> o</w:t>
      </w:r>
      <w:r w:rsidRPr="001C448F">
        <w:t>g grautunarbúnaður skal vera af þeirri gerð sem hentar verkinu</w:t>
      </w:r>
      <w:r w:rsidR="00873ED8">
        <w:t>,</w:t>
      </w:r>
      <w:r w:rsidRPr="001C448F">
        <w:t xml:space="preserve"> og er háður samþykki eftirlitsins.</w:t>
      </w:r>
    </w:p>
    <w:p w:rsidR="001C448F" w:rsidRPr="001C448F" w:rsidRDefault="001C448F" w:rsidP="00633A30">
      <w:pPr>
        <w:tabs>
          <w:tab w:val="clear" w:pos="1134"/>
          <w:tab w:val="left" w:pos="567"/>
        </w:tabs>
        <w:ind w:left="567"/>
      </w:pPr>
      <w:r w:rsidRPr="001C448F">
        <w:t>Blöndunarhlutföll vellings ákveðast í samráði við eftirlitið en eftirfarandi þyngdarhlutföll skulu í höfuðatriðum lögð til grundvallar:</w:t>
      </w:r>
    </w:p>
    <w:p w:rsidR="001C448F" w:rsidRPr="001C448F" w:rsidRDefault="001C448F" w:rsidP="00633A30">
      <w:pPr>
        <w:tabs>
          <w:tab w:val="clear" w:pos="1134"/>
          <w:tab w:val="left" w:pos="567"/>
        </w:tabs>
        <w:ind w:left="567"/>
      </w:pPr>
      <w:r w:rsidRPr="001C448F">
        <w:t>Sement: 1</w:t>
      </w:r>
    </w:p>
    <w:p w:rsidR="001C448F" w:rsidRPr="001C448F" w:rsidRDefault="001C448F" w:rsidP="00633A30">
      <w:pPr>
        <w:tabs>
          <w:tab w:val="clear" w:pos="1134"/>
          <w:tab w:val="left" w:pos="567"/>
        </w:tabs>
        <w:ind w:left="567"/>
      </w:pPr>
      <w:r w:rsidRPr="001C448F">
        <w:t>Vatn: 0,40 ±0,04</w:t>
      </w:r>
    </w:p>
    <w:p w:rsidR="001C448F" w:rsidRPr="001C448F" w:rsidRDefault="001C448F" w:rsidP="00633A30">
      <w:pPr>
        <w:tabs>
          <w:tab w:val="clear" w:pos="1134"/>
          <w:tab w:val="left" w:pos="567"/>
        </w:tabs>
        <w:ind w:left="567"/>
      </w:pPr>
      <w:r w:rsidRPr="001C448F">
        <w:t>Íblendi</w:t>
      </w:r>
      <w:r w:rsidR="00633A30">
        <w:t xml:space="preserve"> skal vera samkvæmt</w:t>
      </w:r>
      <w:r w:rsidRPr="001C448F">
        <w:t xml:space="preserve"> upplýsingum framleiðanda.</w:t>
      </w:r>
    </w:p>
    <w:p w:rsidR="001C448F" w:rsidRPr="001C448F" w:rsidRDefault="001C448F" w:rsidP="00633A30">
      <w:pPr>
        <w:tabs>
          <w:tab w:val="clear" w:pos="1134"/>
          <w:tab w:val="left" w:pos="567"/>
        </w:tabs>
        <w:ind w:left="567"/>
        <w:rPr>
          <w:b/>
        </w:rPr>
      </w:pPr>
      <w:r w:rsidRPr="001C448F">
        <w:rPr>
          <w:b/>
        </w:rPr>
        <w:t>Hlutefni vellings:</w:t>
      </w:r>
    </w:p>
    <w:p w:rsidR="001C448F" w:rsidRPr="001C448F" w:rsidRDefault="001C448F" w:rsidP="00633A30">
      <w:pPr>
        <w:tabs>
          <w:tab w:val="clear" w:pos="1134"/>
          <w:tab w:val="left" w:pos="567"/>
        </w:tabs>
        <w:ind w:left="567"/>
        <w:rPr>
          <w:b/>
        </w:rPr>
      </w:pPr>
      <w:r w:rsidRPr="001C448F">
        <w:t>Vellingur á að vera gerður úr sementi, vatni</w:t>
      </w:r>
      <w:r w:rsidR="002A2DEF">
        <w:t>,</w:t>
      </w:r>
      <w:r w:rsidRPr="001C448F">
        <w:t xml:space="preserve"> </w:t>
      </w:r>
      <w:proofErr w:type="spellStart"/>
      <w:r w:rsidRPr="001C448F">
        <w:t>íaukum</w:t>
      </w:r>
      <w:proofErr w:type="spellEnd"/>
      <w:r w:rsidRPr="001C448F">
        <w:t xml:space="preserve"> og </w:t>
      </w:r>
      <w:proofErr w:type="spellStart"/>
      <w:r w:rsidRPr="001C448F">
        <w:t>íblendi</w:t>
      </w:r>
      <w:proofErr w:type="spellEnd"/>
      <w:r w:rsidRPr="001C448F">
        <w:t>. Efni sem notuð eru skulu vera þannig að eftirfarandi kröfur verði uppfylltar:</w:t>
      </w:r>
    </w:p>
    <w:p w:rsidR="001C448F" w:rsidRPr="001C448F" w:rsidRDefault="001C448F" w:rsidP="00633A30">
      <w:pPr>
        <w:tabs>
          <w:tab w:val="clear" w:pos="1134"/>
          <w:tab w:val="left" w:pos="567"/>
        </w:tabs>
        <w:ind w:left="567"/>
      </w:pPr>
      <w:r w:rsidRPr="001C448F">
        <w:t>Cl-&lt; 0,10% af sementsþunganum.</w:t>
      </w:r>
    </w:p>
    <w:p w:rsidR="001C448F" w:rsidRPr="001C448F" w:rsidRDefault="001C448F" w:rsidP="00633A30">
      <w:pPr>
        <w:tabs>
          <w:tab w:val="clear" w:pos="1134"/>
          <w:tab w:val="left" w:pos="567"/>
        </w:tabs>
        <w:ind w:left="567"/>
      </w:pPr>
      <w:r w:rsidRPr="001C448F">
        <w:t>SO3&lt; 4,5% af sementsþunganum.</w:t>
      </w:r>
    </w:p>
    <w:p w:rsidR="001C448F" w:rsidRPr="001C448F" w:rsidRDefault="001C448F" w:rsidP="00633A30">
      <w:pPr>
        <w:tabs>
          <w:tab w:val="clear" w:pos="1134"/>
          <w:tab w:val="left" w:pos="567"/>
        </w:tabs>
        <w:ind w:left="567"/>
      </w:pPr>
      <w:r w:rsidRPr="001C448F">
        <w:t>S2-jónir&lt;0,01% af sementsþunganum.</w:t>
      </w:r>
    </w:p>
    <w:p w:rsidR="001C448F" w:rsidRPr="001C448F" w:rsidRDefault="001C448F" w:rsidP="00633A30">
      <w:pPr>
        <w:ind w:left="567"/>
      </w:pPr>
      <w:r w:rsidRPr="001C448F">
        <w:t>Gildi þetta er summa af leyfðu klór- og súlfatmagni</w:t>
      </w:r>
      <w:r w:rsidR="002A2DEF">
        <w:t>,</w:t>
      </w:r>
      <w:r w:rsidRPr="001C448F">
        <w:t xml:space="preserve"> sem leyfð óhreinindi í hlutefnunum. Ekki er leyft að bæta klór eða súlfati í blönduna.</w:t>
      </w:r>
    </w:p>
    <w:p w:rsidR="001C448F" w:rsidRPr="001C448F" w:rsidRDefault="001C448F" w:rsidP="002316A3">
      <w:pPr>
        <w:pStyle w:val="Liurtexti"/>
      </w:pPr>
      <w:r w:rsidRPr="002316A3">
        <w:rPr>
          <w:b/>
        </w:rPr>
        <w:t>Sement.</w:t>
      </w:r>
      <w:r w:rsidRPr="001C448F">
        <w:t xml:space="preserve"> Sement skal vera skv. ÍST EN 197 af gerðinni CEM I (Portland</w:t>
      </w:r>
      <w:r w:rsidR="002A2DEF">
        <w:t>-</w:t>
      </w:r>
      <w:r w:rsidRPr="001C448F">
        <w:t>sement) eða CEM II/A-D (Portland-kísilryksblandað sement).</w:t>
      </w:r>
    </w:p>
    <w:p w:rsidR="001C448F" w:rsidRPr="001C448F" w:rsidRDefault="001C448F" w:rsidP="00633A30">
      <w:pPr>
        <w:widowControl w:val="0"/>
        <w:tabs>
          <w:tab w:val="clear" w:pos="1134"/>
        </w:tabs>
        <w:spacing w:before="0" w:after="200" w:line="240" w:lineRule="atLeast"/>
        <w:ind w:left="567"/>
        <w:jc w:val="both"/>
        <w:rPr>
          <w:rFonts w:cs="Times New Roman"/>
          <w:sz w:val="22"/>
          <w:lang w:eastAsia="is-IS"/>
        </w:rPr>
      </w:pPr>
      <w:r w:rsidRPr="001C448F">
        <w:rPr>
          <w:rFonts w:cs="Times New Roman"/>
          <w:b/>
          <w:i/>
          <w:sz w:val="22"/>
          <w:lang w:eastAsia="is-IS"/>
        </w:rPr>
        <w:t>Blendivatn.</w:t>
      </w:r>
      <w:r w:rsidRPr="001C448F">
        <w:rPr>
          <w:rFonts w:cs="Times New Roman"/>
          <w:sz w:val="22"/>
          <w:lang w:eastAsia="is-IS"/>
        </w:rPr>
        <w:t xml:space="preserve"> Blendivatn skal vera í samræmi við ÍST EN 1008.</w:t>
      </w:r>
    </w:p>
    <w:p w:rsidR="001C448F" w:rsidRPr="001C448F" w:rsidRDefault="001C448F" w:rsidP="00633A30">
      <w:pPr>
        <w:widowControl w:val="0"/>
        <w:tabs>
          <w:tab w:val="clear" w:pos="1134"/>
        </w:tabs>
        <w:spacing w:before="0" w:after="200" w:line="240" w:lineRule="atLeast"/>
        <w:ind w:left="567"/>
        <w:jc w:val="both"/>
        <w:rPr>
          <w:rFonts w:cs="Times New Roman"/>
          <w:sz w:val="22"/>
          <w:lang w:eastAsia="is-IS"/>
        </w:rPr>
      </w:pPr>
      <w:r w:rsidRPr="002316A3">
        <w:rPr>
          <w:rFonts w:cs="Times New Roman"/>
          <w:b/>
          <w:sz w:val="22"/>
          <w:lang w:eastAsia="is-IS"/>
        </w:rPr>
        <w:t>Íblendi.</w:t>
      </w:r>
      <w:r w:rsidRPr="001C448F">
        <w:rPr>
          <w:rFonts w:cs="Times New Roman"/>
          <w:sz w:val="22"/>
          <w:lang w:eastAsia="is-IS"/>
        </w:rPr>
        <w:t xml:space="preserve"> Íblendi skulu vera í samræmi við ÍST EN 934-2. Heimilt er að nota eina eða fleiri gerðir íblendis saman.</w:t>
      </w:r>
    </w:p>
    <w:p w:rsidR="001C448F" w:rsidRPr="001C448F" w:rsidRDefault="001C448F" w:rsidP="00633A30">
      <w:pPr>
        <w:widowControl w:val="0"/>
        <w:tabs>
          <w:tab w:val="clear" w:pos="1134"/>
        </w:tabs>
        <w:spacing w:before="0" w:after="200" w:line="240" w:lineRule="atLeast"/>
        <w:ind w:left="567"/>
        <w:jc w:val="both"/>
        <w:rPr>
          <w:rFonts w:cs="Times New Roman"/>
          <w:sz w:val="22"/>
          <w:lang w:eastAsia="is-IS"/>
        </w:rPr>
      </w:pPr>
      <w:r w:rsidRPr="002316A3">
        <w:rPr>
          <w:rFonts w:cs="Times New Roman"/>
          <w:b/>
          <w:sz w:val="22"/>
          <w:lang w:eastAsia="is-IS"/>
        </w:rPr>
        <w:t>Íaukar</w:t>
      </w:r>
      <w:r w:rsidRPr="002316A3">
        <w:rPr>
          <w:rFonts w:cs="Times New Roman"/>
          <w:sz w:val="22"/>
          <w:lang w:eastAsia="is-IS"/>
        </w:rPr>
        <w:t>.</w:t>
      </w:r>
      <w:r w:rsidRPr="001C448F">
        <w:rPr>
          <w:rFonts w:cs="Times New Roman"/>
          <w:sz w:val="22"/>
          <w:lang w:eastAsia="is-IS"/>
        </w:rPr>
        <w:t xml:space="preserve"> Kísilryk má vera í sementi sem notað er í vellinginn</w:t>
      </w:r>
      <w:r w:rsidR="002A2DEF">
        <w:rPr>
          <w:rFonts w:cs="Times New Roman"/>
          <w:sz w:val="22"/>
          <w:lang w:eastAsia="is-IS"/>
        </w:rPr>
        <w:t>,</w:t>
      </w:r>
      <w:r w:rsidRPr="001C448F">
        <w:rPr>
          <w:rFonts w:cs="Times New Roman"/>
          <w:sz w:val="22"/>
          <w:lang w:eastAsia="is-IS"/>
        </w:rPr>
        <w:t xml:space="preserve"> og skal þá uppfylla kröfur skv. ÍST EN 13263.  Notkun áldufts er leyfð í takmörkuðu magni.</w:t>
      </w:r>
    </w:p>
    <w:p w:rsidR="001C448F" w:rsidRPr="001C448F" w:rsidRDefault="001C448F" w:rsidP="00633A30">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 xml:space="preserve">Ganga skal úr skugga um í tæka tíð, ef það er nauðsynlegt, að eiginleikar vellings </w:t>
      </w:r>
      <w:r w:rsidR="002A2DEF">
        <w:rPr>
          <w:rFonts w:cs="Times New Roman"/>
          <w:sz w:val="22"/>
          <w:lang w:eastAsia="is-IS"/>
        </w:rPr>
        <w:t>séu</w:t>
      </w:r>
      <w:r w:rsidRPr="001C448F">
        <w:rPr>
          <w:rFonts w:cs="Times New Roman"/>
          <w:sz w:val="22"/>
          <w:lang w:eastAsia="is-IS"/>
        </w:rPr>
        <w:t xml:space="preserve"> úr ætluðum efnum til verksins</w:t>
      </w:r>
      <w:r w:rsidR="00873ED8">
        <w:rPr>
          <w:rFonts w:cs="Times New Roman"/>
          <w:sz w:val="22"/>
          <w:lang w:eastAsia="is-IS"/>
        </w:rPr>
        <w:t>. M</w:t>
      </w:r>
      <w:r w:rsidR="002A2DEF">
        <w:rPr>
          <w:rFonts w:cs="Times New Roman"/>
          <w:sz w:val="22"/>
          <w:lang w:eastAsia="is-IS"/>
        </w:rPr>
        <w:t xml:space="preserve">eð </w:t>
      </w:r>
      <w:r w:rsidRPr="001C448F">
        <w:rPr>
          <w:rFonts w:cs="Times New Roman"/>
          <w:sz w:val="22"/>
          <w:lang w:eastAsia="is-IS"/>
        </w:rPr>
        <w:t>tækjum sem ætluð er til verksins og unnin með væntanlegum mannafla</w:t>
      </w:r>
      <w:r w:rsidR="002A2DEF">
        <w:rPr>
          <w:rFonts w:cs="Times New Roman"/>
          <w:sz w:val="22"/>
          <w:lang w:eastAsia="is-IS"/>
        </w:rPr>
        <w:t xml:space="preserve"> sem</w:t>
      </w:r>
      <w:r w:rsidRPr="001C448F">
        <w:rPr>
          <w:rFonts w:cs="Times New Roman"/>
          <w:sz w:val="22"/>
          <w:lang w:eastAsia="is-IS"/>
        </w:rPr>
        <w:t xml:space="preserve"> hent</w:t>
      </w:r>
      <w:r w:rsidR="002A2DEF">
        <w:rPr>
          <w:rFonts w:cs="Times New Roman"/>
          <w:sz w:val="22"/>
          <w:lang w:eastAsia="is-IS"/>
        </w:rPr>
        <w:t>ar</w:t>
      </w:r>
      <w:r w:rsidRPr="001C448F">
        <w:rPr>
          <w:rFonts w:cs="Times New Roman"/>
          <w:sz w:val="22"/>
          <w:lang w:eastAsia="is-IS"/>
        </w:rPr>
        <w:t xml:space="preserve"> fyrir ætlaða notkun. Nauðsynleg próf eru skv. töflunni hér á eftir. Fjöldi prófa er skv. töflu 2 í  ÍST EN 447:2007.</w:t>
      </w:r>
    </w:p>
    <w:p w:rsidR="001C448F" w:rsidRPr="001C448F" w:rsidRDefault="001C448F" w:rsidP="00633A30">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lastRenderedPageBreak/>
        <w:t>Kröfur til flæðis vellings skulu vera í samræmi við ÍST EN 447:2007.</w:t>
      </w:r>
    </w:p>
    <w:p w:rsidR="001C448F" w:rsidRPr="001C448F" w:rsidRDefault="001C448F" w:rsidP="00633A30">
      <w:pPr>
        <w:widowControl w:val="0"/>
        <w:tabs>
          <w:tab w:val="clear" w:pos="1134"/>
        </w:tabs>
        <w:spacing w:before="0" w:after="200" w:line="240" w:lineRule="atLeast"/>
        <w:ind w:left="567"/>
        <w:jc w:val="both"/>
        <w:rPr>
          <w:rFonts w:cs="Times New Roman"/>
          <w:b/>
          <w:sz w:val="22"/>
          <w:lang w:eastAsia="is-IS"/>
        </w:rPr>
      </w:pPr>
      <w:r w:rsidRPr="001C448F">
        <w:rPr>
          <w:rFonts w:cs="Times New Roman"/>
          <w:b/>
          <w:sz w:val="22"/>
          <w:lang w:eastAsia="is-IS"/>
        </w:rPr>
        <w:t>Kröfur til vellings:</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406"/>
        <w:gridCol w:w="1503"/>
        <w:gridCol w:w="1977"/>
      </w:tblGrid>
      <w:tr w:rsidR="001C448F" w:rsidRPr="001C448F" w:rsidTr="00F73FAB">
        <w:tc>
          <w:tcPr>
            <w:tcW w:w="2093" w:type="dxa"/>
          </w:tcPr>
          <w:p w:rsidR="001C448F" w:rsidRPr="001C448F" w:rsidRDefault="001C448F" w:rsidP="002316A3">
            <w:pPr>
              <w:widowControl w:val="0"/>
              <w:tabs>
                <w:tab w:val="clear" w:pos="1134"/>
              </w:tabs>
              <w:spacing w:before="0" w:after="60" w:line="240" w:lineRule="atLeast"/>
              <w:ind w:left="0"/>
              <w:jc w:val="both"/>
              <w:rPr>
                <w:rFonts w:cs="Times New Roman"/>
                <w:b/>
                <w:sz w:val="22"/>
                <w:lang w:eastAsia="is-IS"/>
              </w:rPr>
            </w:pPr>
            <w:r w:rsidRPr="001C448F">
              <w:rPr>
                <w:rFonts w:cs="Times New Roman"/>
                <w:b/>
                <w:sz w:val="22"/>
                <w:lang w:eastAsia="is-IS"/>
              </w:rPr>
              <w:t>Prófunaraðferð skv</w:t>
            </w:r>
            <w:r w:rsidR="00F73FAB">
              <w:rPr>
                <w:rFonts w:cs="Times New Roman"/>
                <w:b/>
                <w:sz w:val="22"/>
                <w:lang w:eastAsia="is-IS"/>
              </w:rPr>
              <w:t>.</w:t>
            </w:r>
            <w:r w:rsidRPr="001C448F">
              <w:rPr>
                <w:rFonts w:cs="Times New Roman"/>
                <w:b/>
                <w:sz w:val="22"/>
                <w:lang w:eastAsia="is-IS"/>
              </w:rPr>
              <w:t xml:space="preserve"> EN 445</w:t>
            </w:r>
          </w:p>
        </w:tc>
        <w:tc>
          <w:tcPr>
            <w:tcW w:w="2406" w:type="dxa"/>
          </w:tcPr>
          <w:p w:rsidR="001C448F" w:rsidRPr="001C448F" w:rsidRDefault="001C448F" w:rsidP="002316A3">
            <w:pPr>
              <w:widowControl w:val="0"/>
              <w:tabs>
                <w:tab w:val="clear" w:pos="1134"/>
              </w:tabs>
              <w:spacing w:before="0" w:after="60" w:line="240" w:lineRule="atLeast"/>
              <w:ind w:left="0"/>
              <w:jc w:val="both"/>
              <w:rPr>
                <w:rFonts w:cs="Times New Roman"/>
                <w:b/>
                <w:sz w:val="22"/>
                <w:lang w:eastAsia="is-IS"/>
              </w:rPr>
            </w:pPr>
            <w:r w:rsidRPr="001C448F">
              <w:rPr>
                <w:rFonts w:cs="Times New Roman"/>
                <w:b/>
                <w:sz w:val="22"/>
                <w:lang w:eastAsia="is-IS"/>
              </w:rPr>
              <w:t>Mælt gildi</w:t>
            </w:r>
          </w:p>
        </w:tc>
        <w:tc>
          <w:tcPr>
            <w:tcW w:w="1503" w:type="dxa"/>
          </w:tcPr>
          <w:p w:rsidR="001C448F" w:rsidRPr="001C448F" w:rsidRDefault="001C448F" w:rsidP="00873ED8">
            <w:pPr>
              <w:widowControl w:val="0"/>
              <w:tabs>
                <w:tab w:val="clear" w:pos="1134"/>
              </w:tabs>
              <w:spacing w:before="0" w:after="60" w:line="240" w:lineRule="atLeast"/>
              <w:ind w:left="0"/>
              <w:jc w:val="both"/>
              <w:rPr>
                <w:rFonts w:cs="Times New Roman"/>
                <w:b/>
                <w:sz w:val="22"/>
                <w:lang w:eastAsia="is-IS"/>
              </w:rPr>
            </w:pPr>
            <w:r w:rsidRPr="001C448F">
              <w:rPr>
                <w:rFonts w:cs="Times New Roman"/>
                <w:b/>
                <w:sz w:val="22"/>
                <w:lang w:eastAsia="is-IS"/>
              </w:rPr>
              <w:t xml:space="preserve">Krafa: </w:t>
            </w:r>
            <w:r w:rsidR="00873ED8">
              <w:rPr>
                <w:rFonts w:cs="Times New Roman"/>
                <w:b/>
                <w:sz w:val="22"/>
                <w:lang w:eastAsia="is-IS"/>
              </w:rPr>
              <w:t>S</w:t>
            </w:r>
            <w:r w:rsidRPr="001C448F">
              <w:rPr>
                <w:rFonts w:cs="Times New Roman"/>
                <w:b/>
                <w:sz w:val="22"/>
                <w:lang w:eastAsia="is-IS"/>
              </w:rPr>
              <w:t>trax að blöndun lokinni</w:t>
            </w:r>
          </w:p>
        </w:tc>
        <w:tc>
          <w:tcPr>
            <w:tcW w:w="1977" w:type="dxa"/>
          </w:tcPr>
          <w:p w:rsidR="001C448F" w:rsidRPr="001C448F" w:rsidRDefault="001C448F" w:rsidP="002A2DEF">
            <w:pPr>
              <w:widowControl w:val="0"/>
              <w:tabs>
                <w:tab w:val="clear" w:pos="1134"/>
              </w:tabs>
              <w:spacing w:before="0" w:after="60" w:line="240" w:lineRule="atLeast"/>
              <w:ind w:left="0"/>
              <w:jc w:val="both"/>
              <w:rPr>
                <w:rFonts w:cs="Times New Roman"/>
                <w:b/>
                <w:sz w:val="22"/>
                <w:lang w:eastAsia="is-IS"/>
              </w:rPr>
            </w:pPr>
            <w:r w:rsidRPr="001C448F">
              <w:rPr>
                <w:rFonts w:cs="Times New Roman"/>
                <w:b/>
                <w:sz w:val="22"/>
                <w:lang w:eastAsia="is-IS"/>
              </w:rPr>
              <w:t>30 mín. eftir blöndu</w:t>
            </w:r>
            <w:r w:rsidR="002A2DEF">
              <w:rPr>
                <w:rFonts w:cs="Times New Roman"/>
                <w:b/>
                <w:sz w:val="22"/>
                <w:lang w:eastAsia="is-IS"/>
              </w:rPr>
              <w:t>n</w:t>
            </w:r>
            <w:r w:rsidRPr="001C448F">
              <w:rPr>
                <w:rFonts w:cs="Times New Roman"/>
                <w:b/>
                <w:sz w:val="22"/>
                <w:lang w:eastAsia="is-IS"/>
              </w:rPr>
              <w:t xml:space="preserve"> í </w:t>
            </w:r>
            <w:proofErr w:type="spellStart"/>
            <w:r w:rsidRPr="001C448F">
              <w:rPr>
                <w:rFonts w:cs="Times New Roman"/>
                <w:b/>
                <w:sz w:val="22"/>
                <w:lang w:eastAsia="is-IS"/>
              </w:rPr>
              <w:t>hrærsluvél</w:t>
            </w:r>
            <w:proofErr w:type="spellEnd"/>
            <w:r w:rsidRPr="001C448F">
              <w:rPr>
                <w:rFonts w:cs="Times New Roman"/>
                <w:b/>
                <w:sz w:val="22"/>
                <w:lang w:eastAsia="is-IS"/>
              </w:rPr>
              <w:t xml:space="preserve"> eða skv</w:t>
            </w:r>
            <w:r w:rsidR="00F73FAB">
              <w:rPr>
                <w:rFonts w:cs="Times New Roman"/>
                <w:b/>
                <w:sz w:val="22"/>
                <w:lang w:eastAsia="is-IS"/>
              </w:rPr>
              <w:t>.</w:t>
            </w:r>
            <w:r w:rsidRPr="001C448F">
              <w:rPr>
                <w:rFonts w:cs="Times New Roman"/>
                <w:b/>
                <w:sz w:val="22"/>
                <w:lang w:eastAsia="is-IS"/>
              </w:rPr>
              <w:t xml:space="preserve"> leiðbeiningum framleiðanda  </w:t>
            </w:r>
            <w:r w:rsidRPr="001C448F">
              <w:rPr>
                <w:rFonts w:cs="Times New Roman"/>
                <w:b/>
                <w:sz w:val="22"/>
                <w:vertAlign w:val="superscript"/>
                <w:lang w:eastAsia="is-IS"/>
              </w:rPr>
              <w:t>1)</w:t>
            </w:r>
          </w:p>
        </w:tc>
      </w:tr>
      <w:tr w:rsidR="001C448F" w:rsidRPr="001C448F" w:rsidTr="00F73FAB">
        <w:tc>
          <w:tcPr>
            <w:tcW w:w="2093"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Flæði um trekt</w:t>
            </w:r>
          </w:p>
        </w:tc>
        <w:tc>
          <w:tcPr>
            <w:tcW w:w="2406"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Tími í s</w:t>
            </w:r>
          </w:p>
        </w:tc>
        <w:tc>
          <w:tcPr>
            <w:tcW w:w="1503" w:type="dxa"/>
          </w:tcPr>
          <w:p w:rsidR="001C448F" w:rsidRPr="001C448F" w:rsidRDefault="002316A3" w:rsidP="002316A3">
            <w:pPr>
              <w:widowControl w:val="0"/>
              <w:tabs>
                <w:tab w:val="clear" w:pos="1134"/>
              </w:tabs>
              <w:spacing w:before="0" w:after="60" w:line="240" w:lineRule="atLeast"/>
              <w:ind w:left="0"/>
              <w:jc w:val="both"/>
              <w:rPr>
                <w:rFonts w:cs="Times New Roman"/>
                <w:sz w:val="22"/>
                <w:lang w:eastAsia="is-IS"/>
              </w:rPr>
            </w:pPr>
            <w:r>
              <w:rPr>
                <w:rFonts w:cs="Times New Roman"/>
                <w:sz w:val="22"/>
                <w:lang w:eastAsia="is-IS"/>
              </w:rPr>
              <w:t xml:space="preserve">   </w:t>
            </w:r>
            <w:r w:rsidR="001C448F" w:rsidRPr="001C448F">
              <w:rPr>
                <w:rFonts w:cs="Times New Roman"/>
                <w:sz w:val="22"/>
                <w:lang w:eastAsia="is-IS"/>
              </w:rPr>
              <w:t>t</w:t>
            </w:r>
            <w:r w:rsidR="001C448F" w:rsidRPr="001C448F">
              <w:rPr>
                <w:rFonts w:cs="Times New Roman"/>
                <w:sz w:val="22"/>
                <w:vertAlign w:val="subscript"/>
                <w:lang w:eastAsia="is-IS"/>
              </w:rPr>
              <w:t>0</w:t>
            </w:r>
            <w:r w:rsidR="001C448F" w:rsidRPr="001C448F">
              <w:rPr>
                <w:rFonts w:cs="Times New Roman"/>
                <w:sz w:val="22"/>
                <w:lang w:eastAsia="is-IS"/>
              </w:rPr>
              <w:t>≤25 s</w:t>
            </w:r>
          </w:p>
        </w:tc>
        <w:tc>
          <w:tcPr>
            <w:tcW w:w="1977"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1,2 t</w:t>
            </w:r>
            <w:r w:rsidRPr="001C448F">
              <w:rPr>
                <w:rFonts w:cs="Times New Roman"/>
                <w:sz w:val="22"/>
                <w:vertAlign w:val="subscript"/>
                <w:lang w:eastAsia="is-IS"/>
              </w:rPr>
              <w:t>0</w:t>
            </w:r>
            <w:r w:rsidRPr="001C448F">
              <w:rPr>
                <w:rFonts w:cs="Times New Roman"/>
                <w:sz w:val="22"/>
                <w:lang w:eastAsia="is-IS"/>
              </w:rPr>
              <w:t xml:space="preserve"> ≥t</w:t>
            </w:r>
            <w:r w:rsidRPr="001C448F">
              <w:rPr>
                <w:rFonts w:cs="Times New Roman"/>
                <w:sz w:val="22"/>
                <w:vertAlign w:val="subscript"/>
                <w:lang w:eastAsia="is-IS"/>
              </w:rPr>
              <w:t>30</w:t>
            </w:r>
            <w:r w:rsidRPr="001C448F">
              <w:rPr>
                <w:rFonts w:cs="Times New Roman"/>
                <w:sz w:val="22"/>
                <w:lang w:eastAsia="is-IS"/>
              </w:rPr>
              <w:t xml:space="preserve"> ≥ 0,8 t</w:t>
            </w:r>
            <w:r w:rsidRPr="001C448F">
              <w:rPr>
                <w:rFonts w:cs="Times New Roman"/>
                <w:sz w:val="22"/>
                <w:vertAlign w:val="subscript"/>
                <w:lang w:eastAsia="is-IS"/>
              </w:rPr>
              <w:t>0</w:t>
            </w:r>
            <w:r w:rsidRPr="001C448F">
              <w:rPr>
                <w:rFonts w:cs="Times New Roman"/>
                <w:sz w:val="22"/>
                <w:lang w:eastAsia="is-IS"/>
              </w:rPr>
              <w:t xml:space="preserve"> og t</w:t>
            </w:r>
            <w:r w:rsidRPr="001C448F">
              <w:rPr>
                <w:rFonts w:cs="Times New Roman"/>
                <w:sz w:val="22"/>
                <w:vertAlign w:val="subscript"/>
                <w:lang w:eastAsia="is-IS"/>
              </w:rPr>
              <w:t>30</w:t>
            </w:r>
            <w:r w:rsidRPr="001C448F">
              <w:rPr>
                <w:rFonts w:cs="Times New Roman"/>
                <w:sz w:val="22"/>
                <w:lang w:eastAsia="is-IS"/>
              </w:rPr>
              <w:t xml:space="preserve"> ≤25 s</w:t>
            </w:r>
          </w:p>
        </w:tc>
      </w:tr>
      <w:tr w:rsidR="001C448F" w:rsidRPr="001C448F" w:rsidTr="00F73FAB">
        <w:tc>
          <w:tcPr>
            <w:tcW w:w="2093"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Flæði próf</w:t>
            </w:r>
          </w:p>
        </w:tc>
        <w:tc>
          <w:tcPr>
            <w:tcW w:w="2406" w:type="dxa"/>
          </w:tcPr>
          <w:p w:rsidR="001C448F" w:rsidRPr="001C448F" w:rsidRDefault="001C448F" w:rsidP="002A2DEF">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 xml:space="preserve">a=meðalþvermál </w:t>
            </w:r>
            <w:proofErr w:type="spellStart"/>
            <w:r w:rsidRPr="001C448F">
              <w:rPr>
                <w:rFonts w:cs="Times New Roman"/>
                <w:sz w:val="22"/>
                <w:lang w:eastAsia="is-IS"/>
              </w:rPr>
              <w:t>flæðis</w:t>
            </w:r>
            <w:proofErr w:type="spellEnd"/>
            <w:r w:rsidRPr="001C448F">
              <w:rPr>
                <w:rFonts w:cs="Times New Roman"/>
                <w:sz w:val="22"/>
                <w:lang w:eastAsia="is-IS"/>
              </w:rPr>
              <w:t xml:space="preserve"> </w:t>
            </w:r>
            <w:r w:rsidR="002A2DEF">
              <w:rPr>
                <w:rFonts w:cs="Times New Roman"/>
                <w:sz w:val="22"/>
                <w:lang w:eastAsia="is-IS"/>
              </w:rPr>
              <w:t>í</w:t>
            </w:r>
            <w:r w:rsidRPr="001C448F">
              <w:rPr>
                <w:rFonts w:cs="Times New Roman"/>
                <w:sz w:val="22"/>
                <w:lang w:eastAsia="is-IS"/>
              </w:rPr>
              <w:t xml:space="preserve"> mm</w:t>
            </w:r>
          </w:p>
        </w:tc>
        <w:tc>
          <w:tcPr>
            <w:tcW w:w="1503"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a</w:t>
            </w:r>
            <w:r w:rsidRPr="001C448F">
              <w:rPr>
                <w:rFonts w:cs="Times New Roman"/>
                <w:sz w:val="22"/>
                <w:vertAlign w:val="subscript"/>
                <w:lang w:eastAsia="is-IS"/>
              </w:rPr>
              <w:t>0</w:t>
            </w:r>
            <w:r w:rsidRPr="001C448F">
              <w:rPr>
                <w:rFonts w:cs="Times New Roman"/>
                <w:sz w:val="22"/>
                <w:lang w:eastAsia="is-IS"/>
              </w:rPr>
              <w:t xml:space="preserve"> ≥ 140 mm</w:t>
            </w:r>
          </w:p>
        </w:tc>
        <w:tc>
          <w:tcPr>
            <w:tcW w:w="1977" w:type="dxa"/>
          </w:tcPr>
          <w:p w:rsidR="001C448F" w:rsidRPr="001C448F" w:rsidRDefault="001C448F" w:rsidP="002316A3">
            <w:pPr>
              <w:widowControl w:val="0"/>
              <w:tabs>
                <w:tab w:val="clear" w:pos="1134"/>
              </w:tabs>
              <w:spacing w:before="0" w:after="60" w:line="240" w:lineRule="atLeast"/>
              <w:ind w:left="0"/>
              <w:jc w:val="both"/>
              <w:rPr>
                <w:rFonts w:cs="Times New Roman"/>
                <w:sz w:val="22"/>
                <w:lang w:eastAsia="is-IS"/>
              </w:rPr>
            </w:pPr>
            <w:r w:rsidRPr="001C448F">
              <w:rPr>
                <w:rFonts w:cs="Times New Roman"/>
                <w:sz w:val="22"/>
                <w:lang w:eastAsia="is-IS"/>
              </w:rPr>
              <w:t>1,2 a</w:t>
            </w:r>
            <w:r w:rsidRPr="001C448F">
              <w:rPr>
                <w:rFonts w:cs="Times New Roman"/>
                <w:sz w:val="22"/>
                <w:vertAlign w:val="subscript"/>
                <w:lang w:eastAsia="is-IS"/>
              </w:rPr>
              <w:t>0</w:t>
            </w:r>
            <w:r w:rsidRPr="001C448F">
              <w:rPr>
                <w:rFonts w:cs="Times New Roman"/>
                <w:sz w:val="22"/>
                <w:lang w:eastAsia="is-IS"/>
              </w:rPr>
              <w:t xml:space="preserve"> ≥a</w:t>
            </w:r>
            <w:r w:rsidRPr="001C448F">
              <w:rPr>
                <w:rFonts w:cs="Times New Roman"/>
                <w:sz w:val="22"/>
                <w:vertAlign w:val="subscript"/>
                <w:lang w:eastAsia="is-IS"/>
              </w:rPr>
              <w:t>30</w:t>
            </w:r>
            <w:r w:rsidRPr="001C448F">
              <w:rPr>
                <w:rFonts w:cs="Times New Roman"/>
                <w:sz w:val="22"/>
                <w:lang w:eastAsia="is-IS"/>
              </w:rPr>
              <w:t xml:space="preserve"> ≥ 0,8 a</w:t>
            </w:r>
            <w:r w:rsidRPr="001C448F">
              <w:rPr>
                <w:rFonts w:cs="Times New Roman"/>
                <w:sz w:val="22"/>
                <w:vertAlign w:val="subscript"/>
                <w:lang w:eastAsia="is-IS"/>
              </w:rPr>
              <w:t>0</w:t>
            </w:r>
            <w:r w:rsidRPr="001C448F">
              <w:rPr>
                <w:rFonts w:cs="Times New Roman"/>
                <w:sz w:val="22"/>
                <w:lang w:eastAsia="is-IS"/>
              </w:rPr>
              <w:t xml:space="preserve"> og a</w:t>
            </w:r>
            <w:r w:rsidRPr="001C448F">
              <w:rPr>
                <w:rFonts w:cs="Times New Roman"/>
                <w:sz w:val="22"/>
                <w:vertAlign w:val="subscript"/>
                <w:lang w:eastAsia="is-IS"/>
              </w:rPr>
              <w:t>30</w:t>
            </w:r>
            <w:r w:rsidRPr="001C448F">
              <w:rPr>
                <w:rFonts w:cs="Times New Roman"/>
                <w:sz w:val="22"/>
                <w:lang w:eastAsia="is-IS"/>
              </w:rPr>
              <w:t xml:space="preserve"> ≥140 mm</w:t>
            </w:r>
          </w:p>
        </w:tc>
      </w:tr>
    </w:tbl>
    <w:p w:rsidR="001C448F" w:rsidRPr="001C448F" w:rsidRDefault="001C448F" w:rsidP="00633A30">
      <w:pPr>
        <w:widowControl w:val="0"/>
        <w:tabs>
          <w:tab w:val="clear" w:pos="1134"/>
        </w:tabs>
        <w:spacing w:before="60" w:after="60" w:line="240" w:lineRule="atLeast"/>
        <w:ind w:left="709" w:firstLine="709"/>
        <w:jc w:val="both"/>
        <w:rPr>
          <w:rFonts w:cs="Times New Roman"/>
          <w:sz w:val="22"/>
          <w:lang w:eastAsia="is-IS"/>
        </w:rPr>
      </w:pPr>
      <w:r w:rsidRPr="001C448F">
        <w:rPr>
          <w:rFonts w:cs="Times New Roman"/>
          <w:sz w:val="22"/>
          <w:vertAlign w:val="superscript"/>
          <w:lang w:eastAsia="is-IS"/>
        </w:rPr>
        <w:t xml:space="preserve">1) </w:t>
      </w:r>
      <w:r w:rsidRPr="001C448F">
        <w:rPr>
          <w:rFonts w:cs="Times New Roman"/>
          <w:sz w:val="22"/>
          <w:lang w:eastAsia="is-IS"/>
        </w:rPr>
        <w:t>Blöndunartíma skal mæla frá því að öll efni eru komin í hrærsluvélina</w:t>
      </w:r>
      <w:r w:rsidR="002A2DEF">
        <w:rPr>
          <w:rFonts w:cs="Times New Roman"/>
          <w:sz w:val="22"/>
          <w:lang w:eastAsia="is-IS"/>
        </w:rPr>
        <w:t>.</w:t>
      </w:r>
    </w:p>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p>
    <w:p w:rsidR="001C448F" w:rsidRPr="001C448F" w:rsidRDefault="001C448F" w:rsidP="00633A30">
      <w:pPr>
        <w:widowControl w:val="0"/>
        <w:tabs>
          <w:tab w:val="clear" w:pos="1134"/>
        </w:tabs>
        <w:spacing w:before="0" w:after="60" w:line="240" w:lineRule="atLeast"/>
        <w:ind w:left="709"/>
        <w:jc w:val="both"/>
        <w:rPr>
          <w:rFonts w:cs="Times New Roman"/>
          <w:b/>
          <w:sz w:val="22"/>
          <w:lang w:eastAsia="is-IS"/>
        </w:rPr>
      </w:pPr>
      <w:r w:rsidRPr="001C448F">
        <w:rPr>
          <w:rFonts w:cs="Times New Roman"/>
          <w:b/>
          <w:sz w:val="22"/>
          <w:lang w:eastAsia="is-IS"/>
        </w:rPr>
        <w:t>Prófun á hæfi: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2"/>
        <w:gridCol w:w="1852"/>
      </w:tblGrid>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b/>
                <w:sz w:val="22"/>
                <w:lang w:eastAsia="is-IS"/>
              </w:rPr>
            </w:pPr>
            <w:r w:rsidRPr="001C448F">
              <w:rPr>
                <w:rFonts w:cs="Times New Roman"/>
                <w:b/>
                <w:sz w:val="22"/>
                <w:lang w:eastAsia="is-IS"/>
              </w:rPr>
              <w:t>Próf:</w:t>
            </w:r>
          </w:p>
        </w:tc>
        <w:tc>
          <w:tcPr>
            <w:tcW w:w="1852" w:type="dxa"/>
          </w:tcPr>
          <w:p w:rsidR="001C448F" w:rsidRPr="001C448F" w:rsidRDefault="001C448F" w:rsidP="002316A3">
            <w:pPr>
              <w:widowControl w:val="0"/>
              <w:tabs>
                <w:tab w:val="clear" w:pos="1134"/>
              </w:tabs>
              <w:spacing w:before="0" w:after="60" w:line="240" w:lineRule="atLeast"/>
              <w:ind w:left="0"/>
              <w:jc w:val="both"/>
              <w:rPr>
                <w:rFonts w:cs="Times New Roman"/>
                <w:b/>
                <w:sz w:val="22"/>
                <w:lang w:eastAsia="is-IS"/>
              </w:rPr>
            </w:pPr>
            <w:r w:rsidRPr="001C448F">
              <w:rPr>
                <w:rFonts w:cs="Times New Roman"/>
                <w:b/>
                <w:sz w:val="22"/>
                <w:lang w:eastAsia="is-IS"/>
              </w:rPr>
              <w:t>Fjöldi prófa á hæfi</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Sigtipróf</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Flæðipróf</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xml:space="preserve">Vatnsaðskilnaðarpróf </w:t>
            </w:r>
            <w:r w:rsidRPr="001C448F">
              <w:rPr>
                <w:rFonts w:cs="Times New Roman"/>
                <w:sz w:val="22"/>
                <w:vertAlign w:val="superscript"/>
                <w:lang w:eastAsia="is-IS"/>
              </w:rPr>
              <w:t>1)</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xml:space="preserve">Rúmmálsbreyting </w:t>
            </w:r>
            <w:r w:rsidRPr="001C448F">
              <w:rPr>
                <w:rFonts w:cs="Times New Roman"/>
                <w:sz w:val="22"/>
                <w:vertAlign w:val="superscript"/>
                <w:lang w:eastAsia="is-IS"/>
              </w:rPr>
              <w:t>1)</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Styrkur</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r w:rsidR="001C448F" w:rsidRPr="001C448F" w:rsidTr="002316A3">
        <w:tc>
          <w:tcPr>
            <w:tcW w:w="410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Rúmþyngd</w:t>
            </w:r>
          </w:p>
        </w:tc>
        <w:tc>
          <w:tcPr>
            <w:tcW w:w="1852" w:type="dxa"/>
          </w:tcPr>
          <w:p w:rsidR="001C448F" w:rsidRPr="001C448F" w:rsidRDefault="001C448F" w:rsidP="00633A30">
            <w:pPr>
              <w:widowControl w:val="0"/>
              <w:tabs>
                <w:tab w:val="clear" w:pos="1134"/>
              </w:tabs>
              <w:spacing w:before="0" w:after="60" w:line="240" w:lineRule="atLeast"/>
              <w:ind w:left="709"/>
              <w:jc w:val="both"/>
              <w:rPr>
                <w:rFonts w:cs="Times New Roman"/>
                <w:sz w:val="22"/>
                <w:lang w:eastAsia="is-IS"/>
              </w:rPr>
            </w:pPr>
            <w:r w:rsidRPr="001C448F">
              <w:rPr>
                <w:rFonts w:cs="Times New Roman"/>
                <w:sz w:val="22"/>
                <w:lang w:eastAsia="is-IS"/>
              </w:rPr>
              <w:t>≥ 1</w:t>
            </w:r>
          </w:p>
        </w:tc>
      </w:tr>
    </w:tbl>
    <w:p w:rsidR="001C448F" w:rsidRPr="001C448F" w:rsidRDefault="001C448F" w:rsidP="00633A30">
      <w:pPr>
        <w:widowControl w:val="0"/>
        <w:tabs>
          <w:tab w:val="clear" w:pos="1134"/>
        </w:tabs>
        <w:spacing w:before="60" w:after="200" w:line="240" w:lineRule="atLeast"/>
        <w:ind w:left="709" w:firstLine="709"/>
        <w:jc w:val="both"/>
        <w:rPr>
          <w:rFonts w:cs="Times New Roman"/>
          <w:sz w:val="22"/>
          <w:lang w:eastAsia="is-IS"/>
        </w:rPr>
      </w:pPr>
      <w:r w:rsidRPr="001C448F">
        <w:rPr>
          <w:rFonts w:cs="Times New Roman"/>
          <w:sz w:val="22"/>
          <w:vertAlign w:val="superscript"/>
          <w:lang w:eastAsia="is-IS"/>
        </w:rPr>
        <w:t xml:space="preserve">1) </w:t>
      </w:r>
      <w:r w:rsidRPr="001C448F">
        <w:rPr>
          <w:rFonts w:cs="Times New Roman"/>
          <w:sz w:val="22"/>
          <w:lang w:eastAsia="is-IS"/>
        </w:rPr>
        <w:t>Vatnsaðskilnaðar- og rúmmálsbreytingarpróf er sama prófið</w:t>
      </w:r>
      <w:r w:rsidR="002A2DEF">
        <w:rPr>
          <w:rFonts w:cs="Times New Roman"/>
          <w:sz w:val="22"/>
          <w:lang w:eastAsia="is-IS"/>
        </w:rPr>
        <w:t>.</w:t>
      </w:r>
    </w:p>
    <w:p w:rsidR="001C448F" w:rsidRPr="001C448F" w:rsidRDefault="001C448F" w:rsidP="00633A30">
      <w:pPr>
        <w:widowControl w:val="0"/>
        <w:tabs>
          <w:tab w:val="clear" w:pos="1134"/>
        </w:tabs>
        <w:spacing w:before="0" w:after="40" w:line="240" w:lineRule="atLeast"/>
        <w:ind w:left="709"/>
        <w:jc w:val="both"/>
        <w:rPr>
          <w:rFonts w:cs="Times New Roman"/>
          <w:b/>
          <w:i/>
          <w:sz w:val="22"/>
          <w:lang w:eastAsia="is-IS"/>
        </w:rPr>
      </w:pPr>
    </w:p>
    <w:p w:rsidR="001C448F" w:rsidRPr="001C448F" w:rsidRDefault="001C448F" w:rsidP="002316A3">
      <w:pPr>
        <w:widowControl w:val="0"/>
        <w:tabs>
          <w:tab w:val="clear" w:pos="1134"/>
        </w:tabs>
        <w:spacing w:before="0" w:after="40" w:line="240" w:lineRule="atLeast"/>
        <w:ind w:left="567"/>
        <w:jc w:val="both"/>
        <w:rPr>
          <w:rFonts w:cs="Times New Roman"/>
          <w:sz w:val="22"/>
          <w:lang w:eastAsia="is-IS"/>
        </w:rPr>
      </w:pPr>
      <w:r w:rsidRPr="002316A3">
        <w:rPr>
          <w:rFonts w:cs="Times New Roman"/>
          <w:b/>
          <w:sz w:val="22"/>
          <w:lang w:eastAsia="is-IS"/>
        </w:rPr>
        <w:t>Almennir eiginleikar vellings</w:t>
      </w:r>
      <w:r w:rsidRPr="001C448F">
        <w:rPr>
          <w:rFonts w:cs="Times New Roman"/>
          <w:b/>
          <w:i/>
          <w:sz w:val="22"/>
          <w:lang w:eastAsia="is-IS"/>
        </w:rPr>
        <w:t>.</w:t>
      </w:r>
      <w:r w:rsidRPr="001C448F">
        <w:rPr>
          <w:rFonts w:cs="Times New Roman"/>
          <w:sz w:val="22"/>
          <w:lang w:eastAsia="is-IS"/>
        </w:rPr>
        <w:t xml:space="preserve"> Vellingur skal uppfylla kröfur sem nánar eru settar fram í greinum hér á eftir fyrir:</w:t>
      </w:r>
    </w:p>
    <w:p w:rsidR="001C448F" w:rsidRPr="001C448F" w:rsidRDefault="001C448F" w:rsidP="002316A3">
      <w:pPr>
        <w:widowControl w:val="0"/>
        <w:numPr>
          <w:ilvl w:val="0"/>
          <w:numId w:val="10"/>
        </w:numPr>
        <w:tabs>
          <w:tab w:val="clear" w:pos="1134"/>
        </w:tabs>
        <w:spacing w:before="0" w:after="40" w:line="240" w:lineRule="atLeast"/>
        <w:ind w:left="567" w:firstLine="0"/>
        <w:jc w:val="both"/>
        <w:rPr>
          <w:rFonts w:cs="Times New Roman"/>
          <w:sz w:val="22"/>
          <w:lang w:eastAsia="is-IS"/>
        </w:rPr>
      </w:pPr>
      <w:r w:rsidRPr="001C448F">
        <w:rPr>
          <w:rFonts w:cs="Times New Roman"/>
          <w:sz w:val="22"/>
          <w:lang w:eastAsia="is-IS"/>
        </w:rPr>
        <w:t xml:space="preserve"> Flæði og vatnsaðskilnað í mjúku (plastísku) formi.</w:t>
      </w:r>
    </w:p>
    <w:p w:rsidR="001C448F" w:rsidRPr="001C448F" w:rsidRDefault="001C448F" w:rsidP="002316A3">
      <w:pPr>
        <w:widowControl w:val="0"/>
        <w:numPr>
          <w:ilvl w:val="0"/>
          <w:numId w:val="10"/>
        </w:numPr>
        <w:tabs>
          <w:tab w:val="clear" w:pos="1134"/>
        </w:tabs>
        <w:spacing w:before="0" w:after="40" w:line="240" w:lineRule="atLeast"/>
        <w:ind w:left="567" w:firstLine="0"/>
        <w:jc w:val="both"/>
        <w:rPr>
          <w:rFonts w:cs="Times New Roman"/>
          <w:sz w:val="22"/>
          <w:lang w:eastAsia="is-IS"/>
        </w:rPr>
      </w:pPr>
      <w:r w:rsidRPr="001C448F">
        <w:rPr>
          <w:rFonts w:cs="Times New Roman"/>
          <w:sz w:val="22"/>
          <w:lang w:eastAsia="is-IS"/>
        </w:rPr>
        <w:t xml:space="preserve"> Rúmmálsbreytingu við hörðnun.</w:t>
      </w:r>
    </w:p>
    <w:p w:rsidR="001C448F" w:rsidRPr="001C448F" w:rsidRDefault="001C448F" w:rsidP="002316A3">
      <w:pPr>
        <w:widowControl w:val="0"/>
        <w:numPr>
          <w:ilvl w:val="0"/>
          <w:numId w:val="10"/>
        </w:numPr>
        <w:tabs>
          <w:tab w:val="clear" w:pos="1134"/>
        </w:tabs>
        <w:spacing w:before="0" w:after="40" w:line="240" w:lineRule="atLeast"/>
        <w:ind w:left="567" w:firstLine="0"/>
        <w:jc w:val="both"/>
        <w:rPr>
          <w:rFonts w:cs="Times New Roman"/>
          <w:sz w:val="22"/>
          <w:lang w:eastAsia="is-IS"/>
        </w:rPr>
      </w:pPr>
      <w:r w:rsidRPr="001C448F">
        <w:rPr>
          <w:rFonts w:cs="Times New Roman"/>
          <w:sz w:val="22"/>
          <w:lang w:eastAsia="is-IS"/>
        </w:rPr>
        <w:t xml:space="preserve"> Styrk eftir hörðnun</w:t>
      </w:r>
      <w:r w:rsidR="002A2DEF">
        <w:rPr>
          <w:rFonts w:cs="Times New Roman"/>
          <w:sz w:val="22"/>
          <w:lang w:eastAsia="is-IS"/>
        </w:rPr>
        <w:t>.</w:t>
      </w:r>
    </w:p>
    <w:p w:rsidR="001C448F" w:rsidRPr="001C448F" w:rsidRDefault="001C448F" w:rsidP="002316A3">
      <w:pPr>
        <w:widowControl w:val="0"/>
        <w:numPr>
          <w:ilvl w:val="0"/>
          <w:numId w:val="10"/>
        </w:numPr>
        <w:tabs>
          <w:tab w:val="clear" w:pos="1134"/>
        </w:tabs>
        <w:spacing w:before="0" w:after="40" w:line="240" w:lineRule="atLeast"/>
        <w:ind w:left="567" w:firstLine="0"/>
        <w:jc w:val="both"/>
        <w:rPr>
          <w:rFonts w:cs="Times New Roman"/>
          <w:sz w:val="22"/>
          <w:lang w:eastAsia="is-IS"/>
        </w:rPr>
      </w:pPr>
      <w:r w:rsidRPr="001C448F">
        <w:rPr>
          <w:rFonts w:cs="Times New Roman"/>
          <w:sz w:val="22"/>
          <w:lang w:eastAsia="is-IS"/>
        </w:rPr>
        <w:t xml:space="preserve"> Aðrar kröfur:</w:t>
      </w:r>
    </w:p>
    <w:p w:rsidR="001C448F" w:rsidRPr="001C448F" w:rsidRDefault="001C448F" w:rsidP="002316A3">
      <w:pPr>
        <w:widowControl w:val="0"/>
        <w:numPr>
          <w:ilvl w:val="2"/>
          <w:numId w:val="11"/>
        </w:numPr>
        <w:tabs>
          <w:tab w:val="clear" w:pos="1134"/>
        </w:tabs>
        <w:spacing w:before="0" w:after="40" w:line="240" w:lineRule="atLeast"/>
        <w:ind w:left="851" w:firstLine="0"/>
        <w:jc w:val="both"/>
        <w:rPr>
          <w:rFonts w:cs="Times New Roman"/>
          <w:sz w:val="22"/>
          <w:lang w:eastAsia="is-IS"/>
        </w:rPr>
      </w:pPr>
      <w:r w:rsidRPr="001C448F">
        <w:rPr>
          <w:rFonts w:cs="Times New Roman"/>
          <w:sz w:val="22"/>
          <w:lang w:eastAsia="is-IS"/>
        </w:rPr>
        <w:t>Vinnslutími og hvenær vellingurinn byrjar að stirðna</w:t>
      </w:r>
      <w:r w:rsidR="002A2DEF">
        <w:rPr>
          <w:rFonts w:cs="Times New Roman"/>
          <w:sz w:val="22"/>
          <w:lang w:eastAsia="is-IS"/>
        </w:rPr>
        <w:t>.</w:t>
      </w:r>
    </w:p>
    <w:p w:rsidR="001C448F" w:rsidRPr="001C448F" w:rsidRDefault="001C448F" w:rsidP="002316A3">
      <w:pPr>
        <w:widowControl w:val="0"/>
        <w:numPr>
          <w:ilvl w:val="2"/>
          <w:numId w:val="11"/>
        </w:numPr>
        <w:tabs>
          <w:tab w:val="clear" w:pos="1134"/>
        </w:tabs>
        <w:spacing w:before="0" w:after="200" w:line="240" w:lineRule="atLeast"/>
        <w:ind w:left="851" w:firstLine="0"/>
        <w:jc w:val="both"/>
        <w:rPr>
          <w:rFonts w:cs="Times New Roman"/>
          <w:sz w:val="22"/>
          <w:lang w:eastAsia="is-IS"/>
        </w:rPr>
      </w:pPr>
      <w:r w:rsidRPr="001C448F">
        <w:rPr>
          <w:rFonts w:cs="Times New Roman"/>
          <w:sz w:val="22"/>
          <w:lang w:eastAsia="is-IS"/>
        </w:rPr>
        <w:t>Rúmþyngd og einsleitni hans eftir því hvar sýnið er tekið</w:t>
      </w:r>
      <w:r w:rsidR="002A2DEF">
        <w:rPr>
          <w:rFonts w:cs="Times New Roman"/>
          <w:sz w:val="22"/>
          <w:lang w:eastAsia="is-IS"/>
        </w:rPr>
        <w:t>.</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Eiginleikar vellingsins skulu liggja fyrir áður en til framkvæmdar kemur.</w:t>
      </w:r>
    </w:p>
    <w:p w:rsidR="001C448F" w:rsidRPr="001C448F" w:rsidRDefault="001C448F" w:rsidP="002316A3">
      <w:pPr>
        <w:ind w:left="567"/>
        <w:rPr>
          <w:lang w:eastAsia="is-IS"/>
        </w:rPr>
      </w:pPr>
      <w:r w:rsidRPr="001C448F">
        <w:rPr>
          <w:lang w:eastAsia="is-IS"/>
        </w:rPr>
        <w:t xml:space="preserve">Flæðikröfur. Flæði vellingsins meðan á ídælingu stendur skal vera nægjanlega mikið til að unnt sé að dæla honum auðveldlega og örugglega þannig að ídráttarrörin fyllist, en nægilega lítið til að hann geti rekið á undan sér bæði loft og vatn í rörunum. Flæði á ekki að breytast meir en 20% frá því strax eftir blöndun þar til 30 mínútum eftir </w:t>
      </w:r>
      <w:r w:rsidR="002A2DEF">
        <w:rPr>
          <w:lang w:eastAsia="is-IS"/>
        </w:rPr>
        <w:t>hana</w:t>
      </w:r>
      <w:r w:rsidRPr="001C448F">
        <w:rPr>
          <w:lang w:eastAsia="is-IS"/>
        </w:rPr>
        <w:t>. Flæði vellings má prófa annaðhvort með því að mæla flæðitíma í gegnum trekt að skilgreindri stærð eða með flæðiprófi eins og lýst er í lið d) hér á eftir.</w:t>
      </w:r>
    </w:p>
    <w:p w:rsidR="001C448F" w:rsidRPr="001C448F" w:rsidRDefault="001C448F" w:rsidP="002316A3">
      <w:pPr>
        <w:ind w:left="567"/>
      </w:pPr>
      <w:r w:rsidRPr="002316A3">
        <w:rPr>
          <w:b/>
        </w:rPr>
        <w:t>Vatnsaðskilnaður.</w:t>
      </w:r>
      <w:r w:rsidRPr="001C448F">
        <w:t xml:space="preserve"> Vatnsaðskilnaður vellingsins skal vera nægilega lítill til að koma í veg fyrir umfram aðskilnað og sig. </w:t>
      </w:r>
      <w:r w:rsidR="002A2DEF">
        <w:t>Hann</w:t>
      </w:r>
      <w:r w:rsidRPr="001C448F">
        <w:t xml:space="preserve"> skal mæla með </w:t>
      </w:r>
      <w:proofErr w:type="spellStart"/>
      <w:r w:rsidRPr="001C448F">
        <w:t>Wick</w:t>
      </w:r>
      <w:r w:rsidR="002A2DEF">
        <w:t>-</w:t>
      </w:r>
      <w:r w:rsidRPr="001C448F">
        <w:t>prófi</w:t>
      </w:r>
      <w:proofErr w:type="spellEnd"/>
      <w:r w:rsidRPr="001C448F">
        <w:t xml:space="preserve"> í samræmi við grein 4.5 í ÍST EN 445:2007. Aðskilnaðarvatn skal hafa gengið inn í harðnaðan vellinginn innan 24 stunda.</w:t>
      </w:r>
    </w:p>
    <w:p w:rsidR="001C448F" w:rsidRPr="001C448F" w:rsidRDefault="001C448F" w:rsidP="002316A3">
      <w:pPr>
        <w:ind w:left="567"/>
      </w:pPr>
      <w:r w:rsidRPr="002316A3">
        <w:rPr>
          <w:b/>
        </w:rPr>
        <w:lastRenderedPageBreak/>
        <w:t>Rúmmálsbreyting.</w:t>
      </w:r>
      <w:r w:rsidRPr="001C448F">
        <w:t xml:space="preserve"> Rúmmálsbreytingu má meta hvort sem er til aukningar eða minnkunar. Hún á að vera innan markanna -0,5% og +5%, þegar hún er prófuð</w:t>
      </w:r>
      <w:r w:rsidR="002A2DEF">
        <w:t>,</w:t>
      </w:r>
      <w:r w:rsidRPr="001C448F">
        <w:t xml:space="preserve"> skv. Wick-prófi, sem lýst er í grein 4.5 í ÍST EN 445:2007.</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2316A3">
        <w:rPr>
          <w:rFonts w:cs="Times New Roman"/>
          <w:b/>
          <w:sz w:val="22"/>
          <w:lang w:eastAsia="is-IS"/>
        </w:rPr>
        <w:t>Styrkur.</w:t>
      </w:r>
      <w:r w:rsidRPr="001C448F">
        <w:rPr>
          <w:rFonts w:cs="Times New Roman"/>
          <w:sz w:val="22"/>
          <w:lang w:eastAsia="is-IS"/>
        </w:rPr>
        <w:t xml:space="preserve"> Þrýstistyrk vellings má meta með annarri tveggja sýnastærða og sýnagerða</w:t>
      </w:r>
      <w:r w:rsidR="002A2DEF">
        <w:rPr>
          <w:rFonts w:cs="Times New Roman"/>
          <w:sz w:val="22"/>
          <w:lang w:eastAsia="is-IS"/>
        </w:rPr>
        <w:t>,</w:t>
      </w:r>
      <w:r w:rsidRPr="001C448F">
        <w:rPr>
          <w:rFonts w:cs="Times New Roman"/>
          <w:sz w:val="22"/>
          <w:lang w:eastAsia="is-IS"/>
        </w:rPr>
        <w:t xml:space="preserve"> skv. meðfylgjandi töflu</w:t>
      </w:r>
      <w:r w:rsidR="00873ED8">
        <w:rPr>
          <w:rFonts w:cs="Times New Roman"/>
          <w:sz w:val="22"/>
          <w:lang w:eastAsia="is-IS"/>
        </w:rPr>
        <w:t>,</w:t>
      </w:r>
      <w:r w:rsidRPr="001C448F">
        <w:rPr>
          <w:rFonts w:cs="Times New Roman"/>
          <w:sz w:val="22"/>
          <w:lang w:eastAsia="is-IS"/>
        </w:rPr>
        <w:t xml:space="preserve"> og framkvæma eins og þar er fyrirskrifað.</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Hvor aðferðin sem notuð er</w:t>
      </w:r>
      <w:r w:rsidR="00873ED8">
        <w:rPr>
          <w:rFonts w:cs="Times New Roman"/>
          <w:sz w:val="22"/>
          <w:lang w:eastAsia="is-IS"/>
        </w:rPr>
        <w:t>,</w:t>
      </w:r>
      <w:r w:rsidR="00811BD5">
        <w:rPr>
          <w:rFonts w:cs="Times New Roman"/>
          <w:sz w:val="22"/>
          <w:lang w:eastAsia="is-IS"/>
        </w:rPr>
        <w:t xml:space="preserve"> þá</w:t>
      </w:r>
      <w:r w:rsidRPr="001C448F">
        <w:rPr>
          <w:rFonts w:cs="Times New Roman"/>
          <w:sz w:val="22"/>
          <w:lang w:eastAsia="is-IS"/>
        </w:rPr>
        <w:t xml:space="preserve"> má þrýstistyrkurinn ekki vera minni en 30 MPa eftir 28 daga eða 27 MPa eftir 7 daga.</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2316A3">
        <w:rPr>
          <w:rFonts w:cs="Times New Roman"/>
          <w:b/>
          <w:sz w:val="22"/>
          <w:lang w:eastAsia="is-IS"/>
        </w:rPr>
        <w:t>Storknun vellings.</w:t>
      </w:r>
      <w:r w:rsidRPr="001C448F">
        <w:rPr>
          <w:rFonts w:cs="Times New Roman"/>
          <w:sz w:val="22"/>
          <w:lang w:eastAsia="is-IS"/>
        </w:rPr>
        <w:t xml:space="preserve"> Storknun er mæld skv. EN 196-3. Æskilegt er að vellingurinn fari ekki að stirðna fyrr en eftir &gt;3 tíma. Storknun skal lokið eftir &lt; 24 klst. Hvort</w:t>
      </w:r>
      <w:r w:rsidR="00811BD5">
        <w:rPr>
          <w:rFonts w:cs="Times New Roman"/>
          <w:sz w:val="22"/>
          <w:lang w:eastAsia="is-IS"/>
        </w:rPr>
        <w:t xml:space="preserve"> </w:t>
      </w:r>
      <w:r w:rsidRPr="001C448F">
        <w:rPr>
          <w:rFonts w:cs="Times New Roman"/>
          <w:sz w:val="22"/>
          <w:lang w:eastAsia="is-IS"/>
        </w:rPr>
        <w:t>tveggja er miðað við hitastig sem framleiðandi vellings segir til um eða mælt er fyrir um.</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2316A3">
        <w:rPr>
          <w:rFonts w:cs="Times New Roman"/>
          <w:b/>
          <w:sz w:val="22"/>
          <w:lang w:eastAsia="is-IS"/>
        </w:rPr>
        <w:t>V/S hlutfall.</w:t>
      </w:r>
      <w:r w:rsidRPr="001C448F">
        <w:rPr>
          <w:rFonts w:cs="Times New Roman"/>
          <w:sz w:val="22"/>
          <w:lang w:eastAsia="is-IS"/>
        </w:rPr>
        <w:t xml:space="preserve"> Hlutfall vatns / sements (v/s-hlutfall) skal vera ≤0,44</w:t>
      </w:r>
      <w:r w:rsidR="00811BD5">
        <w:rPr>
          <w:rFonts w:cs="Times New Roman"/>
          <w:sz w:val="22"/>
          <w:lang w:eastAsia="is-IS"/>
        </w:rPr>
        <w:t>.</w:t>
      </w:r>
    </w:p>
    <w:p w:rsidR="00F802FE" w:rsidRPr="00F802FE" w:rsidRDefault="00F802FE" w:rsidP="00F802FE">
      <w:pPr>
        <w:numPr>
          <w:ilvl w:val="0"/>
          <w:numId w:val="4"/>
        </w:numPr>
        <w:ind w:left="567" w:hanging="567"/>
        <w:rPr>
          <w:b/>
          <w:bCs/>
          <w:iCs/>
          <w:szCs w:val="26"/>
        </w:rPr>
      </w:pPr>
      <w:r w:rsidRPr="00B10640">
        <w:rPr>
          <w:b/>
          <w:bCs/>
          <w:iCs/>
          <w:szCs w:val="26"/>
        </w:rPr>
        <w:t>Vinnugæði</w:t>
      </w:r>
    </w:p>
    <w:p w:rsidR="001C448F" w:rsidRPr="001C448F" w:rsidRDefault="001C448F" w:rsidP="002316A3">
      <w:pPr>
        <w:widowControl w:val="0"/>
        <w:tabs>
          <w:tab w:val="clear" w:pos="1134"/>
        </w:tabs>
        <w:spacing w:before="0" w:after="40" w:line="240" w:lineRule="atLeast"/>
        <w:ind w:left="567"/>
        <w:jc w:val="both"/>
        <w:rPr>
          <w:rFonts w:cs="Times New Roman"/>
          <w:sz w:val="22"/>
          <w:lang w:eastAsia="is-IS"/>
        </w:rPr>
      </w:pPr>
      <w:r w:rsidRPr="001C448F">
        <w:rPr>
          <w:rFonts w:cs="Times New Roman"/>
          <w:b/>
          <w:sz w:val="22"/>
          <w:lang w:eastAsia="is-IS"/>
        </w:rPr>
        <w:t>Blöndun:</w:t>
      </w:r>
      <w:r w:rsidRPr="001C448F">
        <w:rPr>
          <w:rFonts w:cs="Times New Roman"/>
          <w:sz w:val="22"/>
          <w:lang w:eastAsia="is-IS"/>
        </w:rPr>
        <w:t xml:space="preserve"> </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 xml:space="preserve">Blöndun skal fara fram í blendi, þannig að </w:t>
      </w:r>
      <w:r w:rsidR="00811BD5">
        <w:rPr>
          <w:rFonts w:cs="Times New Roman"/>
          <w:sz w:val="22"/>
          <w:lang w:eastAsia="is-IS"/>
        </w:rPr>
        <w:t>hún</w:t>
      </w:r>
      <w:r w:rsidRPr="001C448F">
        <w:rPr>
          <w:rFonts w:cs="Times New Roman"/>
          <w:sz w:val="22"/>
          <w:lang w:eastAsia="is-IS"/>
        </w:rPr>
        <w:t xml:space="preserve"> verði einsleit og stöðug með eiginleika í mjúku (plastísku) formi</w:t>
      </w:r>
      <w:r w:rsidR="00811BD5">
        <w:rPr>
          <w:rFonts w:cs="Times New Roman"/>
          <w:sz w:val="22"/>
          <w:lang w:eastAsia="is-IS"/>
        </w:rPr>
        <w:t>,</w:t>
      </w:r>
      <w:r w:rsidRPr="001C448F">
        <w:rPr>
          <w:rFonts w:cs="Times New Roman"/>
          <w:sz w:val="22"/>
          <w:lang w:eastAsia="is-IS"/>
        </w:rPr>
        <w:t xml:space="preserve"> eins og lýst er hér að framan. Háð efnis- eða umhverfisþáttum (t.d. hitastigi, formi kapallegu og eiginleikum sements) á að halda v/s-tölu eins lágri eins og kostur er m.t.t. aðstæðna.</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Blanda skal velling í magni þannig að örugglega verði til nægilega mikið til að fylla ídráttarrör</w:t>
      </w:r>
      <w:r w:rsidR="00811BD5">
        <w:rPr>
          <w:rFonts w:cs="Times New Roman"/>
          <w:sz w:val="22"/>
          <w:lang w:eastAsia="is-IS"/>
        </w:rPr>
        <w:t>,</w:t>
      </w:r>
      <w:r w:rsidRPr="001C448F">
        <w:rPr>
          <w:rFonts w:cs="Times New Roman"/>
          <w:sz w:val="22"/>
          <w:lang w:eastAsia="is-IS"/>
        </w:rPr>
        <w:t xml:space="preserve"> að teknu tilliti til þess sem fer til spillis. Vellinginn skal blanda í blendi, sem er hæfur til að búa til einsleitan velling, og halda honum á hægri</w:t>
      </w:r>
      <w:r w:rsidR="00811BD5">
        <w:rPr>
          <w:rFonts w:cs="Times New Roman"/>
          <w:sz w:val="22"/>
          <w:lang w:eastAsia="is-IS"/>
        </w:rPr>
        <w:t>,</w:t>
      </w:r>
      <w:r w:rsidRPr="001C448F">
        <w:rPr>
          <w:rFonts w:cs="Times New Roman"/>
          <w:sz w:val="22"/>
          <w:lang w:eastAsia="is-IS"/>
        </w:rPr>
        <w:t xml:space="preserve"> stöðugri hreyfingu þegar efni hafa verið sett í vélina og þar til hann er tilbúinn til ídælingar í ídráttarrörin.</w:t>
      </w:r>
    </w:p>
    <w:p w:rsidR="001C448F" w:rsidRPr="001C448F" w:rsidRDefault="001C448F" w:rsidP="002316A3">
      <w:pPr>
        <w:widowControl w:val="0"/>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 xml:space="preserve">Vatni skal fyrst blandað í blendinn, því næst sementinu og íblendinu. Blanda má öllu </w:t>
      </w:r>
      <w:r w:rsidR="00811BD5">
        <w:rPr>
          <w:rFonts w:cs="Times New Roman"/>
          <w:sz w:val="22"/>
          <w:lang w:eastAsia="is-IS"/>
        </w:rPr>
        <w:t>því</w:t>
      </w:r>
      <w:r w:rsidRPr="001C448F">
        <w:rPr>
          <w:rFonts w:cs="Times New Roman"/>
          <w:sz w:val="22"/>
          <w:lang w:eastAsia="is-IS"/>
        </w:rPr>
        <w:t xml:space="preserve"> magni </w:t>
      </w:r>
      <w:r w:rsidR="00811BD5">
        <w:rPr>
          <w:rFonts w:cs="Times New Roman"/>
          <w:sz w:val="22"/>
          <w:lang w:eastAsia="is-IS"/>
        </w:rPr>
        <w:t xml:space="preserve">sem vegið hefur verið, bæði </w:t>
      </w:r>
      <w:r w:rsidRPr="001C448F">
        <w:rPr>
          <w:rFonts w:cs="Times New Roman"/>
          <w:sz w:val="22"/>
          <w:lang w:eastAsia="is-IS"/>
        </w:rPr>
        <w:t>sement</w:t>
      </w:r>
      <w:r w:rsidR="00811BD5">
        <w:rPr>
          <w:rFonts w:cs="Times New Roman"/>
          <w:sz w:val="22"/>
          <w:lang w:eastAsia="is-IS"/>
        </w:rPr>
        <w:t>i</w:t>
      </w:r>
      <w:r w:rsidRPr="001C448F">
        <w:rPr>
          <w:rFonts w:cs="Times New Roman"/>
          <w:sz w:val="22"/>
          <w:lang w:eastAsia="is-IS"/>
        </w:rPr>
        <w:t xml:space="preserve"> og </w:t>
      </w:r>
      <w:proofErr w:type="spellStart"/>
      <w:r w:rsidRPr="001C448F">
        <w:rPr>
          <w:rFonts w:cs="Times New Roman"/>
          <w:sz w:val="22"/>
          <w:lang w:eastAsia="is-IS"/>
        </w:rPr>
        <w:t>íblendi</w:t>
      </w:r>
      <w:proofErr w:type="spellEnd"/>
      <w:r w:rsidRPr="001C448F">
        <w:rPr>
          <w:rFonts w:cs="Times New Roman"/>
          <w:sz w:val="22"/>
          <w:lang w:eastAsia="is-IS"/>
        </w:rPr>
        <w:t xml:space="preserve"> eða í smáskömmtum</w:t>
      </w:r>
      <w:r w:rsidR="00873ED8">
        <w:rPr>
          <w:rFonts w:cs="Times New Roman"/>
          <w:sz w:val="22"/>
          <w:lang w:eastAsia="is-IS"/>
        </w:rPr>
        <w:t>,</w:t>
      </w:r>
      <w:r w:rsidRPr="001C448F">
        <w:rPr>
          <w:rFonts w:cs="Times New Roman"/>
          <w:sz w:val="22"/>
          <w:lang w:eastAsia="is-IS"/>
        </w:rPr>
        <w:t xml:space="preserve"> þar til allt </w:t>
      </w:r>
      <w:r w:rsidR="00873ED8">
        <w:rPr>
          <w:rFonts w:cs="Times New Roman"/>
          <w:sz w:val="22"/>
          <w:lang w:eastAsia="is-IS"/>
        </w:rPr>
        <w:t xml:space="preserve">er </w:t>
      </w:r>
      <w:r w:rsidRPr="001C448F">
        <w:rPr>
          <w:rFonts w:cs="Times New Roman"/>
          <w:sz w:val="22"/>
          <w:lang w:eastAsia="is-IS"/>
        </w:rPr>
        <w:t>komið í han</w:t>
      </w:r>
      <w:r w:rsidR="00811BD5">
        <w:rPr>
          <w:rFonts w:cs="Times New Roman"/>
          <w:sz w:val="22"/>
          <w:lang w:eastAsia="is-IS"/>
        </w:rPr>
        <w:t>n</w:t>
      </w:r>
      <w:r w:rsidRPr="001C448F">
        <w:rPr>
          <w:rFonts w:cs="Times New Roman"/>
          <w:sz w:val="22"/>
          <w:lang w:eastAsia="is-IS"/>
        </w:rPr>
        <w:t>.</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Uppspennu skal framkvæma í samræmi við spennulista</w:t>
      </w:r>
      <w:r w:rsidR="00811BD5">
        <w:rPr>
          <w:rFonts w:cs="Times New Roman"/>
          <w:color w:val="000000"/>
          <w:sz w:val="22"/>
          <w:lang w:eastAsia="is-IS"/>
        </w:rPr>
        <w:t>,</w:t>
      </w:r>
      <w:r w:rsidRPr="001C448F">
        <w:rPr>
          <w:rFonts w:cs="Times New Roman"/>
          <w:color w:val="000000"/>
          <w:sz w:val="22"/>
          <w:lang w:eastAsia="is-IS"/>
        </w:rPr>
        <w:t xml:space="preserve"> sem eftirlit leggur fram. Þar er m.a. kveðið á um hvaða tæki skulu notuð, í hvaða röð kaplar eru spenntir, uppspennukraft, lengingar víra við uppspennu, mælistöður og mörk aflestra á mælitækjum. </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Uppspennu skal framkvæma í samræmi við ÍST EN 13670:2009, grein 7.5. </w:t>
      </w:r>
      <w:r w:rsidR="00811BD5">
        <w:rPr>
          <w:rFonts w:cs="Times New Roman"/>
          <w:color w:val="000000"/>
          <w:sz w:val="22"/>
          <w:lang w:eastAsia="is-IS"/>
        </w:rPr>
        <w:t>Hún</w:t>
      </w:r>
      <w:r w:rsidRPr="001C448F">
        <w:rPr>
          <w:rFonts w:cs="Times New Roman"/>
          <w:color w:val="000000"/>
          <w:sz w:val="22"/>
          <w:lang w:eastAsia="is-IS"/>
        </w:rPr>
        <w:t xml:space="preserve"> skal framkvæmd undir verkstjórn manns með nauðsynlega þekkingu á notkun viðkomandi tækjabúnaðar og með reynslu frá a.m.k. </w:t>
      </w:r>
      <w:r w:rsidR="00811BD5">
        <w:rPr>
          <w:rFonts w:cs="Times New Roman"/>
          <w:color w:val="000000"/>
          <w:sz w:val="22"/>
          <w:lang w:eastAsia="is-IS"/>
        </w:rPr>
        <w:t>þremur</w:t>
      </w:r>
      <w:r w:rsidRPr="001C448F">
        <w:rPr>
          <w:rFonts w:cs="Times New Roman"/>
          <w:color w:val="000000"/>
          <w:sz w:val="22"/>
          <w:lang w:eastAsia="is-IS"/>
        </w:rPr>
        <w:t xml:space="preserve"> sambærilegum verkum. Verktaki skal skila ferilskrá verkstjóra, þar sem vísað er til sambærilegra verka</w:t>
      </w:r>
      <w:r w:rsidR="00811BD5">
        <w:rPr>
          <w:rFonts w:cs="Times New Roman"/>
          <w:color w:val="000000"/>
          <w:sz w:val="22"/>
          <w:lang w:eastAsia="is-IS"/>
        </w:rPr>
        <w:t>.</w:t>
      </w:r>
      <w:r w:rsidRPr="001C448F">
        <w:rPr>
          <w:rFonts w:cs="Times New Roman"/>
          <w:color w:val="000000"/>
          <w:sz w:val="22"/>
          <w:lang w:eastAsia="is-IS"/>
        </w:rPr>
        <w:t xml:space="preserve"> Ef mannvirkinu er áfangaskipt skal koma fram í áætluninni</w:t>
      </w:r>
      <w:r w:rsidR="00811BD5">
        <w:rPr>
          <w:rFonts w:cs="Times New Roman"/>
          <w:color w:val="000000"/>
          <w:sz w:val="22"/>
          <w:lang w:eastAsia="is-IS"/>
        </w:rPr>
        <w:t>,</w:t>
      </w:r>
      <w:r w:rsidRPr="001C448F">
        <w:rPr>
          <w:rFonts w:cs="Times New Roman"/>
          <w:color w:val="000000"/>
          <w:sz w:val="22"/>
          <w:lang w:eastAsia="is-IS"/>
        </w:rPr>
        <w:t xml:space="preserve"> með ótvíræðum hætti</w:t>
      </w:r>
      <w:r w:rsidR="00811BD5">
        <w:rPr>
          <w:rFonts w:cs="Times New Roman"/>
          <w:color w:val="000000"/>
          <w:sz w:val="22"/>
          <w:lang w:eastAsia="is-IS"/>
        </w:rPr>
        <w:t>,</w:t>
      </w:r>
      <w:r w:rsidRPr="001C448F">
        <w:rPr>
          <w:rFonts w:cs="Times New Roman"/>
          <w:color w:val="000000"/>
          <w:sz w:val="22"/>
          <w:lang w:eastAsia="is-IS"/>
        </w:rPr>
        <w:t xml:space="preserve"> hvaða framleiðslunúmer strengja verður notað á hverjum stað í mannvirkinu</w:t>
      </w:r>
      <w:r w:rsidR="00811BD5">
        <w:rPr>
          <w:rFonts w:cs="Times New Roman"/>
          <w:color w:val="000000"/>
          <w:sz w:val="22"/>
          <w:lang w:eastAsia="is-IS"/>
        </w:rPr>
        <w:t>,</w:t>
      </w:r>
      <w:r w:rsidRPr="001C448F">
        <w:rPr>
          <w:rFonts w:cs="Times New Roman"/>
          <w:color w:val="000000"/>
          <w:sz w:val="22"/>
          <w:lang w:eastAsia="is-IS"/>
        </w:rPr>
        <w:t xml:space="preserve"> eins og það er sýnt á teikningum. Spenna skal upp skv. uppspennuáætlun með tilheyrandi uppspennulistum. Uppspenna má byrja þegar steypan hefur náð tilskildum styrk skv. uppspennuáætlun. Þetta má meta með útreikningi á steypuþroska og/eða styðja niðurstöðuna með því að brjóta a.m.k. </w:t>
      </w:r>
      <w:r w:rsidR="00811BD5">
        <w:rPr>
          <w:rFonts w:cs="Times New Roman"/>
          <w:color w:val="000000"/>
          <w:sz w:val="22"/>
          <w:lang w:eastAsia="is-IS"/>
        </w:rPr>
        <w:t>þrjú</w:t>
      </w:r>
      <w:r w:rsidRPr="001C448F">
        <w:rPr>
          <w:rFonts w:cs="Times New Roman"/>
          <w:color w:val="000000"/>
          <w:sz w:val="22"/>
          <w:lang w:eastAsia="is-IS"/>
        </w:rPr>
        <w:t xml:space="preserve"> steypusýni.</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Verktaki skal mæla og skrá lengingu strengja og </w:t>
      </w:r>
      <w:r w:rsidR="00811BD5">
        <w:rPr>
          <w:rFonts w:cs="Times New Roman"/>
          <w:color w:val="000000"/>
          <w:sz w:val="22"/>
          <w:lang w:eastAsia="is-IS"/>
        </w:rPr>
        <w:t xml:space="preserve">þeirra </w:t>
      </w:r>
      <w:r w:rsidRPr="001C448F">
        <w:rPr>
          <w:rFonts w:cs="Times New Roman"/>
          <w:color w:val="000000"/>
          <w:sz w:val="22"/>
          <w:lang w:eastAsia="is-IS"/>
        </w:rPr>
        <w:t xml:space="preserve">krafta </w:t>
      </w:r>
      <w:r w:rsidR="00811BD5">
        <w:rPr>
          <w:rFonts w:cs="Times New Roman"/>
          <w:color w:val="000000"/>
          <w:sz w:val="22"/>
          <w:lang w:eastAsia="is-IS"/>
        </w:rPr>
        <w:t xml:space="preserve">sem mældir hafa verið </w:t>
      </w:r>
      <w:r w:rsidRPr="001C448F">
        <w:rPr>
          <w:rFonts w:cs="Times New Roman"/>
          <w:color w:val="000000"/>
          <w:sz w:val="22"/>
          <w:lang w:eastAsia="is-IS"/>
        </w:rPr>
        <w:t>á uppspennulistana og afhenda verkkaupa til rýni</w:t>
      </w:r>
      <w:r w:rsidR="00811BD5">
        <w:rPr>
          <w:rFonts w:cs="Times New Roman"/>
          <w:color w:val="000000"/>
          <w:sz w:val="22"/>
          <w:lang w:eastAsia="is-IS"/>
        </w:rPr>
        <w:t>s</w:t>
      </w:r>
      <w:r w:rsidRPr="001C448F">
        <w:rPr>
          <w:rFonts w:cs="Times New Roman"/>
          <w:color w:val="000000"/>
          <w:sz w:val="22"/>
          <w:lang w:eastAsia="is-IS"/>
        </w:rPr>
        <w:t>. Ef mældar lengdarbreytingar eru umfram vikmörk</w:t>
      </w:r>
      <w:r w:rsidR="00811BD5">
        <w:rPr>
          <w:rFonts w:cs="Times New Roman"/>
          <w:color w:val="000000"/>
          <w:sz w:val="22"/>
          <w:lang w:eastAsia="is-IS"/>
        </w:rPr>
        <w:t>um</w:t>
      </w:r>
      <w:r w:rsidRPr="001C448F">
        <w:rPr>
          <w:rFonts w:cs="Times New Roman"/>
          <w:color w:val="000000"/>
          <w:sz w:val="22"/>
          <w:lang w:eastAsia="is-IS"/>
        </w:rPr>
        <w:t xml:space="preserve"> uppspennulistanna, skal endurtaka uppspennuna frá byrjun eftir að slakað hefur verið á köplunum.</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Að uppspennu lokinni og þegar verkkaupi hefur yfirfarið spenn</w:t>
      </w:r>
      <w:r w:rsidR="00811BD5">
        <w:rPr>
          <w:rFonts w:cs="Times New Roman"/>
          <w:color w:val="000000"/>
          <w:sz w:val="22"/>
          <w:lang w:eastAsia="is-IS"/>
        </w:rPr>
        <w:t>u</w:t>
      </w:r>
      <w:r w:rsidRPr="001C448F">
        <w:rPr>
          <w:rFonts w:cs="Times New Roman"/>
          <w:color w:val="000000"/>
          <w:sz w:val="22"/>
          <w:lang w:eastAsia="is-IS"/>
        </w:rPr>
        <w:t>listann</w:t>
      </w:r>
      <w:r w:rsidR="00873ED8">
        <w:rPr>
          <w:rFonts w:cs="Times New Roman"/>
          <w:color w:val="000000"/>
          <w:sz w:val="22"/>
          <w:lang w:eastAsia="is-IS"/>
        </w:rPr>
        <w:t>,</w:t>
      </w:r>
      <w:r w:rsidRPr="001C448F">
        <w:rPr>
          <w:rFonts w:cs="Times New Roman"/>
          <w:color w:val="000000"/>
          <w:sz w:val="22"/>
          <w:lang w:eastAsia="is-IS"/>
        </w:rPr>
        <w:t xml:space="preserve"> og samþykkt hann skriflega, skal skera enda strengjanna 30-50 mm aftan við lásplötur. Strengina skal skera með skurðskífum en ekki loga.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Ídæling vellings skal fara fram í samræmi við ÍST EN 13670:2009 grein 7.6 og leiðbeiningar fib, Bulletin 20, Grouting of tendons in prestressed concrete.</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lastRenderedPageBreak/>
        <w:t xml:space="preserve">Ídælingu skal framkvæma undir verkstjórn manns með nauðsynlega þekkingu á framleiðslu vellings, </w:t>
      </w:r>
      <w:r w:rsidR="00811BD5">
        <w:rPr>
          <w:rFonts w:cs="Times New Roman"/>
          <w:color w:val="000000"/>
          <w:sz w:val="22"/>
          <w:lang w:eastAsia="is-IS"/>
        </w:rPr>
        <w:t xml:space="preserve">af </w:t>
      </w:r>
      <w:r w:rsidRPr="001C448F">
        <w:rPr>
          <w:rFonts w:cs="Times New Roman"/>
          <w:color w:val="000000"/>
          <w:sz w:val="22"/>
          <w:lang w:eastAsia="is-IS"/>
        </w:rPr>
        <w:t>nauðsynlegum prófunum</w:t>
      </w:r>
      <w:r w:rsidR="00811BD5">
        <w:rPr>
          <w:rFonts w:cs="Times New Roman"/>
          <w:color w:val="000000"/>
          <w:sz w:val="22"/>
          <w:lang w:eastAsia="is-IS"/>
        </w:rPr>
        <w:t xml:space="preserve"> og</w:t>
      </w:r>
      <w:r w:rsidRPr="001C448F">
        <w:rPr>
          <w:rFonts w:cs="Times New Roman"/>
          <w:color w:val="000000"/>
          <w:sz w:val="22"/>
          <w:lang w:eastAsia="is-IS"/>
        </w:rPr>
        <w:t xml:space="preserve"> vali tækja fyrir verkefnið</w:t>
      </w:r>
      <w:r w:rsidR="00811BD5">
        <w:rPr>
          <w:rFonts w:cs="Times New Roman"/>
          <w:color w:val="000000"/>
          <w:sz w:val="22"/>
          <w:lang w:eastAsia="is-IS"/>
        </w:rPr>
        <w:t>. O</w:t>
      </w:r>
      <w:r w:rsidRPr="001C448F">
        <w:rPr>
          <w:rFonts w:cs="Times New Roman"/>
          <w:color w:val="000000"/>
          <w:sz w:val="22"/>
          <w:lang w:eastAsia="is-IS"/>
        </w:rPr>
        <w:t xml:space="preserve">g með reynslu frá a.m.k. </w:t>
      </w:r>
      <w:r w:rsidR="00811BD5">
        <w:rPr>
          <w:rFonts w:cs="Times New Roman"/>
          <w:color w:val="000000"/>
          <w:sz w:val="22"/>
          <w:lang w:eastAsia="is-IS"/>
        </w:rPr>
        <w:t>þremur</w:t>
      </w:r>
      <w:r w:rsidRPr="001C448F">
        <w:rPr>
          <w:rFonts w:cs="Times New Roman"/>
          <w:color w:val="000000"/>
          <w:sz w:val="22"/>
          <w:lang w:eastAsia="is-IS"/>
        </w:rPr>
        <w:t xml:space="preserve"> sambærilegum verkum. Verktaki skal skila ferilskrá verkstjóra, þar sem vísað er til sambærilegra verka.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Ídælingu má ekki byrja fyrr en verkkaupi hefur samþykkt uppspennu kaplanna.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Ídælingu skal framkvæma skv. kröfum, sem gefnar eru upp í ÍST EN 446 og eftirfarandi forskrift.</w:t>
      </w:r>
    </w:p>
    <w:p w:rsidR="001C448F" w:rsidRPr="001C448F" w:rsidRDefault="001C448F" w:rsidP="002316A3">
      <w:pPr>
        <w:tabs>
          <w:tab w:val="clear" w:pos="1134"/>
        </w:tabs>
        <w:spacing w:before="0" w:after="40" w:line="240" w:lineRule="atLeast"/>
        <w:ind w:left="567"/>
        <w:jc w:val="both"/>
        <w:rPr>
          <w:rFonts w:cs="Times New Roman"/>
          <w:color w:val="000000"/>
          <w:sz w:val="22"/>
          <w:lang w:eastAsia="is-IS"/>
        </w:rPr>
      </w:pPr>
      <w:r w:rsidRPr="001C448F">
        <w:rPr>
          <w:rFonts w:cs="Times New Roman"/>
          <w:color w:val="000000"/>
          <w:sz w:val="22"/>
          <w:lang w:eastAsia="is-IS"/>
        </w:rPr>
        <w:t>Tímanlega fyrir ídælingu skal verktakinn vinna áætlun</w:t>
      </w:r>
      <w:r w:rsidR="00811BD5">
        <w:rPr>
          <w:rFonts w:cs="Times New Roman"/>
          <w:color w:val="000000"/>
          <w:sz w:val="22"/>
          <w:lang w:eastAsia="is-IS"/>
        </w:rPr>
        <w:t>,</w:t>
      </w:r>
      <w:r w:rsidRPr="001C448F">
        <w:rPr>
          <w:rFonts w:cs="Times New Roman"/>
          <w:color w:val="000000"/>
          <w:sz w:val="22"/>
          <w:lang w:eastAsia="is-IS"/>
        </w:rPr>
        <w:t xml:space="preserve"> þar sem grein er gerð fyrir eftirfarandi þáttum og afhenda verkkaupa til rýni</w:t>
      </w:r>
      <w:r w:rsidR="00811BD5">
        <w:rPr>
          <w:rFonts w:cs="Times New Roman"/>
          <w:color w:val="000000"/>
          <w:sz w:val="22"/>
          <w:lang w:eastAsia="is-IS"/>
        </w:rPr>
        <w:t>s</w:t>
      </w:r>
      <w:r w:rsidRPr="001C448F">
        <w:rPr>
          <w:rFonts w:cs="Times New Roman"/>
          <w:color w:val="000000"/>
          <w:sz w:val="22"/>
          <w:lang w:eastAsia="is-IS"/>
        </w:rPr>
        <w:t>:</w:t>
      </w:r>
    </w:p>
    <w:p w:rsidR="001C448F" w:rsidRPr="001C448F" w:rsidRDefault="008100F5" w:rsidP="002316A3">
      <w:pPr>
        <w:numPr>
          <w:ilvl w:val="2"/>
          <w:numId w:val="5"/>
        </w:numPr>
        <w:tabs>
          <w:tab w:val="clear" w:pos="1134"/>
          <w:tab w:val="clear" w:pos="2160"/>
          <w:tab w:val="num" w:pos="851"/>
        </w:tabs>
        <w:spacing w:before="0" w:after="40" w:line="240" w:lineRule="atLeast"/>
        <w:ind w:left="567" w:firstLine="0"/>
        <w:jc w:val="both"/>
        <w:rPr>
          <w:rFonts w:cs="Times New Roman"/>
          <w:color w:val="000000"/>
          <w:sz w:val="22"/>
          <w:lang w:eastAsia="is-IS"/>
        </w:rPr>
      </w:pPr>
      <w:r>
        <w:rPr>
          <w:rFonts w:cs="Times New Roman"/>
          <w:color w:val="000000"/>
          <w:sz w:val="22"/>
          <w:lang w:eastAsia="is-IS"/>
        </w:rPr>
        <w:t>f</w:t>
      </w:r>
      <w:r w:rsidR="001C448F" w:rsidRPr="001C448F">
        <w:rPr>
          <w:rFonts w:cs="Times New Roman"/>
          <w:color w:val="000000"/>
          <w:sz w:val="22"/>
          <w:lang w:eastAsia="is-IS"/>
        </w:rPr>
        <w:t xml:space="preserve">ramkvæmd </w:t>
      </w:r>
      <w:proofErr w:type="spellStart"/>
      <w:r w:rsidR="001C448F" w:rsidRPr="001C448F">
        <w:rPr>
          <w:rFonts w:cs="Times New Roman"/>
          <w:color w:val="000000"/>
          <w:sz w:val="22"/>
          <w:lang w:eastAsia="is-IS"/>
        </w:rPr>
        <w:t>ídælingar</w:t>
      </w:r>
      <w:proofErr w:type="spellEnd"/>
      <w:r w:rsidR="001C448F" w:rsidRPr="001C448F">
        <w:rPr>
          <w:rFonts w:cs="Times New Roman"/>
          <w:color w:val="000000"/>
          <w:sz w:val="22"/>
          <w:lang w:eastAsia="is-IS"/>
        </w:rPr>
        <w:t>.</w:t>
      </w:r>
    </w:p>
    <w:p w:rsidR="001C448F" w:rsidRPr="001C448F" w:rsidRDefault="008100F5" w:rsidP="002316A3">
      <w:pPr>
        <w:numPr>
          <w:ilvl w:val="2"/>
          <w:numId w:val="5"/>
        </w:numPr>
        <w:tabs>
          <w:tab w:val="clear" w:pos="1134"/>
          <w:tab w:val="clear" w:pos="2160"/>
          <w:tab w:val="num" w:pos="851"/>
        </w:tabs>
        <w:spacing w:before="0" w:after="40" w:line="240" w:lineRule="atLeast"/>
        <w:ind w:left="567" w:firstLine="0"/>
        <w:jc w:val="both"/>
        <w:rPr>
          <w:rFonts w:cs="Times New Roman"/>
          <w:color w:val="000000"/>
          <w:sz w:val="22"/>
          <w:lang w:eastAsia="is-IS"/>
        </w:rPr>
      </w:pPr>
      <w:r>
        <w:rPr>
          <w:rFonts w:cs="Times New Roman"/>
          <w:color w:val="000000"/>
          <w:sz w:val="22"/>
          <w:lang w:eastAsia="is-IS"/>
        </w:rPr>
        <w:t>s</w:t>
      </w:r>
      <w:r w:rsidR="001C448F" w:rsidRPr="001C448F">
        <w:rPr>
          <w:rFonts w:cs="Times New Roman"/>
          <w:color w:val="000000"/>
          <w:sz w:val="22"/>
          <w:lang w:eastAsia="is-IS"/>
        </w:rPr>
        <w:t>kipting</w:t>
      </w:r>
      <w:r>
        <w:rPr>
          <w:rFonts w:cs="Times New Roman"/>
          <w:color w:val="000000"/>
          <w:sz w:val="22"/>
          <w:lang w:eastAsia="is-IS"/>
        </w:rPr>
        <w:t>u</w:t>
      </w:r>
      <w:r w:rsidR="001C448F" w:rsidRPr="001C448F">
        <w:rPr>
          <w:rFonts w:cs="Times New Roman"/>
          <w:color w:val="000000"/>
          <w:sz w:val="22"/>
          <w:lang w:eastAsia="is-IS"/>
        </w:rPr>
        <w:t xml:space="preserve"> í áfanga til úttektar.</w:t>
      </w:r>
    </w:p>
    <w:p w:rsidR="001C448F" w:rsidRPr="001C448F" w:rsidRDefault="008100F5" w:rsidP="002316A3">
      <w:pPr>
        <w:numPr>
          <w:ilvl w:val="2"/>
          <w:numId w:val="5"/>
        </w:numPr>
        <w:tabs>
          <w:tab w:val="clear" w:pos="1134"/>
          <w:tab w:val="clear" w:pos="2160"/>
          <w:tab w:val="num" w:pos="851"/>
        </w:tabs>
        <w:spacing w:before="0" w:after="40" w:line="240" w:lineRule="atLeast"/>
        <w:ind w:left="567" w:firstLine="0"/>
        <w:jc w:val="both"/>
        <w:rPr>
          <w:rFonts w:cs="Times New Roman"/>
          <w:color w:val="000000"/>
          <w:sz w:val="22"/>
          <w:lang w:eastAsia="is-IS"/>
        </w:rPr>
      </w:pPr>
      <w:r>
        <w:rPr>
          <w:rFonts w:cs="Times New Roman"/>
          <w:color w:val="000000"/>
          <w:sz w:val="22"/>
          <w:lang w:eastAsia="is-IS"/>
        </w:rPr>
        <w:t>m</w:t>
      </w:r>
      <w:r w:rsidR="001C448F" w:rsidRPr="001C448F">
        <w:rPr>
          <w:rFonts w:cs="Times New Roman"/>
          <w:color w:val="000000"/>
          <w:sz w:val="22"/>
          <w:lang w:eastAsia="is-IS"/>
        </w:rPr>
        <w:t>agn vellings í hvert kapalrör.</w:t>
      </w:r>
    </w:p>
    <w:p w:rsidR="001C448F" w:rsidRPr="001C448F" w:rsidRDefault="008100F5" w:rsidP="002316A3">
      <w:pPr>
        <w:numPr>
          <w:ilvl w:val="2"/>
          <w:numId w:val="5"/>
        </w:numPr>
        <w:tabs>
          <w:tab w:val="clear" w:pos="1134"/>
          <w:tab w:val="clear" w:pos="2160"/>
          <w:tab w:val="num" w:pos="851"/>
        </w:tabs>
        <w:spacing w:before="0" w:after="40" w:line="240" w:lineRule="atLeast"/>
        <w:ind w:left="851" w:hanging="284"/>
        <w:jc w:val="both"/>
        <w:rPr>
          <w:rFonts w:cs="Times New Roman"/>
          <w:color w:val="000000"/>
          <w:sz w:val="22"/>
          <w:lang w:eastAsia="is-IS"/>
        </w:rPr>
      </w:pPr>
      <w:r>
        <w:rPr>
          <w:rFonts w:cs="Times New Roman"/>
          <w:color w:val="000000"/>
          <w:sz w:val="22"/>
          <w:lang w:eastAsia="is-IS"/>
        </w:rPr>
        <w:t>r</w:t>
      </w:r>
      <w:r w:rsidR="001C448F" w:rsidRPr="001C448F">
        <w:rPr>
          <w:rFonts w:cs="Times New Roman"/>
          <w:color w:val="000000"/>
          <w:sz w:val="22"/>
          <w:lang w:eastAsia="is-IS"/>
        </w:rPr>
        <w:t>áðstafanir til að tryggja að kapalrör fyllist með vellingi, e.t.v. með eftirdælingu í tengibox og akkeri.</w:t>
      </w:r>
    </w:p>
    <w:p w:rsidR="001C448F" w:rsidRPr="001C448F" w:rsidRDefault="008100F5" w:rsidP="002316A3">
      <w:pPr>
        <w:numPr>
          <w:ilvl w:val="2"/>
          <w:numId w:val="5"/>
        </w:numPr>
        <w:tabs>
          <w:tab w:val="clear" w:pos="1134"/>
          <w:tab w:val="clear" w:pos="2160"/>
          <w:tab w:val="num" w:pos="851"/>
        </w:tabs>
        <w:spacing w:before="0" w:after="40" w:line="240" w:lineRule="atLeast"/>
        <w:ind w:left="567" w:firstLine="0"/>
        <w:jc w:val="both"/>
        <w:rPr>
          <w:rFonts w:cs="Times New Roman"/>
          <w:color w:val="000000"/>
          <w:sz w:val="22"/>
          <w:lang w:eastAsia="is-IS"/>
        </w:rPr>
      </w:pPr>
      <w:r>
        <w:rPr>
          <w:rFonts w:cs="Times New Roman"/>
          <w:color w:val="000000"/>
          <w:sz w:val="22"/>
          <w:lang w:eastAsia="is-IS"/>
        </w:rPr>
        <w:t>m</w:t>
      </w:r>
      <w:r w:rsidR="001C448F" w:rsidRPr="001C448F">
        <w:rPr>
          <w:rFonts w:cs="Times New Roman"/>
          <w:color w:val="000000"/>
          <w:sz w:val="22"/>
          <w:lang w:eastAsia="is-IS"/>
        </w:rPr>
        <w:t>öguleik</w:t>
      </w:r>
      <w:r>
        <w:rPr>
          <w:rFonts w:cs="Times New Roman"/>
          <w:color w:val="000000"/>
          <w:sz w:val="22"/>
          <w:lang w:eastAsia="is-IS"/>
        </w:rPr>
        <w:t>a</w:t>
      </w:r>
      <w:r w:rsidR="001C448F" w:rsidRPr="001C448F">
        <w:rPr>
          <w:rFonts w:cs="Times New Roman"/>
          <w:color w:val="000000"/>
          <w:sz w:val="22"/>
          <w:lang w:eastAsia="is-IS"/>
        </w:rPr>
        <w:t xml:space="preserve"> á </w:t>
      </w:r>
      <w:proofErr w:type="spellStart"/>
      <w:r w:rsidR="001C448F" w:rsidRPr="001C448F">
        <w:rPr>
          <w:rFonts w:cs="Times New Roman"/>
          <w:color w:val="000000"/>
          <w:sz w:val="22"/>
          <w:lang w:eastAsia="is-IS"/>
        </w:rPr>
        <w:t>spúlun</w:t>
      </w:r>
      <w:proofErr w:type="spellEnd"/>
      <w:r w:rsidR="001C448F" w:rsidRPr="001C448F">
        <w:rPr>
          <w:rFonts w:cs="Times New Roman"/>
          <w:color w:val="000000"/>
          <w:sz w:val="22"/>
          <w:lang w:eastAsia="is-IS"/>
        </w:rPr>
        <w:t xml:space="preserve"> og hreinsun kapalröra, ef óvænt atvik verða við ídælinguna.</w:t>
      </w:r>
    </w:p>
    <w:p w:rsidR="001C448F" w:rsidRPr="001C448F" w:rsidRDefault="008100F5" w:rsidP="002316A3">
      <w:pPr>
        <w:numPr>
          <w:ilvl w:val="2"/>
          <w:numId w:val="5"/>
        </w:numPr>
        <w:tabs>
          <w:tab w:val="clear" w:pos="1134"/>
          <w:tab w:val="clear" w:pos="2160"/>
          <w:tab w:val="num" w:pos="851"/>
        </w:tabs>
        <w:spacing w:before="0" w:after="40" w:line="240" w:lineRule="atLeast"/>
        <w:ind w:left="567" w:firstLine="0"/>
        <w:jc w:val="both"/>
        <w:rPr>
          <w:rFonts w:cs="Times New Roman"/>
          <w:color w:val="000000"/>
          <w:sz w:val="22"/>
          <w:lang w:eastAsia="is-IS"/>
        </w:rPr>
      </w:pPr>
      <w:r>
        <w:rPr>
          <w:rFonts w:cs="Times New Roman"/>
          <w:color w:val="000000"/>
          <w:sz w:val="22"/>
          <w:lang w:eastAsia="is-IS"/>
        </w:rPr>
        <w:t>ú</w:t>
      </w:r>
      <w:r w:rsidR="001C448F" w:rsidRPr="001C448F">
        <w:rPr>
          <w:rFonts w:cs="Times New Roman"/>
          <w:color w:val="000000"/>
          <w:sz w:val="22"/>
          <w:lang w:eastAsia="is-IS"/>
        </w:rPr>
        <w:t>tbúnað sem nota skal.</w:t>
      </w:r>
    </w:p>
    <w:p w:rsidR="001C448F" w:rsidRPr="001C448F" w:rsidRDefault="008100F5" w:rsidP="002316A3">
      <w:pPr>
        <w:numPr>
          <w:ilvl w:val="2"/>
          <w:numId w:val="5"/>
        </w:numPr>
        <w:tabs>
          <w:tab w:val="clear" w:pos="1134"/>
          <w:tab w:val="clear" w:pos="2160"/>
          <w:tab w:val="num" w:pos="851"/>
        </w:tabs>
        <w:spacing w:before="0" w:after="200" w:line="240" w:lineRule="atLeast"/>
        <w:ind w:left="567" w:firstLine="0"/>
        <w:jc w:val="both"/>
        <w:rPr>
          <w:rFonts w:cs="Times New Roman"/>
          <w:color w:val="000000"/>
          <w:sz w:val="22"/>
          <w:lang w:eastAsia="is-IS"/>
        </w:rPr>
      </w:pPr>
      <w:r>
        <w:rPr>
          <w:rFonts w:cs="Times New Roman"/>
          <w:color w:val="000000"/>
          <w:sz w:val="22"/>
          <w:lang w:eastAsia="is-IS"/>
        </w:rPr>
        <w:t>v</w:t>
      </w:r>
      <w:r w:rsidR="001C448F" w:rsidRPr="001C448F">
        <w:rPr>
          <w:rFonts w:cs="Times New Roman"/>
          <w:color w:val="000000"/>
          <w:sz w:val="22"/>
          <w:lang w:eastAsia="is-IS"/>
        </w:rPr>
        <w:t>araútbúnað sem skal vera til taks við ídælinguna.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Hitastig við </w:t>
      </w:r>
      <w:proofErr w:type="spellStart"/>
      <w:r w:rsidRPr="001C448F">
        <w:rPr>
          <w:rFonts w:cs="Times New Roman"/>
          <w:color w:val="000000"/>
          <w:sz w:val="22"/>
          <w:lang w:eastAsia="is-IS"/>
        </w:rPr>
        <w:t>ídælingu</w:t>
      </w:r>
      <w:proofErr w:type="spellEnd"/>
      <w:r w:rsidRPr="001C448F">
        <w:rPr>
          <w:rFonts w:cs="Times New Roman"/>
          <w:color w:val="000000"/>
          <w:sz w:val="22"/>
          <w:lang w:eastAsia="is-IS"/>
        </w:rPr>
        <w:t xml:space="preserve"> skal vera í samræmi við ÍST EN 446:2007, grein 8.3.</w:t>
      </w:r>
      <w:r w:rsidRPr="001C448F">
        <w:rPr>
          <w:rFonts w:cs="Times New Roman"/>
          <w:color w:val="000000"/>
          <w:sz w:val="22"/>
          <w:lang w:eastAsia="is-IS"/>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2244"/>
        <w:gridCol w:w="1985"/>
      </w:tblGrid>
      <w:tr w:rsidR="001C448F" w:rsidRPr="001C448F" w:rsidTr="00F2274D">
        <w:tc>
          <w:tcPr>
            <w:tcW w:w="1725" w:type="dxa"/>
          </w:tcPr>
          <w:p w:rsidR="001C448F" w:rsidRPr="001C448F" w:rsidRDefault="001C448F" w:rsidP="008100F5">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Hitastig °C</w:t>
            </w:r>
          </w:p>
        </w:tc>
        <w:tc>
          <w:tcPr>
            <w:tcW w:w="2244"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Byggingarhluti °C</w:t>
            </w:r>
          </w:p>
        </w:tc>
        <w:tc>
          <w:tcPr>
            <w:tcW w:w="1985"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Tímalengd kröfu</w:t>
            </w:r>
          </w:p>
        </w:tc>
      </w:tr>
      <w:tr w:rsidR="001C448F" w:rsidRPr="001C448F" w:rsidTr="00F2274D">
        <w:tc>
          <w:tcPr>
            <w:tcW w:w="1725"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p>
        </w:tc>
        <w:tc>
          <w:tcPr>
            <w:tcW w:w="2244"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p>
        </w:tc>
        <w:tc>
          <w:tcPr>
            <w:tcW w:w="1985"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p>
        </w:tc>
      </w:tr>
      <w:tr w:rsidR="001C448F" w:rsidRPr="001C448F" w:rsidTr="00F2274D">
        <w:tc>
          <w:tcPr>
            <w:tcW w:w="1725" w:type="dxa"/>
          </w:tcPr>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r w:rsidRPr="001C448F">
              <w:rPr>
                <w:rFonts w:cs="Times New Roman"/>
                <w:color w:val="000000"/>
                <w:sz w:val="22"/>
                <w:lang w:eastAsia="is-IS"/>
              </w:rPr>
              <w:t>Minnst</w:t>
            </w:r>
          </w:p>
        </w:tc>
        <w:tc>
          <w:tcPr>
            <w:tcW w:w="2244" w:type="dxa"/>
          </w:tcPr>
          <w:p w:rsidR="001C448F" w:rsidRPr="001C448F" w:rsidRDefault="001C448F" w:rsidP="001C448F">
            <w:pPr>
              <w:tabs>
                <w:tab w:val="clear" w:pos="1134"/>
              </w:tabs>
              <w:spacing w:before="0" w:after="60" w:line="240" w:lineRule="atLeast"/>
              <w:ind w:left="709" w:hanging="567"/>
              <w:jc w:val="center"/>
              <w:rPr>
                <w:rFonts w:cs="Times New Roman"/>
                <w:color w:val="000000"/>
                <w:sz w:val="22"/>
                <w:lang w:eastAsia="is-IS"/>
              </w:rPr>
            </w:pPr>
            <w:r w:rsidRPr="001C448F">
              <w:rPr>
                <w:rFonts w:cs="Times New Roman"/>
                <w:color w:val="000000"/>
                <w:sz w:val="22"/>
                <w:lang w:eastAsia="is-IS"/>
              </w:rPr>
              <w:t>3°</w:t>
            </w:r>
          </w:p>
        </w:tc>
        <w:tc>
          <w:tcPr>
            <w:tcW w:w="1985" w:type="dxa"/>
          </w:tcPr>
          <w:p w:rsidR="001C448F" w:rsidRPr="001C448F" w:rsidRDefault="001C448F" w:rsidP="001C448F">
            <w:pPr>
              <w:tabs>
                <w:tab w:val="clear" w:pos="1134"/>
              </w:tabs>
              <w:spacing w:before="0" w:after="60" w:line="240" w:lineRule="atLeast"/>
              <w:ind w:left="709" w:hanging="567"/>
              <w:jc w:val="center"/>
              <w:rPr>
                <w:rFonts w:cs="Times New Roman"/>
                <w:color w:val="000000"/>
                <w:sz w:val="22"/>
                <w:lang w:eastAsia="is-IS"/>
              </w:rPr>
            </w:pPr>
            <w:r w:rsidRPr="001C448F">
              <w:rPr>
                <w:rFonts w:cs="Times New Roman"/>
                <w:color w:val="000000"/>
                <w:sz w:val="22"/>
                <w:lang w:eastAsia="is-IS"/>
              </w:rPr>
              <w:t xml:space="preserve">48 klst  </w:t>
            </w:r>
            <w:r w:rsidRPr="001C448F">
              <w:rPr>
                <w:rFonts w:cs="Times New Roman"/>
                <w:color w:val="000000"/>
                <w:sz w:val="22"/>
                <w:vertAlign w:val="superscript"/>
                <w:lang w:eastAsia="is-IS"/>
              </w:rPr>
              <w:t>1)</w:t>
            </w:r>
          </w:p>
        </w:tc>
      </w:tr>
      <w:tr w:rsidR="001C448F" w:rsidRPr="001C448F" w:rsidTr="00F2274D">
        <w:tc>
          <w:tcPr>
            <w:tcW w:w="1725" w:type="dxa"/>
          </w:tcPr>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r w:rsidRPr="001C448F">
              <w:rPr>
                <w:rFonts w:cs="Times New Roman"/>
                <w:color w:val="000000"/>
                <w:sz w:val="22"/>
                <w:lang w:eastAsia="is-IS"/>
              </w:rPr>
              <w:t>Mest</w:t>
            </w:r>
          </w:p>
        </w:tc>
        <w:tc>
          <w:tcPr>
            <w:tcW w:w="2244" w:type="dxa"/>
          </w:tcPr>
          <w:p w:rsidR="001C448F" w:rsidRPr="001C448F" w:rsidRDefault="001C448F" w:rsidP="001C448F">
            <w:pPr>
              <w:tabs>
                <w:tab w:val="clear" w:pos="1134"/>
              </w:tabs>
              <w:spacing w:before="0" w:after="60" w:line="240" w:lineRule="atLeast"/>
              <w:ind w:left="709" w:hanging="567"/>
              <w:jc w:val="center"/>
              <w:rPr>
                <w:rFonts w:cs="Times New Roman"/>
                <w:color w:val="000000"/>
                <w:sz w:val="22"/>
                <w:lang w:eastAsia="is-IS"/>
              </w:rPr>
            </w:pPr>
            <w:r w:rsidRPr="001C448F">
              <w:rPr>
                <w:rFonts w:cs="Times New Roman"/>
                <w:color w:val="000000"/>
                <w:sz w:val="22"/>
                <w:lang w:eastAsia="is-IS"/>
              </w:rPr>
              <w:t>35 °</w:t>
            </w:r>
          </w:p>
        </w:tc>
        <w:tc>
          <w:tcPr>
            <w:tcW w:w="1985" w:type="dxa"/>
          </w:tcPr>
          <w:p w:rsidR="001C448F" w:rsidRPr="001C448F" w:rsidRDefault="001C448F" w:rsidP="001C448F">
            <w:pPr>
              <w:tabs>
                <w:tab w:val="clear" w:pos="1134"/>
              </w:tabs>
              <w:spacing w:before="0" w:after="60" w:line="240" w:lineRule="atLeast"/>
              <w:ind w:left="709" w:hanging="567"/>
              <w:jc w:val="center"/>
              <w:rPr>
                <w:rFonts w:cs="Times New Roman"/>
                <w:color w:val="000000"/>
                <w:sz w:val="22"/>
                <w:lang w:eastAsia="is-IS"/>
              </w:rPr>
            </w:pPr>
          </w:p>
        </w:tc>
      </w:tr>
    </w:tbl>
    <w:p w:rsidR="001C448F" w:rsidRPr="002316A3" w:rsidRDefault="001C448F" w:rsidP="002316A3">
      <w:pPr>
        <w:tabs>
          <w:tab w:val="clear" w:pos="1134"/>
        </w:tabs>
        <w:spacing w:before="60" w:line="276" w:lineRule="auto"/>
        <w:ind w:hanging="142"/>
        <w:jc w:val="both"/>
        <w:rPr>
          <w:rFonts w:cs="Times New Roman"/>
          <w:noProof/>
          <w:color w:val="000000"/>
          <w:szCs w:val="24"/>
          <w:lang w:val="nn-NO" w:eastAsia="is-IS"/>
        </w:rPr>
      </w:pPr>
      <w:r w:rsidRPr="002316A3">
        <w:rPr>
          <w:rFonts w:cs="Times New Roman"/>
          <w:noProof/>
          <w:szCs w:val="24"/>
          <w:vertAlign w:val="superscript"/>
          <w:lang w:eastAsia="is-IS"/>
        </w:rPr>
        <w:t>1)</w:t>
      </w:r>
      <w:r w:rsidRPr="002316A3">
        <w:rPr>
          <w:rFonts w:cs="Times New Roman"/>
          <w:noProof/>
          <w:szCs w:val="24"/>
          <w:lang w:eastAsia="is-IS"/>
        </w:rPr>
        <w:t xml:space="preserve">  Ídælingu má ekki framkvæma ef hitastig byggingarhluta er 3°C eða lægra eða ef hitastig hans er líklegt til að fara niður fyrir 3°C á næstu 48 klst.  Framleiðandi gerir e.t.v. stífari kröfu en 3°C og þá tekur sú krafa yfir.  </w:t>
      </w:r>
      <w:r w:rsidRPr="002316A3">
        <w:rPr>
          <w:rFonts w:cs="Times New Roman"/>
          <w:noProof/>
          <w:szCs w:val="24"/>
          <w:lang w:val="nn-NO" w:eastAsia="is-IS"/>
        </w:rPr>
        <w:t>Ef byggingarhlutinn er hitaður upp skal hita hann upp í 5°C og hærra, ef framleiðandi vellings gerir kröfu um hærra hitastig en 3°C.</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Áður en vellingi er dælt í kapalrörin skal gengið úr skugga um að unnt sé að dæla í þau með því að dæla fyrst í gegnum þau þrýstilofti. Þ</w:t>
      </w:r>
      <w:r w:rsidR="008100F5">
        <w:rPr>
          <w:rFonts w:cs="Times New Roman"/>
          <w:color w:val="000000"/>
          <w:sz w:val="22"/>
          <w:lang w:eastAsia="is-IS"/>
        </w:rPr>
        <w:t>að</w:t>
      </w:r>
      <w:r w:rsidRPr="001C448F">
        <w:rPr>
          <w:rFonts w:cs="Times New Roman"/>
          <w:color w:val="000000"/>
          <w:sz w:val="22"/>
          <w:lang w:eastAsia="is-IS"/>
        </w:rPr>
        <w:t xml:space="preserve"> skal vera laust við olíu. Við útloftunarrör og kapalfestingar</w:t>
      </w:r>
      <w:r w:rsidR="00B24812">
        <w:rPr>
          <w:rFonts w:cs="Times New Roman"/>
          <w:color w:val="000000"/>
          <w:sz w:val="22"/>
          <w:lang w:eastAsia="is-IS"/>
        </w:rPr>
        <w:t>,</w:t>
      </w:r>
      <w:r w:rsidRPr="001C448F">
        <w:rPr>
          <w:rFonts w:cs="Times New Roman"/>
          <w:color w:val="000000"/>
          <w:sz w:val="22"/>
          <w:lang w:eastAsia="is-IS"/>
        </w:rPr>
        <w:t xml:space="preserve"> þar sem ekki er dælt inn um</w:t>
      </w:r>
      <w:r w:rsidR="00B24812">
        <w:rPr>
          <w:rFonts w:cs="Times New Roman"/>
          <w:color w:val="000000"/>
          <w:sz w:val="22"/>
          <w:lang w:eastAsia="is-IS"/>
        </w:rPr>
        <w:t>,</w:t>
      </w:r>
      <w:r w:rsidRPr="001C448F">
        <w:rPr>
          <w:rFonts w:cs="Times New Roman"/>
          <w:color w:val="000000"/>
          <w:sz w:val="22"/>
          <w:lang w:eastAsia="is-IS"/>
        </w:rPr>
        <w:t xml:space="preserve"> skal koma fyrir gúmmí</w:t>
      </w:r>
      <w:r w:rsidR="008100F5">
        <w:rPr>
          <w:rFonts w:cs="Times New Roman"/>
          <w:color w:val="000000"/>
          <w:sz w:val="22"/>
          <w:lang w:eastAsia="is-IS"/>
        </w:rPr>
        <w:t>i</w:t>
      </w:r>
      <w:r w:rsidRPr="001C448F">
        <w:rPr>
          <w:rFonts w:cs="Times New Roman"/>
          <w:color w:val="000000"/>
          <w:sz w:val="22"/>
          <w:lang w:eastAsia="is-IS"/>
        </w:rPr>
        <w:t>- eða plastslöngu</w:t>
      </w:r>
      <w:r w:rsidR="008100F5">
        <w:rPr>
          <w:rFonts w:cs="Times New Roman"/>
          <w:color w:val="000000"/>
          <w:sz w:val="22"/>
          <w:lang w:eastAsia="is-IS"/>
        </w:rPr>
        <w:t>,</w:t>
      </w:r>
      <w:r w:rsidRPr="001C448F">
        <w:rPr>
          <w:rFonts w:cs="Times New Roman"/>
          <w:color w:val="000000"/>
          <w:sz w:val="22"/>
          <w:lang w:eastAsia="is-IS"/>
        </w:rPr>
        <w:t xml:space="preserve"> sem framlengir útloftun a.m.k. 0,75 m upp fyrir steypuyfirborð.</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Sementsvellingi er dælt í kapalrör, en áður en ídælingin hefst skal gengið þannig frá kapalendum að tryggt sé að þeir séu nægjanlega þéttir</w:t>
      </w:r>
      <w:r w:rsidR="008100F5">
        <w:rPr>
          <w:rFonts w:cs="Times New Roman"/>
          <w:color w:val="000000"/>
          <w:sz w:val="22"/>
          <w:lang w:eastAsia="is-IS"/>
        </w:rPr>
        <w:t>,</w:t>
      </w:r>
      <w:r w:rsidRPr="001C448F">
        <w:rPr>
          <w:rFonts w:cs="Times New Roman"/>
          <w:color w:val="000000"/>
          <w:sz w:val="22"/>
          <w:lang w:eastAsia="is-IS"/>
        </w:rPr>
        <w:t xml:space="preserve"> svo sementsvellingurinn tapist ekki út</w:t>
      </w:r>
      <w:r w:rsidR="008100F5">
        <w:rPr>
          <w:rFonts w:cs="Times New Roman"/>
          <w:color w:val="000000"/>
          <w:sz w:val="22"/>
          <w:lang w:eastAsia="is-IS"/>
        </w:rPr>
        <w:t>,</w:t>
      </w:r>
      <w:r w:rsidRPr="001C448F">
        <w:rPr>
          <w:rFonts w:cs="Times New Roman"/>
          <w:color w:val="000000"/>
          <w:sz w:val="22"/>
          <w:lang w:eastAsia="is-IS"/>
        </w:rPr>
        <w:t xml:space="preserve"> meðfram lásplötum og láskeilum. Nota skal sérsmíðuð lok sem hylja lásplötu og vírenda en þannig útbúin að hægt sé að hleypa lofti út. Þegar dæling hefst í rörin skal þess gætt að halda sem jöfnustum hraða</w:t>
      </w:r>
      <w:r w:rsidR="008100F5">
        <w:rPr>
          <w:rFonts w:cs="Times New Roman"/>
          <w:color w:val="000000"/>
          <w:sz w:val="22"/>
          <w:lang w:eastAsia="is-IS"/>
        </w:rPr>
        <w:t>,</w:t>
      </w:r>
      <w:r w:rsidRPr="001C448F">
        <w:rPr>
          <w:rFonts w:cs="Times New Roman"/>
          <w:color w:val="000000"/>
          <w:sz w:val="22"/>
          <w:lang w:eastAsia="is-IS"/>
        </w:rPr>
        <w:t xml:space="preserve"> eða u.þ.b. 6 til 12 m/mín og skal dælingunni haldið áfram uns jafnt rennsli án loftból</w:t>
      </w:r>
      <w:r w:rsidR="008100F5">
        <w:rPr>
          <w:rFonts w:cs="Times New Roman"/>
          <w:color w:val="000000"/>
          <w:sz w:val="22"/>
          <w:lang w:eastAsia="is-IS"/>
        </w:rPr>
        <w:t>n</w:t>
      </w:r>
      <w:r w:rsidRPr="001C448F">
        <w:rPr>
          <w:rFonts w:cs="Times New Roman"/>
          <w:color w:val="000000"/>
          <w:sz w:val="22"/>
          <w:lang w:eastAsia="is-IS"/>
        </w:rPr>
        <w:t>a kemur út um útloftunarslöngur. Eftir að dæling hefst í ídráttarrör má ekki stöðva hana.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Meðan á ídælingu stendur skal loftpressa (minnst 0,1 MPa) og dælivatn vera til reiðu í ríflegu magni til spúlunar og hreinsunar á kapalrörum, ef óvænt atvik koma upp. Áhersla er lögð á að reyna fyrst að losa stíflur með loftþrýstingi og ef það gengur ekki að grípa fyrst þá til spúlunar kapalröranna. Eftir að vatnsdælingu er lokið skal blása vatninu út með lofti þannig að tryggt sé að vatn sitji ekki eftir í rörinu. Rannsóknir benda til að það sé </w:t>
      </w:r>
      <w:r w:rsidR="008100F5">
        <w:rPr>
          <w:rFonts w:cs="Times New Roman"/>
          <w:color w:val="000000"/>
          <w:sz w:val="22"/>
          <w:lang w:eastAsia="is-IS"/>
        </w:rPr>
        <w:t>ekki</w:t>
      </w:r>
      <w:r w:rsidRPr="001C448F">
        <w:rPr>
          <w:rFonts w:cs="Times New Roman"/>
          <w:color w:val="000000"/>
          <w:sz w:val="22"/>
          <w:lang w:eastAsia="is-IS"/>
        </w:rPr>
        <w:t xml:space="preserve"> alveg öruggt að öllu vatni hafi verið náð út.</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Varadæla og varablöndunarútbúnaður sk</w:t>
      </w:r>
      <w:r w:rsidR="008100F5">
        <w:rPr>
          <w:rFonts w:cs="Times New Roman"/>
          <w:color w:val="000000"/>
          <w:sz w:val="22"/>
          <w:lang w:eastAsia="is-IS"/>
        </w:rPr>
        <w:t>ulu</w:t>
      </w:r>
      <w:r w:rsidRPr="001C448F">
        <w:rPr>
          <w:rFonts w:cs="Times New Roman"/>
          <w:color w:val="000000"/>
          <w:sz w:val="22"/>
          <w:lang w:eastAsia="is-IS"/>
        </w:rPr>
        <w:t xml:space="preserve"> vera til staðar</w:t>
      </w:r>
      <w:r w:rsidR="008100F5">
        <w:rPr>
          <w:rFonts w:cs="Times New Roman"/>
          <w:color w:val="000000"/>
          <w:sz w:val="22"/>
          <w:lang w:eastAsia="is-IS"/>
        </w:rPr>
        <w:t>,</w:t>
      </w:r>
      <w:r w:rsidRPr="001C448F">
        <w:rPr>
          <w:rFonts w:cs="Times New Roman"/>
          <w:color w:val="000000"/>
          <w:sz w:val="22"/>
          <w:lang w:eastAsia="is-IS"/>
        </w:rPr>
        <w:t xml:space="preserve"> eins og nauðsynlegt er talið.</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lastRenderedPageBreak/>
        <w:t>Sem viðmiðun er það yfirleitt nægjanlegt að tappa af útloftunarslöngum</w:t>
      </w:r>
      <w:r w:rsidR="008100F5">
        <w:rPr>
          <w:rFonts w:cs="Times New Roman"/>
          <w:color w:val="000000"/>
          <w:sz w:val="22"/>
          <w:lang w:eastAsia="is-IS"/>
        </w:rPr>
        <w:t>,</w:t>
      </w:r>
      <w:r w:rsidRPr="001C448F">
        <w:rPr>
          <w:rFonts w:cs="Times New Roman"/>
          <w:color w:val="000000"/>
          <w:sz w:val="22"/>
          <w:lang w:eastAsia="is-IS"/>
        </w:rPr>
        <w:t xml:space="preserve"> u.þ.b. 10 - 15 l.</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Eftir að öllum útloftunarstöðum hefur verið lokað</w:t>
      </w:r>
      <w:r w:rsidR="008100F5">
        <w:rPr>
          <w:rFonts w:cs="Times New Roman"/>
          <w:color w:val="000000"/>
          <w:sz w:val="22"/>
          <w:lang w:eastAsia="is-IS"/>
        </w:rPr>
        <w:t>,</w:t>
      </w:r>
      <w:r w:rsidRPr="001C448F">
        <w:rPr>
          <w:rFonts w:cs="Times New Roman"/>
          <w:color w:val="000000"/>
          <w:sz w:val="22"/>
          <w:lang w:eastAsia="is-IS"/>
        </w:rPr>
        <w:t xml:space="preserve"> skal halda a.m.k. 1,0 MPa þrýstingi á </w:t>
      </w:r>
      <w:proofErr w:type="spellStart"/>
      <w:r w:rsidRPr="001C448F">
        <w:rPr>
          <w:rFonts w:cs="Times New Roman"/>
          <w:color w:val="000000"/>
          <w:sz w:val="22"/>
          <w:lang w:eastAsia="is-IS"/>
        </w:rPr>
        <w:t>kapalrör</w:t>
      </w:r>
      <w:proofErr w:type="spellEnd"/>
      <w:r w:rsidR="008100F5">
        <w:rPr>
          <w:rFonts w:cs="Times New Roman"/>
          <w:color w:val="000000"/>
          <w:sz w:val="22"/>
          <w:lang w:eastAsia="is-IS"/>
        </w:rPr>
        <w:t>,</w:t>
      </w:r>
      <w:r w:rsidRPr="001C448F">
        <w:rPr>
          <w:rFonts w:cs="Times New Roman"/>
          <w:color w:val="000000"/>
          <w:sz w:val="22"/>
          <w:lang w:eastAsia="is-IS"/>
        </w:rPr>
        <w:t xml:space="preserve"> í 3-5 mín</w:t>
      </w:r>
      <w:r w:rsidR="008100F5">
        <w:rPr>
          <w:rFonts w:cs="Times New Roman"/>
          <w:color w:val="000000"/>
          <w:sz w:val="22"/>
          <w:lang w:eastAsia="is-IS"/>
        </w:rPr>
        <w:t>,</w:t>
      </w:r>
      <w:r w:rsidRPr="001C448F">
        <w:rPr>
          <w:rFonts w:cs="Times New Roman"/>
          <w:color w:val="000000"/>
          <w:sz w:val="22"/>
          <w:lang w:eastAsia="is-IS"/>
        </w:rPr>
        <w:t xml:space="preserve"> en þá skal opna útloftunarstúta</w:t>
      </w:r>
      <w:r w:rsidR="008100F5">
        <w:rPr>
          <w:rFonts w:cs="Times New Roman"/>
          <w:color w:val="000000"/>
          <w:sz w:val="22"/>
          <w:lang w:eastAsia="is-IS"/>
        </w:rPr>
        <w:t>,</w:t>
      </w:r>
      <w:r w:rsidRPr="001C448F">
        <w:rPr>
          <w:rFonts w:cs="Times New Roman"/>
          <w:color w:val="000000"/>
          <w:sz w:val="22"/>
          <w:lang w:eastAsia="is-IS"/>
        </w:rPr>
        <w:t xml:space="preserve"> einn í einu til þess að hleypa út loftbólum. Milli þess sem hleypt er út skal þrýstingur aukinn aftur upp í a.m.k. 1,0 MPa.</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Ef á þarf að </w:t>
      </w:r>
      <w:r w:rsidR="001C707A">
        <w:rPr>
          <w:rFonts w:cs="Times New Roman"/>
          <w:color w:val="000000"/>
          <w:sz w:val="22"/>
          <w:lang w:eastAsia="is-IS"/>
        </w:rPr>
        <w:t xml:space="preserve">halda þarf að </w:t>
      </w:r>
      <w:r w:rsidRPr="001C448F">
        <w:rPr>
          <w:rFonts w:cs="Times New Roman"/>
          <w:color w:val="000000"/>
          <w:sz w:val="22"/>
          <w:lang w:eastAsia="is-IS"/>
        </w:rPr>
        <w:t>gera viðeigandi ráðstafanir til að tryggja að tengibox og akkeri fyllist</w:t>
      </w:r>
      <w:r w:rsidR="008100F5">
        <w:rPr>
          <w:rFonts w:cs="Times New Roman"/>
          <w:color w:val="000000"/>
          <w:sz w:val="22"/>
          <w:lang w:eastAsia="is-IS"/>
        </w:rPr>
        <w:t>,</w:t>
      </w:r>
      <w:r w:rsidRPr="001C448F">
        <w:rPr>
          <w:rFonts w:cs="Times New Roman"/>
          <w:color w:val="000000"/>
          <w:sz w:val="22"/>
          <w:lang w:eastAsia="is-IS"/>
        </w:rPr>
        <w:t xml:space="preserve"> m.a. með eftirídælingu þeirra á réttum tímapunkti áður en ídæliefni binst. Þar að auki skal vera mögulegt að yfirfara og </w:t>
      </w:r>
      <w:proofErr w:type="spellStart"/>
      <w:r w:rsidRPr="001C448F">
        <w:rPr>
          <w:rFonts w:cs="Times New Roman"/>
          <w:color w:val="000000"/>
          <w:sz w:val="22"/>
          <w:lang w:eastAsia="is-IS"/>
        </w:rPr>
        <w:t>endurídæla</w:t>
      </w:r>
      <w:proofErr w:type="spellEnd"/>
      <w:r w:rsidRPr="001C448F">
        <w:rPr>
          <w:rFonts w:cs="Times New Roman"/>
          <w:color w:val="000000"/>
          <w:sz w:val="22"/>
          <w:lang w:eastAsia="is-IS"/>
        </w:rPr>
        <w:t xml:space="preserve"> í tengingar (</w:t>
      </w:r>
      <w:proofErr w:type="spellStart"/>
      <w:r w:rsidRPr="001C448F">
        <w:rPr>
          <w:rFonts w:cs="Times New Roman"/>
          <w:color w:val="000000"/>
          <w:sz w:val="22"/>
          <w:lang w:eastAsia="is-IS"/>
        </w:rPr>
        <w:t>koblinger</w:t>
      </w:r>
      <w:proofErr w:type="spellEnd"/>
      <w:r w:rsidRPr="001C448F">
        <w:rPr>
          <w:rFonts w:cs="Times New Roman"/>
          <w:color w:val="000000"/>
          <w:sz w:val="22"/>
          <w:lang w:eastAsia="is-IS"/>
        </w:rPr>
        <w:t>)</w:t>
      </w:r>
      <w:r w:rsidR="008100F5">
        <w:rPr>
          <w:rFonts w:cs="Times New Roman"/>
          <w:color w:val="000000"/>
          <w:sz w:val="22"/>
          <w:lang w:eastAsia="is-IS"/>
        </w:rPr>
        <w:t>,</w:t>
      </w:r>
      <w:r w:rsidRPr="001C448F">
        <w:rPr>
          <w:rFonts w:cs="Times New Roman"/>
          <w:color w:val="000000"/>
          <w:sz w:val="22"/>
          <w:lang w:eastAsia="is-IS"/>
        </w:rPr>
        <w:t xml:space="preserve"> t.d. </w:t>
      </w:r>
      <w:r w:rsidR="001C707A">
        <w:rPr>
          <w:rFonts w:cs="Times New Roman"/>
          <w:color w:val="000000"/>
          <w:sz w:val="22"/>
          <w:lang w:eastAsia="is-IS"/>
        </w:rPr>
        <w:t xml:space="preserve">í </w:t>
      </w:r>
      <w:r w:rsidRPr="001C448F">
        <w:rPr>
          <w:rFonts w:cs="Times New Roman"/>
          <w:color w:val="000000"/>
          <w:sz w:val="22"/>
          <w:lang w:eastAsia="is-IS"/>
        </w:rPr>
        <w:t>gegnum innsteypt rör, sem liggja að efsta hluta tengimúffanna.</w:t>
      </w:r>
    </w:p>
    <w:p w:rsidR="001C448F" w:rsidRPr="001C448F" w:rsidRDefault="001C448F" w:rsidP="002316A3">
      <w:pPr>
        <w:tabs>
          <w:tab w:val="clear" w:pos="1134"/>
        </w:tabs>
        <w:spacing w:before="0" w:after="200" w:line="240" w:lineRule="atLeast"/>
        <w:ind w:left="567"/>
        <w:jc w:val="both"/>
        <w:rPr>
          <w:rFonts w:cs="Times New Roman"/>
          <w:sz w:val="22"/>
          <w:lang w:eastAsia="is-IS"/>
        </w:rPr>
      </w:pPr>
      <w:r w:rsidRPr="001C448F">
        <w:rPr>
          <w:rFonts w:cs="Times New Roman"/>
          <w:sz w:val="22"/>
          <w:lang w:eastAsia="is-IS"/>
        </w:rPr>
        <w:t xml:space="preserve">Strax að lokinni notkun skal </w:t>
      </w:r>
      <w:proofErr w:type="spellStart"/>
      <w:r w:rsidRPr="001C448F">
        <w:rPr>
          <w:rFonts w:cs="Times New Roman"/>
          <w:sz w:val="22"/>
          <w:lang w:eastAsia="is-IS"/>
        </w:rPr>
        <w:t>dæla</w:t>
      </w:r>
      <w:proofErr w:type="spellEnd"/>
      <w:r w:rsidRPr="001C448F">
        <w:rPr>
          <w:rFonts w:cs="Times New Roman"/>
          <w:sz w:val="22"/>
          <w:lang w:eastAsia="is-IS"/>
        </w:rPr>
        <w:t xml:space="preserve"> vellingi í þess</w:t>
      </w:r>
      <w:r w:rsidR="001C707A">
        <w:rPr>
          <w:rFonts w:cs="Times New Roman"/>
          <w:sz w:val="22"/>
          <w:lang w:eastAsia="is-IS"/>
        </w:rPr>
        <w:t>i</w:t>
      </w:r>
      <w:r w:rsidRPr="001C448F">
        <w:rPr>
          <w:rFonts w:cs="Times New Roman"/>
          <w:sz w:val="22"/>
          <w:lang w:eastAsia="is-IS"/>
        </w:rPr>
        <w:t xml:space="preserve"> </w:t>
      </w:r>
      <w:proofErr w:type="spellStart"/>
      <w:r w:rsidRPr="001C448F">
        <w:rPr>
          <w:rFonts w:cs="Times New Roman"/>
          <w:sz w:val="22"/>
          <w:lang w:eastAsia="is-IS"/>
        </w:rPr>
        <w:t>rör</w:t>
      </w:r>
      <w:proofErr w:type="spellEnd"/>
      <w:r w:rsidRPr="001C448F">
        <w:rPr>
          <w:rFonts w:cs="Times New Roman"/>
          <w:sz w:val="22"/>
          <w:lang w:eastAsia="is-IS"/>
        </w:rPr>
        <w:t>.</w:t>
      </w:r>
    </w:p>
    <w:p w:rsidR="001C448F" w:rsidRPr="001C448F" w:rsidRDefault="001C448F" w:rsidP="002316A3">
      <w:pPr>
        <w:tabs>
          <w:tab w:val="clear" w:pos="1134"/>
        </w:tabs>
        <w:spacing w:before="0" w:after="200" w:line="240" w:lineRule="atLeast"/>
        <w:ind w:left="567"/>
        <w:jc w:val="both"/>
        <w:rPr>
          <w:rFonts w:cs="Times New Roman"/>
          <w:sz w:val="22"/>
          <w:lang w:eastAsia="is-IS"/>
        </w:rPr>
      </w:pPr>
      <w:r w:rsidRPr="001C448F">
        <w:rPr>
          <w:rFonts w:cs="Times New Roman"/>
          <w:b/>
          <w:sz w:val="22"/>
          <w:lang w:eastAsia="is-IS"/>
        </w:rPr>
        <w:t>Yfirsteypa kapalfestinga.</w:t>
      </w:r>
      <w:r w:rsidRPr="001C448F">
        <w:rPr>
          <w:rFonts w:cs="Times New Roman"/>
          <w:sz w:val="22"/>
          <w:lang w:eastAsia="is-IS"/>
        </w:rPr>
        <w:t xml:space="preserve"> Yfirborð steypu við kapalfestingar, sem steypt verður að, skal vera gróft. Ekki má steypa yfir kapalfestingar fyrr en verkkaupi hefur samþykkt ídælingarvinnuna og búið er að loka með tappa og innsigla yfir alla stúta og akkeri.  Áhersla er lögð á að tenging nýrrar og gamallar steypu verði góð, þannig að steypuskilin verði jafnþétt og steypan umhverfis.</w:t>
      </w:r>
    </w:p>
    <w:p w:rsidR="001C448F" w:rsidRPr="001C448F" w:rsidRDefault="001C448F" w:rsidP="002316A3">
      <w:pPr>
        <w:tabs>
          <w:tab w:val="clear" w:pos="1134"/>
        </w:tabs>
        <w:spacing w:before="0" w:after="60" w:line="240" w:lineRule="atLeast"/>
        <w:ind w:left="567"/>
        <w:jc w:val="both"/>
        <w:rPr>
          <w:rFonts w:cs="Times New Roman"/>
          <w:b/>
          <w:color w:val="000000"/>
          <w:sz w:val="22"/>
          <w:lang w:eastAsia="is-IS"/>
        </w:rPr>
      </w:pPr>
      <w:r w:rsidRPr="001C448F">
        <w:rPr>
          <w:rFonts w:cs="Times New Roman"/>
          <w:b/>
          <w:color w:val="000000"/>
          <w:sz w:val="22"/>
          <w:lang w:eastAsia="is-IS"/>
        </w:rPr>
        <w:t>Samræmi við kröfur (</w:t>
      </w:r>
      <w:r w:rsidR="001C707A">
        <w:rPr>
          <w:rFonts w:cs="Times New Roman"/>
          <w:b/>
          <w:color w:val="000000"/>
          <w:sz w:val="22"/>
          <w:lang w:eastAsia="is-IS"/>
        </w:rPr>
        <w:t>ú</w:t>
      </w:r>
      <w:r w:rsidRPr="001C448F">
        <w:rPr>
          <w:rFonts w:cs="Times New Roman"/>
          <w:b/>
          <w:color w:val="000000"/>
          <w:sz w:val="22"/>
          <w:lang w:eastAsia="is-IS"/>
        </w:rPr>
        <w:t>ttekt)</w:t>
      </w:r>
    </w:p>
    <w:p w:rsidR="001C448F" w:rsidRPr="001C448F" w:rsidRDefault="001C448F" w:rsidP="002316A3">
      <w:pPr>
        <w:tabs>
          <w:tab w:val="clear" w:pos="1134"/>
        </w:tabs>
        <w:spacing w:before="0" w:after="60" w:line="240" w:lineRule="atLeast"/>
        <w:ind w:left="567"/>
        <w:jc w:val="both"/>
        <w:rPr>
          <w:rFonts w:cs="Times New Roman"/>
          <w:color w:val="000000"/>
          <w:sz w:val="22"/>
          <w:lang w:eastAsia="is-IS"/>
        </w:rPr>
      </w:pPr>
      <w:r w:rsidRPr="001C448F">
        <w:rPr>
          <w:rFonts w:cs="Times New Roman"/>
          <w:color w:val="000000"/>
          <w:sz w:val="22"/>
          <w:lang w:eastAsia="is-IS"/>
        </w:rPr>
        <w:t>Verktaki skal einnig skila sérstakri aðgerða</w:t>
      </w:r>
      <w:r w:rsidR="000A78EA">
        <w:rPr>
          <w:rFonts w:cs="Times New Roman"/>
          <w:color w:val="000000"/>
          <w:sz w:val="22"/>
          <w:lang w:eastAsia="is-IS"/>
        </w:rPr>
        <w:t>r</w:t>
      </w:r>
      <w:r w:rsidRPr="001C448F">
        <w:rPr>
          <w:rFonts w:cs="Times New Roman"/>
          <w:color w:val="000000"/>
          <w:sz w:val="22"/>
          <w:lang w:eastAsia="is-IS"/>
        </w:rPr>
        <w:t>áætlun fyrir móttöku og geymslu hráefna, á formi sem verkkaupi samþykkir.</w:t>
      </w:r>
      <w:r w:rsidR="000A78EA">
        <w:rPr>
          <w:rFonts w:cs="Times New Roman"/>
          <w:color w:val="000000"/>
          <w:sz w:val="22"/>
          <w:lang w:eastAsia="is-IS"/>
        </w:rPr>
        <w:t xml:space="preserve"> Þar</w:t>
      </w:r>
      <w:r w:rsidRPr="001C448F">
        <w:rPr>
          <w:rFonts w:cs="Times New Roman"/>
          <w:color w:val="000000"/>
          <w:sz w:val="22"/>
          <w:lang w:eastAsia="is-IS"/>
        </w:rPr>
        <w:t xml:space="preserve"> skal einnig taka til framleiðslu vellings.</w:t>
      </w:r>
    </w:p>
    <w:p w:rsidR="001C448F" w:rsidRPr="001C448F" w:rsidRDefault="001C448F" w:rsidP="002316A3">
      <w:pPr>
        <w:tabs>
          <w:tab w:val="clear" w:pos="1134"/>
        </w:tabs>
        <w:spacing w:before="0" w:after="60" w:line="240" w:lineRule="atLeast"/>
        <w:ind w:left="567"/>
        <w:jc w:val="both"/>
        <w:rPr>
          <w:rFonts w:cs="Times New Roman"/>
          <w:color w:val="000000"/>
          <w:sz w:val="22"/>
          <w:lang w:eastAsia="is-IS"/>
        </w:rPr>
      </w:pPr>
      <w:r w:rsidRPr="001C448F">
        <w:rPr>
          <w:rFonts w:cs="Times New Roman"/>
          <w:color w:val="000000"/>
          <w:sz w:val="22"/>
          <w:lang w:eastAsia="is-IS"/>
        </w:rPr>
        <w:t>Í úttekt skal skoða hvort ídráttarrör, þ.m.t. tengi, afvötnun og útloftun og festing akkera við mót séu örugglega algjörlega þétt gagnvart hvers</w:t>
      </w:r>
      <w:r w:rsidR="000A78EA">
        <w:rPr>
          <w:rFonts w:cs="Times New Roman"/>
          <w:color w:val="000000"/>
          <w:sz w:val="22"/>
          <w:lang w:eastAsia="is-IS"/>
        </w:rPr>
        <w:t xml:space="preserve"> </w:t>
      </w:r>
      <w:r w:rsidRPr="001C448F">
        <w:rPr>
          <w:rFonts w:cs="Times New Roman"/>
          <w:color w:val="000000"/>
          <w:sz w:val="22"/>
          <w:lang w:eastAsia="is-IS"/>
        </w:rPr>
        <w:t>konar leka eða vatnsgufum þar inn meðan steypt er.</w:t>
      </w:r>
    </w:p>
    <w:p w:rsidR="001C448F" w:rsidRPr="001C448F" w:rsidRDefault="001C448F" w:rsidP="002316A3">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Útbúnaður til uppspennu. Á verkstað skulu vera til staðar úttektarmælar til að sannreyna mæla í verkbyrjun og </w:t>
      </w:r>
      <w:r w:rsidR="005D4FD3">
        <w:rPr>
          <w:rFonts w:cs="Times New Roman"/>
          <w:color w:val="000000"/>
          <w:sz w:val="22"/>
          <w:lang w:eastAsia="is-IS"/>
        </w:rPr>
        <w:t xml:space="preserve">við </w:t>
      </w:r>
      <w:r w:rsidRPr="001C448F">
        <w:rPr>
          <w:rFonts w:cs="Times New Roman"/>
          <w:color w:val="000000"/>
          <w:sz w:val="22"/>
          <w:lang w:eastAsia="is-IS"/>
        </w:rPr>
        <w:t>verklok, en jafnframt til að sannreyna þá ef grunsemdir vakna um að ekki sé allt með felldu. Spennitæki skulu hafa verið kvörðuð innan síðustu 12 mánaða</w:t>
      </w:r>
      <w:r w:rsidR="000A78EA">
        <w:rPr>
          <w:rFonts w:cs="Times New Roman"/>
          <w:color w:val="000000"/>
          <w:sz w:val="22"/>
          <w:lang w:eastAsia="is-IS"/>
        </w:rPr>
        <w:t>.</w:t>
      </w:r>
      <w:r w:rsidRPr="001C448F">
        <w:rPr>
          <w:rFonts w:cs="Times New Roman"/>
          <w:color w:val="000000"/>
          <w:sz w:val="22"/>
          <w:lang w:eastAsia="is-IS"/>
        </w:rPr>
        <w:t xml:space="preserve"> Mæliniðurstaða og staðfesting þess efnis skal fylgja með.</w:t>
      </w:r>
    </w:p>
    <w:p w:rsidR="001C448F" w:rsidRPr="001C448F" w:rsidRDefault="001C448F" w:rsidP="002316A3">
      <w:pPr>
        <w:tabs>
          <w:tab w:val="clear" w:pos="1134"/>
        </w:tabs>
        <w:spacing w:before="0" w:after="40" w:line="240" w:lineRule="atLeast"/>
        <w:ind w:left="567"/>
        <w:jc w:val="both"/>
        <w:rPr>
          <w:rFonts w:cs="Times New Roman"/>
          <w:color w:val="000000"/>
          <w:sz w:val="22"/>
          <w:lang w:eastAsia="is-IS"/>
        </w:rPr>
      </w:pPr>
      <w:r w:rsidRPr="001C448F">
        <w:rPr>
          <w:rFonts w:cs="Times New Roman"/>
          <w:color w:val="000000"/>
          <w:sz w:val="22"/>
          <w:lang w:eastAsia="is-IS"/>
        </w:rPr>
        <w:t>Ídæling (grautun). Með tilliti til úttektar skal skipta ídælingarvinnunni í röð áfanga. Að lágmarki skal í hverjum áfanga taka eftirfarandi próf:</w:t>
      </w:r>
    </w:p>
    <w:p w:rsidR="001C448F" w:rsidRPr="001C448F" w:rsidRDefault="001C448F" w:rsidP="002316A3">
      <w:pPr>
        <w:numPr>
          <w:ilvl w:val="0"/>
          <w:numId w:val="7"/>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1stk. flæðimæling í byrjun ídælingar og eftir hvert hlé ídælingarvinnunnar. Sýni skal taka beint frá blöndu- eða geymslukeri.</w:t>
      </w:r>
    </w:p>
    <w:p w:rsidR="001C448F" w:rsidRPr="001C448F" w:rsidRDefault="001C448F" w:rsidP="002316A3">
      <w:pPr>
        <w:tabs>
          <w:tab w:val="clear" w:pos="1134"/>
        </w:tabs>
        <w:spacing w:before="0" w:after="200" w:line="240" w:lineRule="atLeast"/>
        <w:ind w:hanging="284"/>
        <w:jc w:val="both"/>
        <w:rPr>
          <w:rFonts w:cs="Times New Roman"/>
          <w:color w:val="000000"/>
          <w:sz w:val="22"/>
          <w:lang w:eastAsia="is-IS"/>
        </w:rPr>
      </w:pPr>
      <w:r w:rsidRPr="001C448F">
        <w:rPr>
          <w:rFonts w:cs="Times New Roman"/>
          <w:color w:val="000000"/>
          <w:sz w:val="22"/>
          <w:lang w:eastAsia="is-IS"/>
        </w:rPr>
        <w:t xml:space="preserve">Að þessu loknu </w:t>
      </w:r>
      <w:r w:rsidR="000A78EA">
        <w:rPr>
          <w:rFonts w:cs="Times New Roman"/>
          <w:color w:val="000000"/>
          <w:sz w:val="22"/>
          <w:lang w:eastAsia="is-IS"/>
        </w:rPr>
        <w:t xml:space="preserve">skal </w:t>
      </w:r>
      <w:r w:rsidRPr="001C448F">
        <w:rPr>
          <w:rFonts w:cs="Times New Roman"/>
          <w:color w:val="000000"/>
          <w:sz w:val="22"/>
          <w:lang w:eastAsia="is-IS"/>
        </w:rPr>
        <w:t>endurtaka flæðimælinguna reglulega</w:t>
      </w:r>
      <w:r w:rsidR="000A78EA">
        <w:rPr>
          <w:rFonts w:cs="Times New Roman"/>
          <w:color w:val="000000"/>
          <w:sz w:val="22"/>
          <w:lang w:eastAsia="is-IS"/>
        </w:rPr>
        <w:t>,</w:t>
      </w:r>
      <w:r w:rsidRPr="001C448F">
        <w:rPr>
          <w:rFonts w:cs="Times New Roman"/>
          <w:color w:val="000000"/>
          <w:sz w:val="22"/>
          <w:lang w:eastAsia="is-IS"/>
        </w:rPr>
        <w:t xml:space="preserve"> minnst á </w:t>
      </w:r>
      <w:r w:rsidR="000A78EA">
        <w:rPr>
          <w:rFonts w:cs="Times New Roman"/>
          <w:color w:val="000000"/>
          <w:sz w:val="22"/>
          <w:lang w:eastAsia="is-IS"/>
        </w:rPr>
        <w:t>þriggja</w:t>
      </w:r>
      <w:r w:rsidRPr="001C448F">
        <w:rPr>
          <w:rFonts w:cs="Times New Roman"/>
          <w:color w:val="000000"/>
          <w:sz w:val="22"/>
          <w:lang w:eastAsia="is-IS"/>
        </w:rPr>
        <w:t xml:space="preserve"> tíma fresti.</w:t>
      </w:r>
    </w:p>
    <w:p w:rsidR="001C448F" w:rsidRPr="001C448F" w:rsidRDefault="001C448F" w:rsidP="002316A3">
      <w:pPr>
        <w:tabs>
          <w:tab w:val="clear" w:pos="1134"/>
        </w:tabs>
        <w:spacing w:before="0" w:after="200" w:line="240" w:lineRule="atLeast"/>
        <w:ind w:hanging="284"/>
        <w:jc w:val="both"/>
        <w:rPr>
          <w:rFonts w:cs="Times New Roman"/>
          <w:color w:val="000000"/>
          <w:sz w:val="22"/>
          <w:lang w:eastAsia="is-IS"/>
        </w:rPr>
      </w:pPr>
      <w:r w:rsidRPr="001C448F">
        <w:rPr>
          <w:rFonts w:cs="Times New Roman"/>
          <w:color w:val="000000"/>
          <w:sz w:val="22"/>
          <w:lang w:eastAsia="is-IS"/>
        </w:rPr>
        <w:t xml:space="preserve">Framkvæma skal minnst </w:t>
      </w:r>
      <w:r w:rsidR="000A78EA">
        <w:rPr>
          <w:rFonts w:cs="Times New Roman"/>
          <w:color w:val="000000"/>
          <w:sz w:val="22"/>
          <w:lang w:eastAsia="is-IS"/>
        </w:rPr>
        <w:t>fimm</w:t>
      </w:r>
      <w:r w:rsidRPr="001C448F">
        <w:rPr>
          <w:rFonts w:cs="Times New Roman"/>
          <w:color w:val="000000"/>
          <w:sz w:val="22"/>
          <w:lang w:eastAsia="is-IS"/>
        </w:rPr>
        <w:t xml:space="preserve"> </w:t>
      </w:r>
      <w:proofErr w:type="spellStart"/>
      <w:r w:rsidRPr="001C448F">
        <w:rPr>
          <w:rFonts w:cs="Times New Roman"/>
          <w:color w:val="000000"/>
          <w:sz w:val="22"/>
          <w:lang w:eastAsia="is-IS"/>
        </w:rPr>
        <w:t>flæðimælingar</w:t>
      </w:r>
      <w:proofErr w:type="spellEnd"/>
      <w:r w:rsidRPr="001C448F">
        <w:rPr>
          <w:rFonts w:cs="Times New Roman"/>
          <w:color w:val="000000"/>
          <w:sz w:val="22"/>
          <w:lang w:eastAsia="is-IS"/>
        </w:rPr>
        <w:t xml:space="preserve"> á vellingi við yfirfall úr kapalrörunum.</w:t>
      </w:r>
    </w:p>
    <w:p w:rsidR="001C448F" w:rsidRPr="001C448F" w:rsidRDefault="001C448F" w:rsidP="002316A3">
      <w:pPr>
        <w:numPr>
          <w:ilvl w:val="0"/>
          <w:numId w:val="6"/>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1 stk</w:t>
      </w:r>
      <w:r w:rsidR="00262D08">
        <w:rPr>
          <w:rFonts w:cs="Times New Roman"/>
          <w:color w:val="000000"/>
          <w:sz w:val="22"/>
          <w:lang w:eastAsia="is-IS"/>
        </w:rPr>
        <w:t>.</w:t>
      </w:r>
      <w:r w:rsidRPr="001C448F">
        <w:rPr>
          <w:rFonts w:cs="Times New Roman"/>
          <w:color w:val="000000"/>
          <w:sz w:val="22"/>
          <w:lang w:eastAsia="is-IS"/>
        </w:rPr>
        <w:t xml:space="preserve"> þan-, vatnsaðskilnaðar- og vatnsupptökupróf á vellingi, þar sem sýni eru tekin frá blöndu- eða geymslukeri.</w:t>
      </w:r>
    </w:p>
    <w:p w:rsidR="001C448F" w:rsidRPr="001C448F" w:rsidRDefault="001C448F" w:rsidP="002316A3">
      <w:pPr>
        <w:numPr>
          <w:ilvl w:val="0"/>
          <w:numId w:val="6"/>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1 stk</w:t>
      </w:r>
      <w:r w:rsidR="00262D08">
        <w:rPr>
          <w:rFonts w:cs="Times New Roman"/>
          <w:color w:val="000000"/>
          <w:sz w:val="22"/>
          <w:lang w:eastAsia="is-IS"/>
        </w:rPr>
        <w:t>.</w:t>
      </w:r>
      <w:r w:rsidRPr="001C448F">
        <w:rPr>
          <w:rFonts w:cs="Times New Roman"/>
          <w:color w:val="000000"/>
          <w:sz w:val="22"/>
          <w:lang w:eastAsia="is-IS"/>
        </w:rPr>
        <w:t xml:space="preserve"> þan-, vatnsaðskilnaðar- og vatnsupptökupróf á vellingi</w:t>
      </w:r>
      <w:r w:rsidR="005D4FD3">
        <w:rPr>
          <w:rFonts w:cs="Times New Roman"/>
          <w:color w:val="000000"/>
          <w:sz w:val="22"/>
          <w:lang w:eastAsia="is-IS"/>
        </w:rPr>
        <w:t>,</w:t>
      </w:r>
      <w:r w:rsidRPr="001C448F">
        <w:rPr>
          <w:rFonts w:cs="Times New Roman"/>
          <w:color w:val="000000"/>
          <w:sz w:val="22"/>
          <w:lang w:eastAsia="is-IS"/>
        </w:rPr>
        <w:t xml:space="preserve"> tekin úr kapalrörum.</w:t>
      </w:r>
    </w:p>
    <w:p w:rsidR="001C448F" w:rsidRPr="001C448F" w:rsidRDefault="001C448F" w:rsidP="002316A3">
      <w:pPr>
        <w:numPr>
          <w:ilvl w:val="0"/>
          <w:numId w:val="6"/>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 xml:space="preserve">Sýni </w:t>
      </w:r>
      <w:r w:rsidR="000A78EA">
        <w:rPr>
          <w:rFonts w:cs="Times New Roman"/>
          <w:color w:val="000000"/>
          <w:sz w:val="22"/>
          <w:lang w:eastAsia="is-IS"/>
        </w:rPr>
        <w:t>úr</w:t>
      </w:r>
      <w:r w:rsidRPr="001C448F">
        <w:rPr>
          <w:rFonts w:cs="Times New Roman"/>
          <w:color w:val="000000"/>
          <w:sz w:val="22"/>
          <w:lang w:eastAsia="is-IS"/>
        </w:rPr>
        <w:t xml:space="preserve"> styrkleikapróf</w:t>
      </w:r>
      <w:r w:rsidR="000A78EA">
        <w:rPr>
          <w:rFonts w:cs="Times New Roman"/>
          <w:color w:val="000000"/>
          <w:sz w:val="22"/>
          <w:lang w:eastAsia="is-IS"/>
        </w:rPr>
        <w:t>i,</w:t>
      </w:r>
      <w:r w:rsidRPr="001C448F">
        <w:rPr>
          <w:rFonts w:cs="Times New Roman"/>
          <w:color w:val="000000"/>
          <w:sz w:val="22"/>
          <w:lang w:eastAsia="is-IS"/>
        </w:rPr>
        <w:t xml:space="preserve"> eins og tilgreint er í ÍST EN 447.</w:t>
      </w:r>
    </w:p>
    <w:p w:rsidR="001C448F" w:rsidRPr="001C448F" w:rsidRDefault="001C448F" w:rsidP="002316A3">
      <w:pPr>
        <w:pStyle w:val="Liurtexti"/>
      </w:pPr>
      <w:r w:rsidRPr="001C448F">
        <w:t>Meðan á ídælingu stendur skal athuga með reglubundnum hætti hvort notað magn svarar áætluðu</w:t>
      </w:r>
      <w:r w:rsidR="000A78EA">
        <w:t>,</w:t>
      </w:r>
      <w:r w:rsidRPr="001C448F">
        <w:t xml:space="preserve"> útreiknuðu magni.</w:t>
      </w:r>
    </w:p>
    <w:p w:rsidR="001C448F" w:rsidRPr="002316A3" w:rsidRDefault="001C448F" w:rsidP="002316A3">
      <w:pPr>
        <w:pStyle w:val="Liurtexti"/>
      </w:pPr>
      <w:r w:rsidRPr="001C448F">
        <w:t>Verktaki skal skila dagbók á formi sem verkkaupi samþykkir. Í dagbók skal skjalfesta og staðfesta</w:t>
      </w:r>
      <w:r w:rsidR="000A78EA">
        <w:t>,</w:t>
      </w:r>
      <w:r w:rsidRPr="001C448F">
        <w:t xml:space="preserve"> með undirritun, alla ídælingarvinnu. Skjalfestingin skal innihalda upplýsingar, sem máli skipta fyrir mat á þeirri vinnu, sem hefur verið framkvæmd, þar á meðal um notað efni, útbúnað, tímasetningar, veðurfarslegar upplýsingar, svo sem meðalhitastig, notað magn og upplýsingar um niðurstöðu þeirra prófana sem hafa verið framkvæmdar, flæðimæling, þanpróf, vatnsupptökupróf og </w:t>
      </w:r>
      <w:r w:rsidRPr="002316A3">
        <w:t>rúmmálsbreyting ásamt styrkleikaprófi. Dagbókin á ennfremur að innihalda upplýsingar um hv</w:t>
      </w:r>
      <w:r w:rsidR="00FF57A1">
        <w:t>ar</w:t>
      </w:r>
      <w:r w:rsidRPr="002316A3">
        <w:t xml:space="preserve"> ídælingarstútar, inntök, útrásir eru staðsett í </w:t>
      </w:r>
      <w:r w:rsidRPr="002316A3">
        <w:lastRenderedPageBreak/>
        <w:t xml:space="preserve">ídælingaráætluninni, </w:t>
      </w:r>
      <w:r w:rsidR="00FF57A1">
        <w:t xml:space="preserve">ásamt </w:t>
      </w:r>
      <w:r w:rsidRPr="002316A3">
        <w:t>frávik</w:t>
      </w:r>
      <w:r w:rsidR="00FF57A1">
        <w:t>um</w:t>
      </w:r>
      <w:r w:rsidRPr="002316A3">
        <w:t xml:space="preserve"> frá lokunarröð </w:t>
      </w:r>
      <w:r w:rsidR="00FF57A1">
        <w:t xml:space="preserve">og </w:t>
      </w:r>
      <w:r w:rsidRPr="002316A3">
        <w:t>öðrum atriðum, þar á meðal athugasemdir um stopp, leka o.m.fl.</w:t>
      </w:r>
    </w:p>
    <w:p w:rsidR="001C448F" w:rsidRPr="001C448F" w:rsidRDefault="001C448F" w:rsidP="002316A3">
      <w:pPr>
        <w:pStyle w:val="Liurtexti"/>
      </w:pPr>
      <w:r w:rsidRPr="001C448F">
        <w:rPr>
          <w:b/>
        </w:rPr>
        <w:t>Í lok dælingar</w:t>
      </w:r>
      <w:r w:rsidRPr="001C448F">
        <w:t xml:space="preserve"> þegar vellingurinn hefur harðnað og dregið til sín aðskilnaðarvatnið skal fjarlægja ídælingarstúta og yfirfara hvort stútarnir eru fullir. Komi í ljós að </w:t>
      </w:r>
      <w:r w:rsidR="00FF57A1">
        <w:t xml:space="preserve">svo sé </w:t>
      </w:r>
      <w:r w:rsidRPr="001C448F">
        <w:t>ekki skal setja í gang nákvæmari úttekt á orsök þess og raunverulegum aðstæðum. Skrásetning á þessu skal leggja fyrir verkkaupa til rýni</w:t>
      </w:r>
      <w:r w:rsidR="000A78EA">
        <w:t>s</w:t>
      </w:r>
      <w:r w:rsidRPr="001C448F">
        <w:t xml:space="preserve"> ásamt hugsanlegri umbótaáætlun, sem verkkaupi skal yfirfara.</w:t>
      </w:r>
    </w:p>
    <w:p w:rsidR="00A66DDF" w:rsidRPr="004A12DE" w:rsidRDefault="00A66DDF" w:rsidP="00A66DDF">
      <w:pPr>
        <w:pStyle w:val="Li-fyrirsagnir"/>
        <w:tabs>
          <w:tab w:val="clear" w:pos="1008"/>
          <w:tab w:val="clear" w:pos="1134"/>
          <w:tab w:val="left" w:pos="142"/>
        </w:tabs>
        <w:ind w:left="567" w:hanging="567"/>
      </w:pPr>
      <w:r w:rsidRPr="004A12DE">
        <w:t>d)</w:t>
      </w:r>
      <w:r w:rsidRPr="004A12DE">
        <w:tab/>
      </w:r>
      <w:r>
        <w:t xml:space="preserve"> </w:t>
      </w:r>
      <w:r w:rsidR="008C4F11">
        <w:t>Prófanir</w:t>
      </w:r>
    </w:p>
    <w:p w:rsidR="001C448F" w:rsidRPr="001C448F" w:rsidRDefault="001C448F" w:rsidP="00A66DDF">
      <w:pPr>
        <w:tabs>
          <w:tab w:val="clear" w:pos="1134"/>
        </w:tabs>
        <w:spacing w:before="0" w:after="60" w:line="240" w:lineRule="atLeast"/>
        <w:ind w:left="709"/>
        <w:jc w:val="both"/>
        <w:rPr>
          <w:rFonts w:cs="Times New Roman"/>
          <w:color w:val="000000"/>
          <w:sz w:val="22"/>
          <w:lang w:eastAsia="is-IS"/>
        </w:rPr>
      </w:pPr>
      <w:r w:rsidRPr="001C448F">
        <w:rPr>
          <w:rFonts w:cs="Times New Roman"/>
          <w:color w:val="000000"/>
          <w:sz w:val="22"/>
          <w:lang w:eastAsia="is-IS"/>
        </w:rPr>
        <w:t xml:space="preserve">Eftirfarandi lágmarksrannsókn á sementsvellingi </w:t>
      </w:r>
    </w:p>
    <w:p w:rsidR="001C448F" w:rsidRPr="001C448F" w:rsidRDefault="001C448F" w:rsidP="008A1444">
      <w:pPr>
        <w:tabs>
          <w:tab w:val="clear" w:pos="1134"/>
        </w:tabs>
        <w:spacing w:before="0" w:after="60" w:line="240" w:lineRule="atLeast"/>
        <w:ind w:left="709"/>
        <w:jc w:val="both"/>
        <w:rPr>
          <w:rFonts w:cs="Times New Roman"/>
          <w:b/>
          <w:color w:val="000000"/>
          <w:sz w:val="22"/>
          <w:lang w:eastAsia="is-IS"/>
        </w:rPr>
      </w:pPr>
      <w:r w:rsidRPr="001C448F">
        <w:rPr>
          <w:rFonts w:cs="Times New Roman"/>
          <w:b/>
          <w:color w:val="000000"/>
          <w:sz w:val="22"/>
          <w:lang w:eastAsia="is-IS"/>
        </w:rPr>
        <w:t>Tíðni prófana á vellingi</w:t>
      </w:r>
    </w:p>
    <w:p w:rsidR="001C448F" w:rsidRPr="00625B52" w:rsidRDefault="008A1444" w:rsidP="001C448F">
      <w:pPr>
        <w:tabs>
          <w:tab w:val="clear" w:pos="1134"/>
          <w:tab w:val="left" w:pos="3119"/>
        </w:tabs>
        <w:spacing w:before="0" w:after="60" w:line="240" w:lineRule="atLeast"/>
        <w:ind w:left="709" w:hanging="426"/>
        <w:jc w:val="both"/>
        <w:rPr>
          <w:rFonts w:cs="Times New Roman"/>
          <w:b/>
          <w:color w:val="000000"/>
          <w:sz w:val="22"/>
          <w:lang w:eastAsia="is-IS"/>
        </w:rPr>
      </w:pPr>
      <w:r w:rsidRPr="00625B52">
        <w:rPr>
          <w:rFonts w:cs="Times New Roman"/>
          <w:b/>
          <w:color w:val="000000"/>
          <w:sz w:val="22"/>
          <w:lang w:eastAsia="is-IS"/>
        </w:rPr>
        <w:tab/>
      </w:r>
      <w:r w:rsidR="001C448F" w:rsidRPr="00625B52">
        <w:rPr>
          <w:rFonts w:cs="Times New Roman"/>
          <w:b/>
          <w:color w:val="000000"/>
          <w:sz w:val="22"/>
          <w:lang w:eastAsia="is-IS"/>
        </w:rPr>
        <w:t xml:space="preserve">Próf </w:t>
      </w:r>
      <w:r w:rsidR="001C448F" w:rsidRPr="00625B52">
        <w:rPr>
          <w:rFonts w:cs="Times New Roman"/>
          <w:b/>
          <w:color w:val="000000"/>
          <w:sz w:val="22"/>
          <w:lang w:eastAsia="is-IS"/>
        </w:rPr>
        <w:tab/>
        <w:t>Tíðni prófunar</w:t>
      </w:r>
    </w:p>
    <w:p w:rsidR="001C448F" w:rsidRPr="00625B52" w:rsidRDefault="008A1444" w:rsidP="002316A3">
      <w:pPr>
        <w:tabs>
          <w:tab w:val="clear" w:pos="1134"/>
          <w:tab w:val="left" w:pos="3119"/>
        </w:tabs>
        <w:spacing w:before="0" w:after="60" w:line="240" w:lineRule="atLeast"/>
        <w:ind w:left="709" w:hanging="426"/>
        <w:rPr>
          <w:rFonts w:cs="Times New Roman"/>
          <w:color w:val="000000"/>
          <w:szCs w:val="24"/>
          <w:lang w:eastAsia="is-IS"/>
        </w:rPr>
      </w:pPr>
      <w:r w:rsidRPr="00625B52">
        <w:rPr>
          <w:rFonts w:cs="Times New Roman"/>
          <w:color w:val="000000"/>
          <w:szCs w:val="24"/>
          <w:lang w:eastAsia="is-IS"/>
        </w:rPr>
        <w:tab/>
      </w:r>
      <w:r w:rsidR="001C448F" w:rsidRPr="00625B52">
        <w:rPr>
          <w:rFonts w:cs="Times New Roman"/>
          <w:color w:val="000000"/>
          <w:szCs w:val="24"/>
          <w:lang w:eastAsia="is-IS"/>
        </w:rPr>
        <w:t xml:space="preserve">Styrkur </w:t>
      </w:r>
      <w:r w:rsidR="001C448F" w:rsidRPr="00625B52">
        <w:rPr>
          <w:rFonts w:cs="Times New Roman"/>
          <w:color w:val="000000"/>
          <w:szCs w:val="24"/>
          <w:lang w:eastAsia="is-IS"/>
        </w:rPr>
        <w:tab/>
        <w:t xml:space="preserve">Eitt sett </w:t>
      </w:r>
      <w:r w:rsidR="000A78EA">
        <w:rPr>
          <w:rFonts w:cs="Times New Roman"/>
          <w:color w:val="000000"/>
          <w:szCs w:val="24"/>
          <w:lang w:eastAsia="is-IS"/>
        </w:rPr>
        <w:t>þriggja</w:t>
      </w:r>
      <w:r w:rsidR="001C448F" w:rsidRPr="00625B52">
        <w:rPr>
          <w:rFonts w:cs="Times New Roman"/>
          <w:color w:val="000000"/>
          <w:szCs w:val="24"/>
          <w:lang w:eastAsia="is-IS"/>
        </w:rPr>
        <w:t xml:space="preserve"> sýna</w:t>
      </w:r>
    </w:p>
    <w:p w:rsidR="001C448F" w:rsidRPr="00625B52" w:rsidRDefault="008A1444" w:rsidP="002316A3">
      <w:pPr>
        <w:tabs>
          <w:tab w:val="clear" w:pos="1134"/>
          <w:tab w:val="left" w:pos="3119"/>
        </w:tabs>
        <w:spacing w:before="0" w:after="60" w:line="240" w:lineRule="atLeast"/>
        <w:ind w:left="709" w:hanging="426"/>
        <w:rPr>
          <w:rFonts w:cs="Times New Roman"/>
          <w:color w:val="000000"/>
          <w:szCs w:val="24"/>
          <w:lang w:eastAsia="is-IS"/>
        </w:rPr>
      </w:pPr>
      <w:r w:rsidRPr="00625B52">
        <w:rPr>
          <w:rFonts w:cs="Times New Roman"/>
          <w:color w:val="000000"/>
          <w:szCs w:val="24"/>
          <w:lang w:eastAsia="is-IS"/>
        </w:rPr>
        <w:tab/>
      </w:r>
      <w:r w:rsidR="001C448F" w:rsidRPr="00625B52">
        <w:rPr>
          <w:rFonts w:cs="Times New Roman"/>
          <w:color w:val="000000"/>
          <w:szCs w:val="24"/>
          <w:lang w:eastAsia="is-IS"/>
        </w:rPr>
        <w:t>Vatnsaðskilnaður</w:t>
      </w:r>
      <w:r w:rsidR="001C448F" w:rsidRPr="00625B52">
        <w:rPr>
          <w:rFonts w:cs="Times New Roman"/>
          <w:color w:val="000000"/>
          <w:szCs w:val="24"/>
          <w:lang w:eastAsia="is-IS"/>
        </w:rPr>
        <w:tab/>
      </w:r>
      <w:r w:rsidR="000A78EA">
        <w:rPr>
          <w:rFonts w:cs="Times New Roman"/>
          <w:color w:val="000000"/>
          <w:szCs w:val="24"/>
          <w:lang w:eastAsia="is-IS"/>
        </w:rPr>
        <w:t>Eitt</w:t>
      </w:r>
      <w:r w:rsidR="001C448F" w:rsidRPr="00625B52">
        <w:rPr>
          <w:rFonts w:cs="Times New Roman"/>
          <w:color w:val="000000"/>
          <w:szCs w:val="24"/>
          <w:lang w:eastAsia="is-IS"/>
        </w:rPr>
        <w:t xml:space="preserve"> próf á hálfum degi</w:t>
      </w:r>
      <w:r w:rsidR="000A78EA">
        <w:rPr>
          <w:rFonts w:cs="Times New Roman"/>
          <w:color w:val="000000"/>
          <w:szCs w:val="24"/>
          <w:lang w:eastAsia="is-IS"/>
        </w:rPr>
        <w:t>,</w:t>
      </w:r>
      <w:r w:rsidR="001C448F" w:rsidRPr="00625B52">
        <w:rPr>
          <w:rFonts w:cs="Times New Roman"/>
          <w:color w:val="000000"/>
          <w:szCs w:val="24"/>
          <w:lang w:eastAsia="is-IS"/>
        </w:rPr>
        <w:t xml:space="preserve"> og a.m.k. </w:t>
      </w:r>
      <w:r w:rsidR="000A78EA">
        <w:rPr>
          <w:rFonts w:cs="Times New Roman"/>
          <w:color w:val="000000"/>
          <w:szCs w:val="24"/>
          <w:lang w:eastAsia="is-IS"/>
        </w:rPr>
        <w:t>tvö</w:t>
      </w:r>
      <w:r w:rsidR="001C448F" w:rsidRPr="00625B52">
        <w:rPr>
          <w:rFonts w:cs="Times New Roman"/>
          <w:color w:val="000000"/>
          <w:szCs w:val="24"/>
          <w:lang w:eastAsia="is-IS"/>
        </w:rPr>
        <w:t xml:space="preserve"> próf í hverjum</w:t>
      </w:r>
      <w:r w:rsidR="000A78EA">
        <w:rPr>
          <w:rFonts w:cs="Times New Roman"/>
          <w:color w:val="000000"/>
          <w:szCs w:val="24"/>
          <w:lang w:eastAsia="is-IS"/>
        </w:rPr>
        <w:t>.</w:t>
      </w:r>
      <w:r w:rsidR="001C448F" w:rsidRPr="00625B52">
        <w:rPr>
          <w:rFonts w:cs="Times New Roman"/>
          <w:color w:val="000000"/>
          <w:szCs w:val="24"/>
          <w:lang w:eastAsia="is-IS"/>
        </w:rPr>
        <w:t xml:space="preserve"> ídælingaráfanga</w:t>
      </w:r>
    </w:p>
    <w:p w:rsidR="001C448F" w:rsidRPr="00625B52" w:rsidRDefault="008A1444" w:rsidP="002316A3">
      <w:pPr>
        <w:tabs>
          <w:tab w:val="clear" w:pos="1134"/>
          <w:tab w:val="left" w:pos="3119"/>
        </w:tabs>
        <w:spacing w:before="0" w:after="60" w:line="240" w:lineRule="atLeast"/>
        <w:ind w:left="709" w:hanging="426"/>
        <w:rPr>
          <w:rFonts w:cs="Times New Roman"/>
          <w:color w:val="000000"/>
          <w:szCs w:val="24"/>
          <w:lang w:eastAsia="is-IS"/>
        </w:rPr>
      </w:pPr>
      <w:r w:rsidRPr="00625B52">
        <w:rPr>
          <w:rFonts w:cs="Times New Roman"/>
          <w:color w:val="000000"/>
          <w:szCs w:val="24"/>
          <w:lang w:eastAsia="is-IS"/>
        </w:rPr>
        <w:tab/>
      </w:r>
      <w:r w:rsidR="001C448F" w:rsidRPr="00625B52">
        <w:rPr>
          <w:rFonts w:cs="Times New Roman"/>
          <w:color w:val="000000"/>
          <w:szCs w:val="24"/>
          <w:lang w:eastAsia="is-IS"/>
        </w:rPr>
        <w:t>Rúmmálsbreyting</w:t>
      </w:r>
      <w:r w:rsidR="001C448F" w:rsidRPr="00625B52">
        <w:rPr>
          <w:rFonts w:cs="Times New Roman"/>
          <w:color w:val="000000"/>
          <w:szCs w:val="24"/>
          <w:lang w:eastAsia="is-IS"/>
        </w:rPr>
        <w:tab/>
      </w:r>
      <w:r w:rsidR="000A78EA">
        <w:rPr>
          <w:rFonts w:cs="Times New Roman"/>
          <w:color w:val="000000"/>
          <w:szCs w:val="24"/>
          <w:lang w:eastAsia="is-IS"/>
        </w:rPr>
        <w:t>Eitt</w:t>
      </w:r>
      <w:r w:rsidR="001C448F" w:rsidRPr="00625B52">
        <w:rPr>
          <w:rFonts w:cs="Times New Roman"/>
          <w:color w:val="000000"/>
          <w:szCs w:val="24"/>
          <w:lang w:eastAsia="is-IS"/>
        </w:rPr>
        <w:t xml:space="preserve"> próf á hálfum degi</w:t>
      </w:r>
      <w:r w:rsidR="00FF57A1">
        <w:rPr>
          <w:rFonts w:cs="Times New Roman"/>
          <w:color w:val="000000"/>
          <w:szCs w:val="24"/>
          <w:lang w:eastAsia="is-IS"/>
        </w:rPr>
        <w:t>,</w:t>
      </w:r>
      <w:r w:rsidR="001C448F" w:rsidRPr="00625B52">
        <w:rPr>
          <w:rFonts w:cs="Times New Roman"/>
          <w:color w:val="000000"/>
          <w:szCs w:val="24"/>
          <w:lang w:eastAsia="is-IS"/>
        </w:rPr>
        <w:t xml:space="preserve"> og a.m.k. </w:t>
      </w:r>
      <w:r w:rsidR="000A78EA">
        <w:rPr>
          <w:rFonts w:cs="Times New Roman"/>
          <w:color w:val="000000"/>
          <w:szCs w:val="24"/>
          <w:lang w:eastAsia="is-IS"/>
        </w:rPr>
        <w:t>tvö</w:t>
      </w:r>
      <w:r w:rsidR="001C448F" w:rsidRPr="00625B52">
        <w:rPr>
          <w:rFonts w:cs="Times New Roman"/>
          <w:color w:val="000000"/>
          <w:szCs w:val="24"/>
          <w:lang w:eastAsia="is-IS"/>
        </w:rPr>
        <w:t xml:space="preserve"> próf í hverjum</w:t>
      </w:r>
      <w:r w:rsidR="000A78EA">
        <w:rPr>
          <w:rFonts w:cs="Times New Roman"/>
          <w:color w:val="000000"/>
          <w:szCs w:val="24"/>
          <w:lang w:eastAsia="is-IS"/>
        </w:rPr>
        <w:t>.</w:t>
      </w:r>
      <w:r w:rsidR="001C448F" w:rsidRPr="00625B52">
        <w:rPr>
          <w:rFonts w:cs="Times New Roman"/>
          <w:color w:val="000000"/>
          <w:szCs w:val="24"/>
          <w:lang w:eastAsia="is-IS"/>
        </w:rPr>
        <w:t xml:space="preserve"> ídælingaráfanga</w:t>
      </w:r>
    </w:p>
    <w:p w:rsidR="001C448F" w:rsidRPr="00625B52" w:rsidRDefault="008A1444" w:rsidP="002316A3">
      <w:pPr>
        <w:tabs>
          <w:tab w:val="clear" w:pos="1134"/>
          <w:tab w:val="left" w:pos="3119"/>
        </w:tabs>
        <w:spacing w:before="0" w:after="60" w:line="240" w:lineRule="atLeast"/>
        <w:ind w:left="709" w:hanging="426"/>
        <w:rPr>
          <w:rFonts w:cs="Times New Roman"/>
          <w:color w:val="000000"/>
          <w:szCs w:val="24"/>
          <w:lang w:eastAsia="is-IS"/>
        </w:rPr>
      </w:pPr>
      <w:r w:rsidRPr="00625B52">
        <w:rPr>
          <w:rFonts w:cs="Times New Roman"/>
          <w:color w:val="000000"/>
          <w:szCs w:val="24"/>
          <w:lang w:eastAsia="is-IS"/>
        </w:rPr>
        <w:tab/>
      </w:r>
      <w:r w:rsidR="001C448F" w:rsidRPr="00625B52">
        <w:rPr>
          <w:rFonts w:cs="Times New Roman"/>
          <w:color w:val="000000"/>
          <w:szCs w:val="24"/>
          <w:lang w:eastAsia="is-IS"/>
        </w:rPr>
        <w:t>Flæði</w:t>
      </w:r>
      <w:r w:rsidR="001C448F" w:rsidRPr="00625B52">
        <w:rPr>
          <w:rFonts w:cs="Times New Roman"/>
          <w:color w:val="000000"/>
          <w:szCs w:val="24"/>
          <w:lang w:eastAsia="is-IS"/>
        </w:rPr>
        <w:tab/>
      </w:r>
      <w:r w:rsidR="000A78EA">
        <w:rPr>
          <w:rFonts w:cs="Times New Roman"/>
          <w:color w:val="000000"/>
          <w:szCs w:val="24"/>
          <w:lang w:eastAsia="is-IS"/>
        </w:rPr>
        <w:t>Þrjú</w:t>
      </w:r>
      <w:r w:rsidR="001C448F" w:rsidRPr="00625B52">
        <w:rPr>
          <w:rFonts w:cs="Times New Roman"/>
          <w:color w:val="000000"/>
          <w:szCs w:val="24"/>
          <w:lang w:eastAsia="is-IS"/>
        </w:rPr>
        <w:t xml:space="preserve"> próf á dag eða á tveggja tíma fresti við dælu</w:t>
      </w:r>
      <w:r w:rsidR="000A78EA">
        <w:rPr>
          <w:rFonts w:cs="Times New Roman"/>
          <w:color w:val="000000"/>
          <w:szCs w:val="24"/>
          <w:lang w:eastAsia="is-IS"/>
        </w:rPr>
        <w:t>.</w:t>
      </w:r>
    </w:p>
    <w:p w:rsidR="001C448F" w:rsidRPr="00625B52" w:rsidRDefault="008A1444" w:rsidP="00625B52">
      <w:pPr>
        <w:tabs>
          <w:tab w:val="clear" w:pos="1134"/>
          <w:tab w:val="left" w:pos="3119"/>
        </w:tabs>
        <w:spacing w:before="0" w:after="60" w:line="240" w:lineRule="atLeast"/>
        <w:ind w:left="3119" w:hanging="2410"/>
        <w:rPr>
          <w:rFonts w:cs="Times New Roman"/>
          <w:color w:val="000000"/>
          <w:szCs w:val="24"/>
          <w:lang w:eastAsia="is-IS"/>
        </w:rPr>
      </w:pPr>
      <w:r w:rsidRPr="00625B52">
        <w:rPr>
          <w:rFonts w:cs="Times New Roman"/>
          <w:color w:val="000000"/>
          <w:szCs w:val="24"/>
          <w:lang w:eastAsia="is-IS"/>
        </w:rPr>
        <w:t xml:space="preserve">Rúmþyngd </w:t>
      </w:r>
      <w:r w:rsidRPr="00625B52">
        <w:rPr>
          <w:rFonts w:cs="Times New Roman"/>
          <w:color w:val="000000"/>
          <w:szCs w:val="24"/>
          <w:lang w:eastAsia="is-IS"/>
        </w:rPr>
        <w:tab/>
      </w:r>
      <w:r w:rsidR="001C448F" w:rsidRPr="00625B52">
        <w:rPr>
          <w:rFonts w:cs="Times New Roman"/>
          <w:color w:val="000000"/>
          <w:szCs w:val="24"/>
          <w:lang w:eastAsia="is-IS"/>
        </w:rPr>
        <w:t xml:space="preserve">Eitt próf á hálfum degi við dælu og síðasta lokann, en a.m.k. </w:t>
      </w:r>
      <w:r w:rsidR="000A78EA">
        <w:rPr>
          <w:rFonts w:cs="Times New Roman"/>
          <w:color w:val="000000"/>
          <w:szCs w:val="24"/>
          <w:lang w:eastAsia="is-IS"/>
        </w:rPr>
        <w:t>tvö</w:t>
      </w:r>
      <w:r w:rsidR="001C448F" w:rsidRPr="00625B52">
        <w:rPr>
          <w:rFonts w:cs="Times New Roman"/>
          <w:color w:val="000000"/>
          <w:szCs w:val="24"/>
          <w:lang w:eastAsia="is-IS"/>
        </w:rPr>
        <w:t xml:space="preserve"> próf í hverjum </w:t>
      </w:r>
      <w:proofErr w:type="spellStart"/>
      <w:r w:rsidR="001C448F" w:rsidRPr="00625B52">
        <w:rPr>
          <w:rFonts w:cs="Times New Roman"/>
          <w:color w:val="000000"/>
          <w:szCs w:val="24"/>
          <w:lang w:eastAsia="is-IS"/>
        </w:rPr>
        <w:t>ídælingaráfanga</w:t>
      </w:r>
      <w:proofErr w:type="spellEnd"/>
      <w:r w:rsidR="000A78EA">
        <w:rPr>
          <w:rFonts w:cs="Times New Roman"/>
          <w:color w:val="000000"/>
          <w:szCs w:val="24"/>
          <w:lang w:eastAsia="is-IS"/>
        </w:rPr>
        <w:t xml:space="preserve"> </w:t>
      </w:r>
      <w:r w:rsidR="001C448F" w:rsidRPr="00625B52">
        <w:rPr>
          <w:rFonts w:cs="Times New Roman"/>
          <w:color w:val="000000"/>
          <w:szCs w:val="24"/>
          <w:lang w:eastAsia="is-IS"/>
        </w:rPr>
        <w:t>er krafist.</w:t>
      </w:r>
    </w:p>
    <w:p w:rsidR="001C448F" w:rsidRPr="001C448F" w:rsidRDefault="001C448F" w:rsidP="001C448F">
      <w:pPr>
        <w:tabs>
          <w:tab w:val="clear" w:pos="1134"/>
        </w:tabs>
        <w:spacing w:before="0" w:after="60" w:line="240" w:lineRule="atLeast"/>
        <w:ind w:left="709"/>
        <w:jc w:val="both"/>
        <w:rPr>
          <w:rFonts w:cs="Times New Roman"/>
          <w:b/>
          <w:color w:val="000000"/>
          <w:sz w:val="22"/>
          <w:lang w:eastAsia="is-IS"/>
        </w:rPr>
      </w:pPr>
    </w:p>
    <w:p w:rsidR="001C448F" w:rsidRPr="001C448F" w:rsidRDefault="001C448F" w:rsidP="001C448F">
      <w:pPr>
        <w:tabs>
          <w:tab w:val="clear" w:pos="1134"/>
        </w:tabs>
        <w:spacing w:before="0" w:after="60" w:line="240" w:lineRule="atLeast"/>
        <w:ind w:left="709"/>
        <w:jc w:val="both"/>
        <w:rPr>
          <w:rFonts w:cs="Times New Roman"/>
          <w:b/>
          <w:color w:val="000000"/>
          <w:sz w:val="22"/>
          <w:lang w:eastAsia="is-IS"/>
        </w:rPr>
      </w:pPr>
      <w:r w:rsidRPr="001C448F">
        <w:rPr>
          <w:rFonts w:cs="Times New Roman"/>
          <w:b/>
          <w:color w:val="000000"/>
          <w:sz w:val="22"/>
          <w:lang w:eastAsia="is-IS"/>
        </w:rPr>
        <w:t>Þrýstistyrkur sýna sem tekin eru af vellingi</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2788"/>
        <w:gridCol w:w="3341"/>
      </w:tblGrid>
      <w:tr w:rsidR="001C448F" w:rsidRPr="001C448F" w:rsidTr="00625B52">
        <w:tc>
          <w:tcPr>
            <w:tcW w:w="1549"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Gerð sýnis</w:t>
            </w:r>
          </w:p>
        </w:tc>
        <w:tc>
          <w:tcPr>
            <w:tcW w:w="2788"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Stærðir {mm]</w:t>
            </w:r>
          </w:p>
        </w:tc>
        <w:tc>
          <w:tcPr>
            <w:tcW w:w="3341" w:type="dxa"/>
          </w:tcPr>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 xml:space="preserve">Prófað samkv. greinum í </w:t>
            </w:r>
          </w:p>
          <w:p w:rsidR="001C448F" w:rsidRPr="001C448F" w:rsidRDefault="001C448F" w:rsidP="001C448F">
            <w:pPr>
              <w:tabs>
                <w:tab w:val="clear" w:pos="1134"/>
              </w:tabs>
              <w:spacing w:before="0" w:after="60" w:line="240" w:lineRule="atLeast"/>
              <w:ind w:left="709" w:hanging="567"/>
              <w:jc w:val="both"/>
              <w:rPr>
                <w:rFonts w:cs="Times New Roman"/>
                <w:b/>
                <w:color w:val="000000"/>
                <w:sz w:val="22"/>
                <w:lang w:eastAsia="is-IS"/>
              </w:rPr>
            </w:pPr>
            <w:r w:rsidRPr="001C448F">
              <w:rPr>
                <w:rFonts w:cs="Times New Roman"/>
                <w:b/>
                <w:color w:val="000000"/>
                <w:sz w:val="22"/>
                <w:lang w:eastAsia="is-IS"/>
              </w:rPr>
              <w:t>ÍST EN 445</w:t>
            </w:r>
          </w:p>
        </w:tc>
      </w:tr>
      <w:tr w:rsidR="001C448F" w:rsidRPr="001C448F" w:rsidTr="00625B52">
        <w:tc>
          <w:tcPr>
            <w:tcW w:w="1549" w:type="dxa"/>
          </w:tcPr>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r w:rsidRPr="001C448F">
              <w:rPr>
                <w:rFonts w:cs="Times New Roman"/>
                <w:color w:val="000000"/>
                <w:sz w:val="22"/>
                <w:lang w:eastAsia="is-IS"/>
              </w:rPr>
              <w:t>Strendingur</w:t>
            </w:r>
          </w:p>
        </w:tc>
        <w:tc>
          <w:tcPr>
            <w:tcW w:w="2788" w:type="dxa"/>
          </w:tcPr>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r w:rsidRPr="001C448F">
              <w:rPr>
                <w:rFonts w:cs="Times New Roman"/>
                <w:color w:val="000000"/>
                <w:sz w:val="22"/>
                <w:lang w:eastAsia="is-IS"/>
              </w:rPr>
              <w:t xml:space="preserve">     40x40x160</w:t>
            </w:r>
          </w:p>
        </w:tc>
        <w:tc>
          <w:tcPr>
            <w:tcW w:w="3341" w:type="dxa"/>
          </w:tcPr>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r w:rsidRPr="001C448F">
              <w:rPr>
                <w:rFonts w:cs="Times New Roman"/>
                <w:color w:val="000000"/>
                <w:sz w:val="22"/>
                <w:lang w:eastAsia="is-IS"/>
              </w:rPr>
              <w:t xml:space="preserve">      Grein 4.6</w:t>
            </w:r>
          </w:p>
        </w:tc>
      </w:tr>
    </w:tbl>
    <w:p w:rsidR="001C448F" w:rsidRPr="001C448F" w:rsidRDefault="001C448F" w:rsidP="001C448F">
      <w:pPr>
        <w:tabs>
          <w:tab w:val="clear" w:pos="1134"/>
        </w:tabs>
        <w:spacing w:before="0" w:after="60" w:line="240" w:lineRule="atLeast"/>
        <w:ind w:left="709" w:hanging="567"/>
        <w:jc w:val="both"/>
        <w:rPr>
          <w:rFonts w:cs="Times New Roman"/>
          <w:color w:val="000000"/>
          <w:sz w:val="22"/>
          <w:lang w:eastAsia="is-IS"/>
        </w:rPr>
      </w:pPr>
    </w:p>
    <w:p w:rsidR="001C448F" w:rsidRPr="001C448F" w:rsidRDefault="001C448F" w:rsidP="00625B52">
      <w:pPr>
        <w:pStyle w:val="Liurtexti"/>
      </w:pPr>
      <w:r w:rsidRPr="001C448F">
        <w:t>Verktaki skal prófa vatnsaðskilnað og rúmmálsbreytingu með Wick-prófi</w:t>
      </w:r>
      <w:r w:rsidR="000A78EA">
        <w:t>,</w:t>
      </w:r>
      <w:r w:rsidRPr="001C448F">
        <w:t xml:space="preserve">  í samræmi við ÍST EN 445:2007, grein 4.5.</w:t>
      </w:r>
    </w:p>
    <w:p w:rsidR="001C448F" w:rsidRPr="001C448F" w:rsidRDefault="001C448F" w:rsidP="00625B52">
      <w:pPr>
        <w:pStyle w:val="Liurtexti"/>
      </w:pPr>
      <w:r w:rsidRPr="001C448F">
        <w:t>Verktaki skal prófa flæði vellingsins með annarri tveggja aðferða (trekt eða glerplötu)</w:t>
      </w:r>
      <w:r w:rsidR="00FF57A1">
        <w:t>,</w:t>
      </w:r>
      <w:r w:rsidRPr="001C448F">
        <w:t xml:space="preserve"> í samræmi við ÍST EN 445:2007, grein 4.3.</w:t>
      </w:r>
    </w:p>
    <w:p w:rsidR="001C448F" w:rsidRPr="001C448F" w:rsidRDefault="001C448F" w:rsidP="00625B52">
      <w:pPr>
        <w:pStyle w:val="Liurtexti"/>
      </w:pPr>
      <w:r w:rsidRPr="001C448F">
        <w:t>Leggja skal niðurstöðu prófana fyrir verkkaupa til samþykktar. Verktaki getur fyrst farið að huga að því að steypa upp mannvirkið þegar samþykki verkkaupa liggur fyrir.</w:t>
      </w:r>
    </w:p>
    <w:p w:rsidR="000E3D39" w:rsidRDefault="000E3D39" w:rsidP="000E3D39">
      <w:pPr>
        <w:pStyle w:val="Li-fyrirsagnir"/>
        <w:tabs>
          <w:tab w:val="clear" w:pos="1008"/>
          <w:tab w:val="clear" w:pos="1134"/>
          <w:tab w:val="left" w:pos="567"/>
        </w:tabs>
        <w:rPr>
          <w:noProof/>
          <w:szCs w:val="24"/>
          <w:lang w:val="nn-NO"/>
        </w:rPr>
      </w:pPr>
      <w:r w:rsidRPr="00B10640">
        <w:rPr>
          <w:noProof/>
          <w:szCs w:val="24"/>
          <w:lang w:val="nn-NO"/>
        </w:rPr>
        <w:t xml:space="preserve">e) </w:t>
      </w:r>
      <w:r w:rsidRPr="00B10640">
        <w:rPr>
          <w:noProof/>
          <w:szCs w:val="24"/>
          <w:lang w:val="nn-NO"/>
        </w:rPr>
        <w:tab/>
      </w:r>
      <w:r w:rsidR="008C4F11">
        <w:t>Nákvæmni</w:t>
      </w:r>
      <w:r w:rsidR="00853FBD">
        <w:t>s</w:t>
      </w:r>
      <w:r w:rsidR="008C4F11">
        <w:t>kröfur, frávik</w:t>
      </w:r>
    </w:p>
    <w:p w:rsidR="001C448F" w:rsidRPr="001C448F" w:rsidRDefault="001C448F" w:rsidP="00625B52">
      <w:pPr>
        <w:tabs>
          <w:tab w:val="clear" w:pos="1134"/>
        </w:tabs>
        <w:spacing w:before="0" w:after="200" w:line="240" w:lineRule="atLeast"/>
        <w:ind w:hanging="284"/>
        <w:jc w:val="both"/>
        <w:rPr>
          <w:rFonts w:cs="Times New Roman"/>
          <w:color w:val="000000"/>
          <w:sz w:val="22"/>
          <w:lang w:eastAsia="is-IS"/>
        </w:rPr>
      </w:pPr>
      <w:r w:rsidRPr="001C448F">
        <w:rPr>
          <w:rFonts w:cs="Times New Roman"/>
          <w:color w:val="000000"/>
          <w:sz w:val="22"/>
          <w:lang w:eastAsia="is-IS"/>
        </w:rPr>
        <w:t>Leyfð frávik í staðsetningu kapalröra:</w:t>
      </w:r>
    </w:p>
    <w:p w:rsidR="001C448F" w:rsidRPr="001C448F" w:rsidRDefault="001C448F" w:rsidP="00625B52">
      <w:pPr>
        <w:numPr>
          <w:ilvl w:val="0"/>
          <w:numId w:val="12"/>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Einstakt rör: ±20 mm.</w:t>
      </w:r>
    </w:p>
    <w:p w:rsidR="001C448F" w:rsidRPr="001C448F" w:rsidRDefault="001C448F" w:rsidP="00625B52">
      <w:pPr>
        <w:numPr>
          <w:ilvl w:val="0"/>
          <w:numId w:val="12"/>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Röragrúppa: ±10 mm.</w:t>
      </w:r>
    </w:p>
    <w:p w:rsidR="001C448F" w:rsidRPr="001C448F" w:rsidRDefault="001C448F" w:rsidP="00625B52">
      <w:pPr>
        <w:tabs>
          <w:tab w:val="clear" w:pos="1134"/>
        </w:tabs>
        <w:spacing w:before="0" w:after="200" w:line="240" w:lineRule="atLeast"/>
        <w:ind w:hanging="284"/>
        <w:jc w:val="both"/>
        <w:rPr>
          <w:rFonts w:cs="Times New Roman"/>
          <w:color w:val="000000"/>
          <w:sz w:val="22"/>
          <w:lang w:eastAsia="is-IS"/>
        </w:rPr>
      </w:pPr>
      <w:r w:rsidRPr="001C448F">
        <w:rPr>
          <w:rFonts w:cs="Times New Roman"/>
          <w:color w:val="000000"/>
          <w:sz w:val="22"/>
          <w:lang w:eastAsia="is-IS"/>
        </w:rPr>
        <w:t>Leyfð frávik í staðsetningu kapla og kapalfestinga</w:t>
      </w:r>
      <w:r w:rsidR="00FF57A1">
        <w:rPr>
          <w:rFonts w:cs="Times New Roman"/>
          <w:color w:val="000000"/>
          <w:sz w:val="22"/>
          <w:lang w:eastAsia="is-IS"/>
        </w:rPr>
        <w:t>:</w:t>
      </w:r>
    </w:p>
    <w:p w:rsidR="001C448F" w:rsidRPr="001C448F" w:rsidRDefault="001C448F" w:rsidP="00625B52">
      <w:pPr>
        <w:numPr>
          <w:ilvl w:val="0"/>
          <w:numId w:val="13"/>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Í lóðréttu plani ±5 mm.</w:t>
      </w:r>
    </w:p>
    <w:p w:rsidR="001C448F" w:rsidRPr="001C448F" w:rsidRDefault="001C448F" w:rsidP="00625B52">
      <w:pPr>
        <w:numPr>
          <w:ilvl w:val="0"/>
          <w:numId w:val="13"/>
        </w:numPr>
        <w:tabs>
          <w:tab w:val="clear" w:pos="1134"/>
        </w:tabs>
        <w:spacing w:before="0" w:after="200" w:line="240" w:lineRule="atLeast"/>
        <w:ind w:left="851" w:hanging="284"/>
        <w:jc w:val="both"/>
        <w:rPr>
          <w:rFonts w:cs="Times New Roman"/>
          <w:color w:val="000000"/>
          <w:sz w:val="22"/>
          <w:lang w:eastAsia="is-IS"/>
        </w:rPr>
      </w:pPr>
      <w:r w:rsidRPr="001C448F">
        <w:rPr>
          <w:rFonts w:cs="Times New Roman"/>
          <w:color w:val="000000"/>
          <w:sz w:val="22"/>
          <w:lang w:eastAsia="is-IS"/>
        </w:rPr>
        <w:t>Í láréttu plani ±15 mm.</w:t>
      </w:r>
    </w:p>
    <w:p w:rsidR="001C448F" w:rsidRPr="001C448F" w:rsidRDefault="001C448F" w:rsidP="00625B52">
      <w:pPr>
        <w:tabs>
          <w:tab w:val="clear" w:pos="1134"/>
        </w:tabs>
        <w:spacing w:before="0" w:after="200" w:line="240" w:lineRule="atLeast"/>
        <w:ind w:hanging="284"/>
        <w:jc w:val="both"/>
        <w:rPr>
          <w:rFonts w:cs="Times New Roman"/>
          <w:color w:val="000000"/>
          <w:sz w:val="22"/>
          <w:lang w:eastAsia="is-IS"/>
        </w:rPr>
      </w:pPr>
      <w:r w:rsidRPr="001C448F">
        <w:rPr>
          <w:rFonts w:cs="Times New Roman"/>
          <w:color w:val="000000"/>
          <w:sz w:val="22"/>
          <w:lang w:eastAsia="is-IS"/>
        </w:rPr>
        <w:t>Leyf</w:t>
      </w:r>
      <w:r w:rsidR="00FF57A1">
        <w:rPr>
          <w:rFonts w:cs="Times New Roman"/>
          <w:color w:val="000000"/>
          <w:sz w:val="22"/>
          <w:lang w:eastAsia="is-IS"/>
        </w:rPr>
        <w:t>ð</w:t>
      </w:r>
      <w:r w:rsidRPr="001C448F">
        <w:rPr>
          <w:rFonts w:cs="Times New Roman"/>
          <w:color w:val="000000"/>
          <w:sz w:val="22"/>
          <w:lang w:eastAsia="is-IS"/>
        </w:rPr>
        <w:t xml:space="preserve"> frávik í legu kapla, lárétt og lóðrétt, skal vera í samræmi við ÍST EN 13670:2009:</w:t>
      </w:r>
    </w:p>
    <w:p w:rsidR="001C448F" w:rsidRPr="001C448F" w:rsidRDefault="001C448F" w:rsidP="00625B52">
      <w:pPr>
        <w:tabs>
          <w:tab w:val="clear" w:pos="1134"/>
        </w:tabs>
        <w:spacing w:before="0" w:after="200" w:line="240" w:lineRule="atLeast"/>
        <w:ind w:left="567"/>
        <w:jc w:val="both"/>
        <w:rPr>
          <w:rFonts w:cs="Times New Roman"/>
          <w:sz w:val="22"/>
          <w:lang w:eastAsia="is-IS"/>
        </w:rPr>
      </w:pPr>
      <w:r w:rsidRPr="001C448F">
        <w:rPr>
          <w:rFonts w:cs="Times New Roman"/>
          <w:color w:val="000000"/>
          <w:sz w:val="22"/>
          <w:lang w:eastAsia="is-IS"/>
        </w:rPr>
        <w:lastRenderedPageBreak/>
        <w:t>Hámarksfrávik kapalröra eða stakra strengja er eftirfarandi:</w:t>
      </w:r>
      <w:r w:rsidRPr="001C448F">
        <w:rPr>
          <w:rFonts w:cs="Times New Roman"/>
          <w:sz w:val="22"/>
          <w:lang w:eastAsia="is-IS"/>
        </w:rPr>
        <w:t xml:space="preserve"> </w:t>
      </w:r>
    </w:p>
    <w:p w:rsidR="001C448F" w:rsidRPr="001C448F" w:rsidRDefault="001C448F" w:rsidP="001C448F">
      <w:pPr>
        <w:tabs>
          <w:tab w:val="clear" w:pos="1134"/>
        </w:tabs>
        <w:spacing w:before="0" w:after="200" w:line="240" w:lineRule="atLeast"/>
        <w:ind w:left="709" w:hanging="567"/>
        <w:jc w:val="both"/>
        <w:rPr>
          <w:rFonts w:cs="Times New Roman"/>
          <w:color w:val="000000"/>
          <w:sz w:val="22"/>
          <w:lang w:eastAsia="is-IS"/>
        </w:rPr>
      </w:pPr>
      <w:r w:rsidRPr="001C448F">
        <w:rPr>
          <w:rFonts w:cs="Times New Roman"/>
          <w:color w:val="000000"/>
          <w:sz w:val="22"/>
          <w:lang w:eastAsia="is-IS"/>
        </w:rPr>
        <w:t xml:space="preserve">                                 </w:t>
      </w:r>
      <w:r w:rsidRPr="001C448F">
        <w:rPr>
          <w:rFonts w:cs="Times New Roman"/>
          <w:noProof/>
          <w:sz w:val="22"/>
          <w:lang w:val="en-US"/>
        </w:rPr>
        <w:drawing>
          <wp:inline distT="0" distB="0" distL="0" distR="0" wp14:anchorId="731DDECF" wp14:editId="5BF9B18B">
            <wp:extent cx="2286000" cy="1536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7679" t="41595" r="49821" b="23398"/>
                    <a:stretch>
                      <a:fillRect/>
                    </a:stretch>
                  </pic:blipFill>
                  <pic:spPr bwMode="auto">
                    <a:xfrm>
                      <a:off x="0" y="0"/>
                      <a:ext cx="2286000" cy="1536700"/>
                    </a:xfrm>
                    <a:prstGeom prst="rect">
                      <a:avLst/>
                    </a:prstGeom>
                    <a:noFill/>
                    <a:ln>
                      <a:noFill/>
                    </a:ln>
                  </pic:spPr>
                </pic:pic>
              </a:graphicData>
            </a:graphic>
          </wp:inline>
        </w:drawing>
      </w:r>
    </w:p>
    <w:p w:rsidR="001C448F" w:rsidRPr="001C448F" w:rsidRDefault="001C448F" w:rsidP="00625B52">
      <w:pPr>
        <w:tabs>
          <w:tab w:val="clear" w:pos="1134"/>
        </w:tabs>
        <w:spacing w:before="0" w:after="200" w:line="240" w:lineRule="atLeast"/>
        <w:ind w:left="567"/>
        <w:jc w:val="both"/>
        <w:rPr>
          <w:rFonts w:cs="Times New Roman"/>
          <w:color w:val="000000"/>
          <w:sz w:val="22"/>
          <w:lang w:eastAsia="is-IS"/>
        </w:rPr>
      </w:pPr>
      <w:r w:rsidRPr="001C448F">
        <w:rPr>
          <w:rFonts w:cs="Times New Roman"/>
          <w:color w:val="000000"/>
          <w:sz w:val="22"/>
          <w:lang w:eastAsia="is-IS"/>
        </w:rPr>
        <w:t xml:space="preserve">Fyrir h≤200 mm, Δ=±0,03h. </w:t>
      </w:r>
    </w:p>
    <w:p w:rsidR="001C448F" w:rsidRPr="001C448F" w:rsidRDefault="001C448F" w:rsidP="00625B52">
      <w:pPr>
        <w:tabs>
          <w:tab w:val="clear" w:pos="1134"/>
        </w:tabs>
        <w:spacing w:before="0" w:after="200" w:line="240" w:lineRule="atLeast"/>
        <w:ind w:left="567"/>
        <w:jc w:val="both"/>
        <w:rPr>
          <w:rFonts w:cs="Times New Roman"/>
          <w:b/>
          <w:bCs/>
          <w:sz w:val="22"/>
          <w:lang w:eastAsia="is-IS"/>
        </w:rPr>
      </w:pPr>
      <w:r w:rsidRPr="001C448F">
        <w:rPr>
          <w:rFonts w:cs="Times New Roman"/>
          <w:sz w:val="22"/>
          <w:lang w:eastAsia="is-IS"/>
        </w:rPr>
        <w:t>Fyrir h&gt;200 mm (Δ er minna gildið af): ±0,03h eða ±30 mm.</w:t>
      </w:r>
    </w:p>
    <w:p w:rsidR="001C448F" w:rsidRPr="00625B52" w:rsidRDefault="001C448F" w:rsidP="00625B52">
      <w:pPr>
        <w:tabs>
          <w:tab w:val="clear" w:pos="1134"/>
        </w:tabs>
        <w:autoSpaceDE w:val="0"/>
        <w:autoSpaceDN w:val="0"/>
        <w:adjustRightInd w:val="0"/>
        <w:spacing w:before="0"/>
        <w:ind w:right="40" w:hanging="284"/>
        <w:jc w:val="both"/>
        <w:rPr>
          <w:rFonts w:eastAsia="Times New Roman" w:cs="Times New Roman"/>
          <w:bCs/>
          <w:color w:val="000000"/>
          <w:sz w:val="22"/>
        </w:rPr>
      </w:pPr>
      <w:r w:rsidRPr="00625B52">
        <w:rPr>
          <w:rFonts w:eastAsia="Times New Roman" w:cs="Times New Roman"/>
          <w:bCs/>
          <w:color w:val="000000"/>
          <w:sz w:val="22"/>
        </w:rPr>
        <w:t>Leyf</w:t>
      </w:r>
      <w:r w:rsidR="00FF57A1">
        <w:rPr>
          <w:rFonts w:eastAsia="Times New Roman" w:cs="Times New Roman"/>
          <w:bCs/>
          <w:color w:val="000000"/>
          <w:sz w:val="22"/>
        </w:rPr>
        <w:t>ð</w:t>
      </w:r>
      <w:r w:rsidRPr="00625B52">
        <w:rPr>
          <w:rFonts w:eastAsia="Times New Roman" w:cs="Times New Roman"/>
          <w:bCs/>
          <w:color w:val="000000"/>
          <w:sz w:val="22"/>
        </w:rPr>
        <w:t xml:space="preserve"> frávik steypuhulu að einstökum streng: </w:t>
      </w:r>
      <w:r w:rsidRPr="00625B52">
        <w:rPr>
          <w:rFonts w:eastAsia="Times New Roman" w:cs="Times New Roman"/>
          <w:bCs/>
          <w:color w:val="000000"/>
          <w:sz w:val="22"/>
        </w:rPr>
        <w:tab/>
      </w:r>
      <w:r w:rsidRPr="00625B52">
        <w:rPr>
          <w:rFonts w:eastAsia="Times New Roman" w:cs="Times New Roman"/>
          <w:bCs/>
          <w:color w:val="000000"/>
          <w:sz w:val="22"/>
          <w:lang w:val="en-US"/>
        </w:rPr>
        <w:t>Δ</w:t>
      </w:r>
      <w:r w:rsidRPr="00625B52">
        <w:rPr>
          <w:rFonts w:eastAsia="Times New Roman" w:cs="Times New Roman"/>
          <w:bCs/>
          <w:color w:val="000000"/>
          <w:sz w:val="22"/>
        </w:rPr>
        <w:t>=-10 mm.</w:t>
      </w:r>
    </w:p>
    <w:p w:rsidR="001C448F" w:rsidRPr="00625B52" w:rsidRDefault="001C448F" w:rsidP="00625B52">
      <w:pPr>
        <w:tabs>
          <w:tab w:val="clear" w:pos="1134"/>
          <w:tab w:val="left" w:pos="4962"/>
        </w:tabs>
        <w:autoSpaceDE w:val="0"/>
        <w:autoSpaceDN w:val="0"/>
        <w:adjustRightInd w:val="0"/>
        <w:spacing w:before="0"/>
        <w:ind w:right="40" w:hanging="284"/>
        <w:jc w:val="both"/>
        <w:rPr>
          <w:rFonts w:eastAsia="Times New Roman" w:cs="Times New Roman"/>
          <w:bCs/>
          <w:color w:val="000000"/>
          <w:sz w:val="22"/>
        </w:rPr>
      </w:pPr>
      <w:r w:rsidRPr="00625B52">
        <w:rPr>
          <w:rFonts w:eastAsia="Times New Roman" w:cs="Times New Roman"/>
          <w:bCs/>
          <w:color w:val="000000"/>
          <w:sz w:val="22"/>
        </w:rPr>
        <w:t>Leyf</w:t>
      </w:r>
      <w:r w:rsidR="00FF57A1">
        <w:rPr>
          <w:rFonts w:eastAsia="Times New Roman" w:cs="Times New Roman"/>
          <w:bCs/>
          <w:color w:val="000000"/>
          <w:sz w:val="22"/>
        </w:rPr>
        <w:t>ð</w:t>
      </w:r>
      <w:r w:rsidRPr="00625B52">
        <w:rPr>
          <w:rFonts w:eastAsia="Times New Roman" w:cs="Times New Roman"/>
          <w:bCs/>
          <w:color w:val="000000"/>
          <w:sz w:val="22"/>
        </w:rPr>
        <w:t xml:space="preserve"> frávik steypuhulu að kapalröri: </w:t>
      </w:r>
      <w:r w:rsidRPr="00625B52">
        <w:rPr>
          <w:rFonts w:eastAsia="Times New Roman" w:cs="Times New Roman"/>
          <w:bCs/>
          <w:color w:val="000000"/>
          <w:sz w:val="22"/>
        </w:rPr>
        <w:tab/>
      </w:r>
      <w:r w:rsidRPr="00625B52">
        <w:rPr>
          <w:rFonts w:eastAsia="Times New Roman" w:cs="Times New Roman"/>
          <w:bCs/>
          <w:color w:val="000000"/>
          <w:sz w:val="22"/>
          <w:lang w:val="en-US"/>
        </w:rPr>
        <w:t>Δ</w:t>
      </w:r>
      <w:r w:rsidRPr="00625B52">
        <w:rPr>
          <w:rFonts w:eastAsia="Times New Roman" w:cs="Times New Roman"/>
          <w:bCs/>
          <w:color w:val="000000"/>
          <w:sz w:val="22"/>
        </w:rPr>
        <w:t>=-15 mm.</w:t>
      </w:r>
    </w:p>
    <w:p w:rsidR="001C448F" w:rsidRPr="00625B52" w:rsidRDefault="001C448F" w:rsidP="00625B52">
      <w:pPr>
        <w:tabs>
          <w:tab w:val="clear" w:pos="1134"/>
        </w:tabs>
        <w:autoSpaceDE w:val="0"/>
        <w:autoSpaceDN w:val="0"/>
        <w:adjustRightInd w:val="0"/>
        <w:spacing w:before="0"/>
        <w:ind w:right="40" w:hanging="284"/>
        <w:jc w:val="both"/>
        <w:rPr>
          <w:rFonts w:eastAsia="Times New Roman" w:cs="Times New Roman"/>
          <w:bCs/>
          <w:color w:val="000000"/>
          <w:sz w:val="22"/>
        </w:rPr>
      </w:pPr>
      <w:r w:rsidRPr="00625B52">
        <w:rPr>
          <w:rFonts w:eastAsia="Times New Roman" w:cs="Times New Roman"/>
          <w:bCs/>
          <w:color w:val="000000"/>
          <w:sz w:val="22"/>
        </w:rPr>
        <w:t>Leyfð frávik hlutefna í vellingi:</w:t>
      </w:r>
    </w:p>
    <w:p w:rsidR="001C448F" w:rsidRPr="00625B52" w:rsidRDefault="001C448F" w:rsidP="00625B52">
      <w:pPr>
        <w:tabs>
          <w:tab w:val="clear" w:pos="1134"/>
          <w:tab w:val="left" w:pos="4536"/>
        </w:tabs>
        <w:autoSpaceDE w:val="0"/>
        <w:autoSpaceDN w:val="0"/>
        <w:adjustRightInd w:val="0"/>
        <w:spacing w:before="0"/>
        <w:ind w:right="40" w:hanging="284"/>
        <w:jc w:val="both"/>
        <w:rPr>
          <w:rFonts w:eastAsia="Times New Roman" w:cs="Times New Roman"/>
          <w:bCs/>
          <w:color w:val="000000"/>
          <w:sz w:val="22"/>
          <w:lang w:val="nb-NO"/>
        </w:rPr>
      </w:pPr>
      <w:r w:rsidRPr="00625B52">
        <w:rPr>
          <w:rFonts w:eastAsia="Times New Roman" w:cs="Times New Roman"/>
          <w:bCs/>
          <w:color w:val="000000"/>
          <w:sz w:val="22"/>
        </w:rPr>
        <w:tab/>
      </w:r>
      <w:r w:rsidRPr="00625B52">
        <w:rPr>
          <w:rFonts w:eastAsia="Times New Roman" w:cs="Times New Roman"/>
          <w:bCs/>
          <w:color w:val="000000"/>
          <w:sz w:val="22"/>
          <w:lang w:val="nb-NO"/>
        </w:rPr>
        <w:t xml:space="preserve">Sement og íblendi: </w:t>
      </w:r>
      <w:r w:rsidRPr="00625B52">
        <w:rPr>
          <w:rFonts w:eastAsia="Times New Roman" w:cs="Times New Roman"/>
          <w:bCs/>
          <w:color w:val="000000"/>
          <w:sz w:val="22"/>
          <w:lang w:val="nb-NO"/>
        </w:rPr>
        <w:tab/>
        <w:t>± 2% af fyrirskrifuðu magni</w:t>
      </w:r>
      <w:r w:rsidR="00E05BA8">
        <w:rPr>
          <w:rFonts w:eastAsia="Times New Roman" w:cs="Times New Roman"/>
          <w:bCs/>
          <w:color w:val="000000"/>
          <w:sz w:val="22"/>
          <w:lang w:val="nb-NO"/>
        </w:rPr>
        <w:t>.</w:t>
      </w:r>
    </w:p>
    <w:p w:rsidR="001C448F" w:rsidRPr="00625B52" w:rsidRDefault="001C448F" w:rsidP="00625B52">
      <w:pPr>
        <w:tabs>
          <w:tab w:val="clear" w:pos="1134"/>
          <w:tab w:val="left" w:pos="4536"/>
        </w:tabs>
        <w:autoSpaceDE w:val="0"/>
        <w:autoSpaceDN w:val="0"/>
        <w:adjustRightInd w:val="0"/>
        <w:spacing w:before="0"/>
        <w:ind w:right="40" w:hanging="284"/>
        <w:jc w:val="both"/>
        <w:rPr>
          <w:rFonts w:eastAsia="Times New Roman" w:cs="Times New Roman"/>
          <w:bCs/>
          <w:color w:val="000000"/>
          <w:sz w:val="22"/>
          <w:lang w:val="nb-NO"/>
        </w:rPr>
      </w:pPr>
      <w:r w:rsidRPr="00625B52">
        <w:rPr>
          <w:rFonts w:eastAsia="Times New Roman" w:cs="Times New Roman"/>
          <w:bCs/>
          <w:color w:val="000000"/>
          <w:sz w:val="22"/>
          <w:lang w:val="nb-NO"/>
        </w:rPr>
        <w:tab/>
        <w:t xml:space="preserve">Vatn: </w:t>
      </w:r>
      <w:r w:rsidRPr="00625B52">
        <w:rPr>
          <w:rFonts w:eastAsia="Times New Roman" w:cs="Times New Roman"/>
          <w:bCs/>
          <w:color w:val="000000"/>
          <w:sz w:val="22"/>
          <w:lang w:val="nb-NO"/>
        </w:rPr>
        <w:tab/>
        <w:t>± 1% af fyrirskrifuðu magn</w:t>
      </w:r>
      <w:r w:rsidR="00E05BA8">
        <w:rPr>
          <w:rFonts w:eastAsia="Times New Roman" w:cs="Times New Roman"/>
          <w:bCs/>
          <w:color w:val="000000"/>
          <w:sz w:val="22"/>
          <w:lang w:val="nb-NO"/>
        </w:rPr>
        <w:t>i.</w:t>
      </w:r>
    </w:p>
    <w:p w:rsidR="001C448F" w:rsidRPr="00625B52" w:rsidRDefault="001C448F" w:rsidP="00625B52">
      <w:pPr>
        <w:tabs>
          <w:tab w:val="clear" w:pos="1134"/>
        </w:tabs>
        <w:ind w:left="567"/>
        <w:rPr>
          <w:lang w:val="nb-NO"/>
        </w:rPr>
      </w:pPr>
      <w:r w:rsidRPr="00625B52">
        <w:rPr>
          <w:lang w:val="nb-NO"/>
        </w:rPr>
        <w:t>Nákvæmni við mælingu uppspennukrafts skal vera ±1%.</w:t>
      </w:r>
    </w:p>
    <w:p w:rsidR="001C448F" w:rsidRPr="001C448F" w:rsidRDefault="001C448F" w:rsidP="00625B52">
      <w:pPr>
        <w:tabs>
          <w:tab w:val="clear" w:pos="1134"/>
        </w:tabs>
        <w:ind w:left="567"/>
        <w:rPr>
          <w:lang w:val="nb-NO"/>
        </w:rPr>
      </w:pPr>
      <w:r w:rsidRPr="001C448F">
        <w:rPr>
          <w:b/>
          <w:lang w:val="nb-NO"/>
        </w:rPr>
        <w:t>Úttektarmælar og mælar á uppspennutækjum</w:t>
      </w:r>
      <w:r w:rsidRPr="001C448F">
        <w:rPr>
          <w:lang w:val="nb-NO"/>
        </w:rPr>
        <w:t xml:space="preserve"> eiga að vera með vikmörk innan 2%, sem skal sannreyna með vottuðum mælum</w:t>
      </w:r>
      <w:r w:rsidR="00E05BA8">
        <w:rPr>
          <w:lang w:val="nb-NO"/>
        </w:rPr>
        <w:t>,</w:t>
      </w:r>
      <w:r w:rsidRPr="001C448F">
        <w:rPr>
          <w:lang w:val="nb-NO"/>
        </w:rPr>
        <w:t xml:space="preserve"> minnst einu sinni á hverju ári. Ef grunsemdir vakna um að mælibúnaðurinn hafi fengið óheppilega meðferð, högg, hristing eða of mikið álag o.fl., skal endurtaka sannprófun þeirra.</w:t>
      </w:r>
    </w:p>
    <w:p w:rsidR="0042589C" w:rsidRPr="0042589C" w:rsidRDefault="0042589C" w:rsidP="0042589C">
      <w:pPr>
        <w:rPr>
          <w:lang w:eastAsia="is-IS"/>
        </w:rPr>
      </w:pPr>
    </w:p>
    <w:p w:rsidR="00244CA3" w:rsidRPr="00625B52" w:rsidRDefault="001C448F" w:rsidP="00625B52">
      <w:pPr>
        <w:pStyle w:val="Kaflafyrirsagnir"/>
        <w:numPr>
          <w:ilvl w:val="1"/>
          <w:numId w:val="15"/>
        </w:numPr>
        <w:rPr>
          <w:szCs w:val="24"/>
        </w:rPr>
      </w:pPr>
      <w:bookmarkStart w:id="5" w:name="_Toc533158930"/>
      <w:r w:rsidRPr="00625B52">
        <w:rPr>
          <w:szCs w:val="24"/>
        </w:rPr>
        <w:t>Uppspenna og grautun</w:t>
      </w:r>
      <w:bookmarkEnd w:id="5"/>
      <w:r w:rsidR="00244CA3" w:rsidRPr="00625B52">
        <w:rPr>
          <w:szCs w:val="24"/>
        </w:rPr>
        <w:t xml:space="preserve"> </w:t>
      </w:r>
    </w:p>
    <w:p w:rsidR="00CA7020" w:rsidRPr="00625B52" w:rsidRDefault="00625B52" w:rsidP="00625B52">
      <w:pPr>
        <w:widowControl w:val="0"/>
        <w:spacing w:line="240" w:lineRule="atLeast"/>
        <w:ind w:left="1134" w:hanging="283"/>
        <w:jc w:val="both"/>
        <w:rPr>
          <w:rFonts w:cs="Times New Roman"/>
          <w:noProof/>
          <w:lang w:val="nn-NO"/>
        </w:rPr>
      </w:pPr>
      <w:r w:rsidRPr="00625B52">
        <w:rPr>
          <w:rFonts w:cs="Times New Roman"/>
          <w:b/>
        </w:rPr>
        <w:t>a)</w:t>
      </w:r>
      <w:r w:rsidRPr="00625B52">
        <w:rPr>
          <w:rFonts w:cs="Times New Roman"/>
        </w:rPr>
        <w:t xml:space="preserve"> </w:t>
      </w:r>
      <w:r w:rsidR="00E05BA8">
        <w:rPr>
          <w:rFonts w:cs="Times New Roman"/>
        </w:rPr>
        <w:t>Í v</w:t>
      </w:r>
      <w:r w:rsidR="001C448F" w:rsidRPr="00625B52">
        <w:rPr>
          <w:rFonts w:cs="Times New Roman"/>
        </w:rPr>
        <w:t>erkþ</w:t>
      </w:r>
      <w:r w:rsidR="00E05BA8">
        <w:rPr>
          <w:rFonts w:cs="Times New Roman"/>
        </w:rPr>
        <w:t>ætti er</w:t>
      </w:r>
      <w:r w:rsidR="001C448F" w:rsidRPr="00625B52">
        <w:rPr>
          <w:rFonts w:cs="Times New Roman"/>
        </w:rPr>
        <w:t xml:space="preserve"> innif</w:t>
      </w:r>
      <w:r w:rsidR="00E05BA8">
        <w:rPr>
          <w:rFonts w:cs="Times New Roman"/>
        </w:rPr>
        <w:t>alinn</w:t>
      </w:r>
      <w:r w:rsidR="001C448F" w:rsidRPr="00625B52">
        <w:rPr>
          <w:rFonts w:cs="Times New Roman"/>
        </w:rPr>
        <w:t xml:space="preserve"> all</w:t>
      </w:r>
      <w:r w:rsidR="00E05BA8">
        <w:rPr>
          <w:rFonts w:cs="Times New Roman"/>
        </w:rPr>
        <w:t>ur</w:t>
      </w:r>
      <w:r w:rsidR="001C448F" w:rsidRPr="00625B52">
        <w:rPr>
          <w:rFonts w:cs="Times New Roman"/>
        </w:rPr>
        <w:t xml:space="preserve"> kostnað</w:t>
      </w:r>
      <w:r w:rsidR="00E05BA8">
        <w:rPr>
          <w:rFonts w:cs="Times New Roman"/>
        </w:rPr>
        <w:t>ur</w:t>
      </w:r>
      <w:r w:rsidR="001C448F" w:rsidRPr="00625B52">
        <w:rPr>
          <w:rFonts w:cs="Times New Roman"/>
        </w:rPr>
        <w:t>, efni, vinn</w:t>
      </w:r>
      <w:r w:rsidR="00E05BA8">
        <w:rPr>
          <w:rFonts w:cs="Times New Roman"/>
        </w:rPr>
        <w:t>a</w:t>
      </w:r>
      <w:r w:rsidR="001C448F" w:rsidRPr="00625B52">
        <w:rPr>
          <w:rFonts w:cs="Times New Roman"/>
        </w:rPr>
        <w:t xml:space="preserve"> og flutning</w:t>
      </w:r>
      <w:r w:rsidR="00E05BA8">
        <w:rPr>
          <w:rFonts w:cs="Times New Roman"/>
        </w:rPr>
        <w:t>ur</w:t>
      </w:r>
      <w:r w:rsidR="001C448F" w:rsidRPr="00625B52">
        <w:rPr>
          <w:rFonts w:cs="Times New Roman"/>
        </w:rPr>
        <w:t xml:space="preserve"> efnis vegna uppspennu og grautunar á spenniköplum í yfirbyggingu brúarinnar, þ.m.t.: Flutningur og uppsetning spenni- og grautunarbúnaðar, kostnaður vegna nauð</w:t>
      </w:r>
      <w:r w:rsidR="00CA7020" w:rsidRPr="00625B52">
        <w:rPr>
          <w:rFonts w:cs="Times New Roman"/>
        </w:rPr>
        <w:t>synlegra prófana ásamt fyllingu</w:t>
      </w:r>
      <w:r w:rsidRPr="00625B52">
        <w:rPr>
          <w:rFonts w:cs="Times New Roman"/>
        </w:rPr>
        <w:t xml:space="preserve"> </w:t>
      </w:r>
      <w:r w:rsidRPr="00625B52">
        <w:rPr>
          <w:i/>
          <w:color w:val="4F81BD" w:themeColor="accent1"/>
        </w:rPr>
        <w:t>[nánari lýsing]</w:t>
      </w:r>
      <w:r w:rsidR="00E05BA8">
        <w:rPr>
          <w:i/>
          <w:color w:val="4F81BD" w:themeColor="accent1"/>
        </w:rPr>
        <w:t>.</w:t>
      </w:r>
    </w:p>
    <w:p w:rsidR="001C448F" w:rsidRPr="00CA7020" w:rsidRDefault="00CA7020" w:rsidP="00625B52">
      <w:pPr>
        <w:widowControl w:val="0"/>
        <w:tabs>
          <w:tab w:val="clear" w:pos="1134"/>
        </w:tabs>
        <w:spacing w:line="240" w:lineRule="atLeast"/>
        <w:ind w:left="1134" w:hanging="283"/>
        <w:jc w:val="both"/>
        <w:rPr>
          <w:rFonts w:cs="Times New Roman"/>
          <w:noProof/>
          <w:lang w:val="nn-NO"/>
        </w:rPr>
      </w:pPr>
      <w:r w:rsidRPr="00625B52">
        <w:rPr>
          <w:b/>
        </w:rPr>
        <w:t xml:space="preserve"> </w:t>
      </w:r>
      <w:r w:rsidR="001C448F" w:rsidRPr="00625B52">
        <w:rPr>
          <w:b/>
        </w:rPr>
        <w:t>f)</w:t>
      </w:r>
      <w:r>
        <w:tab/>
      </w:r>
      <w:r w:rsidR="001C448F" w:rsidRPr="00CA7020">
        <w:rPr>
          <w:rFonts w:cs="Times New Roman"/>
          <w:noProof/>
          <w:lang w:val="nn-NO"/>
        </w:rPr>
        <w:t xml:space="preserve">Uppgjör miðast við fjölda spenntra og frágenginna kapla. </w:t>
      </w:r>
    </w:p>
    <w:p w:rsidR="001C448F" w:rsidRPr="001C448F" w:rsidRDefault="001C448F" w:rsidP="00625B52">
      <w:pPr>
        <w:tabs>
          <w:tab w:val="clear" w:pos="1134"/>
        </w:tabs>
        <w:spacing w:before="85" w:after="85" w:line="276" w:lineRule="auto"/>
        <w:ind w:left="1134"/>
        <w:jc w:val="both"/>
        <w:rPr>
          <w:rFonts w:cs="Times New Roman"/>
          <w:noProof/>
          <w:sz w:val="22"/>
          <w:lang w:val="nn-NO" w:eastAsia="is-IS"/>
        </w:rPr>
      </w:pPr>
      <w:r w:rsidRPr="001C448F">
        <w:rPr>
          <w:rFonts w:cs="Times New Roman"/>
          <w:noProof/>
          <w:sz w:val="22"/>
          <w:lang w:val="nn-NO" w:eastAsia="is-IS"/>
        </w:rPr>
        <w:t>Mælieining: stk.</w:t>
      </w:r>
    </w:p>
    <w:p w:rsidR="002D64D3" w:rsidRDefault="002D64D3" w:rsidP="00240582">
      <w:pPr>
        <w:pStyle w:val="abcflokkar"/>
        <w:tabs>
          <w:tab w:val="left" w:pos="851"/>
          <w:tab w:val="left" w:pos="6622"/>
        </w:tabs>
        <w:rPr>
          <w:color w:val="auto"/>
          <w:sz w:val="24"/>
          <w:szCs w:val="24"/>
        </w:rPr>
      </w:pPr>
    </w:p>
    <w:sectPr w:rsidR="002D64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E8" w:rsidRDefault="005818E8" w:rsidP="005B28DC">
      <w:r>
        <w:separator/>
      </w:r>
    </w:p>
  </w:endnote>
  <w:endnote w:type="continuationSeparator" w:id="0">
    <w:p w:rsidR="005818E8" w:rsidRDefault="005818E8"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27509"/>
      <w:docPartObj>
        <w:docPartGallery w:val="Page Numbers (Bottom of Page)"/>
        <w:docPartUnique/>
      </w:docPartObj>
    </w:sdtPr>
    <w:sdtEndPr>
      <w:rPr>
        <w:noProof/>
      </w:rPr>
    </w:sdtEndPr>
    <w:sdtContent>
      <w:p w:rsidR="008B0DB0" w:rsidRDefault="008B0DB0">
        <w:pPr>
          <w:pStyle w:val="Footer"/>
          <w:jc w:val="center"/>
        </w:pPr>
        <w:r>
          <w:fldChar w:fldCharType="begin"/>
        </w:r>
        <w:r>
          <w:instrText xml:space="preserve"> PAGE   \* MERGEFORMAT </w:instrText>
        </w:r>
        <w:r>
          <w:fldChar w:fldCharType="separate"/>
        </w:r>
        <w:r w:rsidR="00571D27">
          <w:rPr>
            <w:noProof/>
          </w:rPr>
          <w:t>7</w:t>
        </w:r>
        <w:r>
          <w:rPr>
            <w:noProof/>
          </w:rPr>
          <w:fldChar w:fldCharType="end"/>
        </w:r>
      </w:p>
    </w:sdtContent>
  </w:sdt>
  <w:p w:rsidR="005B28DC" w:rsidRDefault="005B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E8" w:rsidRDefault="005818E8" w:rsidP="005B28DC">
      <w:r>
        <w:separator/>
      </w:r>
    </w:p>
  </w:footnote>
  <w:footnote w:type="continuationSeparator" w:id="0">
    <w:p w:rsidR="005818E8" w:rsidRDefault="005818E8" w:rsidP="005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0" w:rsidRDefault="008B0DB0">
    <w:pPr>
      <w:pStyle w:val="Header"/>
    </w:pPr>
    <w:r>
      <w:t>Vegagerðin</w:t>
    </w:r>
    <w:r>
      <w:ptab w:relativeTo="margin" w:alignment="center" w:leader="none"/>
    </w:r>
    <w:r>
      <w:t>Verklýsing - sniðmát</w:t>
    </w:r>
    <w:r>
      <w:ptab w:relativeTo="margin" w:alignment="right" w:leader="none"/>
    </w:r>
    <w:r w:rsidR="00262D08">
      <w:t>2</w:t>
    </w:r>
    <w:r w:rsidR="00571D27">
      <w:t>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514"/>
    <w:multiLevelType w:val="hybridMultilevel"/>
    <w:tmpl w:val="B5E6ED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6EC10E7"/>
    <w:multiLevelType w:val="hybridMultilevel"/>
    <w:tmpl w:val="3EDC083A"/>
    <w:lvl w:ilvl="0" w:tplc="00010409">
      <w:start w:val="1"/>
      <w:numFmt w:val="bullet"/>
      <w:lvlText w:val=""/>
      <w:lvlJc w:val="left"/>
      <w:pPr>
        <w:tabs>
          <w:tab w:val="num" w:pos="1996"/>
        </w:tabs>
        <w:ind w:left="1996" w:hanging="360"/>
      </w:pPr>
      <w:rPr>
        <w:rFonts w:ascii="Symbol" w:hAnsi="Symbol" w:hint="default"/>
      </w:rPr>
    </w:lvl>
    <w:lvl w:ilvl="1" w:tplc="00030409" w:tentative="1">
      <w:start w:val="1"/>
      <w:numFmt w:val="bullet"/>
      <w:lvlText w:val="o"/>
      <w:lvlJc w:val="left"/>
      <w:pPr>
        <w:tabs>
          <w:tab w:val="num" w:pos="2716"/>
        </w:tabs>
        <w:ind w:left="2716" w:hanging="360"/>
      </w:pPr>
      <w:rPr>
        <w:rFonts w:ascii="Courier New" w:hAnsi="Courier New" w:hint="default"/>
      </w:rPr>
    </w:lvl>
    <w:lvl w:ilvl="2" w:tplc="00050409" w:tentative="1">
      <w:start w:val="1"/>
      <w:numFmt w:val="bullet"/>
      <w:lvlText w:val=""/>
      <w:lvlJc w:val="left"/>
      <w:pPr>
        <w:tabs>
          <w:tab w:val="num" w:pos="3436"/>
        </w:tabs>
        <w:ind w:left="3436" w:hanging="360"/>
      </w:pPr>
      <w:rPr>
        <w:rFonts w:ascii="Wingdings" w:hAnsi="Wingdings" w:hint="default"/>
      </w:rPr>
    </w:lvl>
    <w:lvl w:ilvl="3" w:tplc="00010409" w:tentative="1">
      <w:start w:val="1"/>
      <w:numFmt w:val="bullet"/>
      <w:lvlText w:val=""/>
      <w:lvlJc w:val="left"/>
      <w:pPr>
        <w:tabs>
          <w:tab w:val="num" w:pos="4156"/>
        </w:tabs>
        <w:ind w:left="4156" w:hanging="360"/>
      </w:pPr>
      <w:rPr>
        <w:rFonts w:ascii="Symbol" w:hAnsi="Symbol" w:hint="default"/>
      </w:rPr>
    </w:lvl>
    <w:lvl w:ilvl="4" w:tplc="00030409" w:tentative="1">
      <w:start w:val="1"/>
      <w:numFmt w:val="bullet"/>
      <w:lvlText w:val="o"/>
      <w:lvlJc w:val="left"/>
      <w:pPr>
        <w:tabs>
          <w:tab w:val="num" w:pos="4876"/>
        </w:tabs>
        <w:ind w:left="4876" w:hanging="360"/>
      </w:pPr>
      <w:rPr>
        <w:rFonts w:ascii="Courier New" w:hAnsi="Courier New" w:hint="default"/>
      </w:rPr>
    </w:lvl>
    <w:lvl w:ilvl="5" w:tplc="00050409" w:tentative="1">
      <w:start w:val="1"/>
      <w:numFmt w:val="bullet"/>
      <w:lvlText w:val=""/>
      <w:lvlJc w:val="left"/>
      <w:pPr>
        <w:tabs>
          <w:tab w:val="num" w:pos="5596"/>
        </w:tabs>
        <w:ind w:left="5596" w:hanging="360"/>
      </w:pPr>
      <w:rPr>
        <w:rFonts w:ascii="Wingdings" w:hAnsi="Wingdings" w:hint="default"/>
      </w:rPr>
    </w:lvl>
    <w:lvl w:ilvl="6" w:tplc="00010409" w:tentative="1">
      <w:start w:val="1"/>
      <w:numFmt w:val="bullet"/>
      <w:lvlText w:val=""/>
      <w:lvlJc w:val="left"/>
      <w:pPr>
        <w:tabs>
          <w:tab w:val="num" w:pos="6316"/>
        </w:tabs>
        <w:ind w:left="6316" w:hanging="360"/>
      </w:pPr>
      <w:rPr>
        <w:rFonts w:ascii="Symbol" w:hAnsi="Symbol" w:hint="default"/>
      </w:rPr>
    </w:lvl>
    <w:lvl w:ilvl="7" w:tplc="00030409" w:tentative="1">
      <w:start w:val="1"/>
      <w:numFmt w:val="bullet"/>
      <w:lvlText w:val="o"/>
      <w:lvlJc w:val="left"/>
      <w:pPr>
        <w:tabs>
          <w:tab w:val="num" w:pos="7036"/>
        </w:tabs>
        <w:ind w:left="7036" w:hanging="360"/>
      </w:pPr>
      <w:rPr>
        <w:rFonts w:ascii="Courier New" w:hAnsi="Courier New" w:hint="default"/>
      </w:rPr>
    </w:lvl>
    <w:lvl w:ilvl="8" w:tplc="00050409"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195910EC"/>
    <w:multiLevelType w:val="hybridMultilevel"/>
    <w:tmpl w:val="B9244DFC"/>
    <w:lvl w:ilvl="0" w:tplc="040F0001">
      <w:start w:val="1"/>
      <w:numFmt w:val="bullet"/>
      <w:lvlText w:val=""/>
      <w:lvlJc w:val="left"/>
      <w:pPr>
        <w:ind w:left="720" w:hanging="360"/>
      </w:pPr>
      <w:rPr>
        <w:rFonts w:ascii="Symbol" w:hAnsi="Symbol" w:hint="default"/>
      </w:rPr>
    </w:lvl>
    <w:lvl w:ilvl="1" w:tplc="1764B09E">
      <w:numFmt w:val="bullet"/>
      <w:lvlText w:val="•"/>
      <w:lvlJc w:val="left"/>
      <w:pPr>
        <w:ind w:left="1440" w:hanging="360"/>
      </w:pPr>
      <w:rPr>
        <w:rFonts w:ascii="Times New Roman" w:eastAsiaTheme="minorHAnsi" w:hAnsi="Times New Roman" w:cs="Times New Roman"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25236DF"/>
    <w:multiLevelType w:val="hybridMultilevel"/>
    <w:tmpl w:val="B5B0CB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9CA4364"/>
    <w:multiLevelType w:val="hybridMultilevel"/>
    <w:tmpl w:val="D1400A2A"/>
    <w:lvl w:ilvl="0" w:tplc="BDC001AE">
      <w:start w:val="1"/>
      <w:numFmt w:val="lowerLetter"/>
      <w:lvlText w:val="%1)"/>
      <w:lvlJc w:val="left"/>
      <w:pPr>
        <w:ind w:left="990" w:hanging="63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DC96157"/>
    <w:multiLevelType w:val="hybridMultilevel"/>
    <w:tmpl w:val="19E4AF84"/>
    <w:lvl w:ilvl="0" w:tplc="00010409">
      <w:start w:val="1"/>
      <w:numFmt w:val="bullet"/>
      <w:lvlText w:val=""/>
      <w:lvlJc w:val="left"/>
      <w:pPr>
        <w:tabs>
          <w:tab w:val="num" w:pos="6813"/>
        </w:tabs>
        <w:ind w:left="6813" w:hanging="360"/>
      </w:pPr>
      <w:rPr>
        <w:rFonts w:ascii="Symbol" w:hAnsi="Symbol" w:hint="default"/>
      </w:rPr>
    </w:lvl>
    <w:lvl w:ilvl="1" w:tplc="00030409" w:tentative="1">
      <w:start w:val="1"/>
      <w:numFmt w:val="bullet"/>
      <w:lvlText w:val="o"/>
      <w:lvlJc w:val="left"/>
      <w:pPr>
        <w:tabs>
          <w:tab w:val="num" w:pos="7533"/>
        </w:tabs>
        <w:ind w:left="7533" w:hanging="360"/>
      </w:pPr>
      <w:rPr>
        <w:rFonts w:ascii="Courier New" w:hAnsi="Courier New" w:hint="default"/>
      </w:rPr>
    </w:lvl>
    <w:lvl w:ilvl="2" w:tplc="00050409" w:tentative="1">
      <w:start w:val="1"/>
      <w:numFmt w:val="bullet"/>
      <w:lvlText w:val=""/>
      <w:lvlJc w:val="left"/>
      <w:pPr>
        <w:tabs>
          <w:tab w:val="num" w:pos="8253"/>
        </w:tabs>
        <w:ind w:left="8253" w:hanging="360"/>
      </w:pPr>
      <w:rPr>
        <w:rFonts w:ascii="Wingdings" w:hAnsi="Wingdings" w:hint="default"/>
      </w:rPr>
    </w:lvl>
    <w:lvl w:ilvl="3" w:tplc="00010409" w:tentative="1">
      <w:start w:val="1"/>
      <w:numFmt w:val="bullet"/>
      <w:lvlText w:val=""/>
      <w:lvlJc w:val="left"/>
      <w:pPr>
        <w:tabs>
          <w:tab w:val="num" w:pos="8973"/>
        </w:tabs>
        <w:ind w:left="8973" w:hanging="360"/>
      </w:pPr>
      <w:rPr>
        <w:rFonts w:ascii="Symbol" w:hAnsi="Symbol" w:hint="default"/>
      </w:rPr>
    </w:lvl>
    <w:lvl w:ilvl="4" w:tplc="00030409" w:tentative="1">
      <w:start w:val="1"/>
      <w:numFmt w:val="bullet"/>
      <w:lvlText w:val="o"/>
      <w:lvlJc w:val="left"/>
      <w:pPr>
        <w:tabs>
          <w:tab w:val="num" w:pos="9693"/>
        </w:tabs>
        <w:ind w:left="9693" w:hanging="360"/>
      </w:pPr>
      <w:rPr>
        <w:rFonts w:ascii="Courier New" w:hAnsi="Courier New" w:hint="default"/>
      </w:rPr>
    </w:lvl>
    <w:lvl w:ilvl="5" w:tplc="00050409" w:tentative="1">
      <w:start w:val="1"/>
      <w:numFmt w:val="bullet"/>
      <w:lvlText w:val=""/>
      <w:lvlJc w:val="left"/>
      <w:pPr>
        <w:tabs>
          <w:tab w:val="num" w:pos="10413"/>
        </w:tabs>
        <w:ind w:left="10413" w:hanging="360"/>
      </w:pPr>
      <w:rPr>
        <w:rFonts w:ascii="Wingdings" w:hAnsi="Wingdings" w:hint="default"/>
      </w:rPr>
    </w:lvl>
    <w:lvl w:ilvl="6" w:tplc="00010409" w:tentative="1">
      <w:start w:val="1"/>
      <w:numFmt w:val="bullet"/>
      <w:lvlText w:val=""/>
      <w:lvlJc w:val="left"/>
      <w:pPr>
        <w:tabs>
          <w:tab w:val="num" w:pos="11133"/>
        </w:tabs>
        <w:ind w:left="11133" w:hanging="360"/>
      </w:pPr>
      <w:rPr>
        <w:rFonts w:ascii="Symbol" w:hAnsi="Symbol" w:hint="default"/>
      </w:rPr>
    </w:lvl>
    <w:lvl w:ilvl="7" w:tplc="00030409" w:tentative="1">
      <w:start w:val="1"/>
      <w:numFmt w:val="bullet"/>
      <w:lvlText w:val="o"/>
      <w:lvlJc w:val="left"/>
      <w:pPr>
        <w:tabs>
          <w:tab w:val="num" w:pos="11853"/>
        </w:tabs>
        <w:ind w:left="11853" w:hanging="360"/>
      </w:pPr>
      <w:rPr>
        <w:rFonts w:ascii="Courier New" w:hAnsi="Courier New" w:hint="default"/>
      </w:rPr>
    </w:lvl>
    <w:lvl w:ilvl="8" w:tplc="00050409" w:tentative="1">
      <w:start w:val="1"/>
      <w:numFmt w:val="bullet"/>
      <w:lvlText w:val=""/>
      <w:lvlJc w:val="left"/>
      <w:pPr>
        <w:tabs>
          <w:tab w:val="num" w:pos="12573"/>
        </w:tabs>
        <w:ind w:left="12573" w:hanging="360"/>
      </w:pPr>
      <w:rPr>
        <w:rFonts w:ascii="Wingdings" w:hAnsi="Wingdings" w:hint="default"/>
      </w:rPr>
    </w:lvl>
  </w:abstractNum>
  <w:abstractNum w:abstractNumId="7"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62F35960"/>
    <w:multiLevelType w:val="multilevel"/>
    <w:tmpl w:val="E7ECDBBE"/>
    <w:lvl w:ilvl="0">
      <w:start w:val="84"/>
      <w:numFmt w:val="decimal"/>
      <w:lvlText w:val="%1"/>
      <w:lvlJc w:val="left"/>
      <w:pPr>
        <w:ind w:left="540" w:hanging="540"/>
      </w:pPr>
      <w:rPr>
        <w:rFonts w:hint="default"/>
      </w:rPr>
    </w:lvl>
    <w:lvl w:ilvl="1">
      <w:start w:val="3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7F51F0"/>
    <w:multiLevelType w:val="hybridMultilevel"/>
    <w:tmpl w:val="00FE8A7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9AA6D24"/>
    <w:multiLevelType w:val="hybridMultilevel"/>
    <w:tmpl w:val="A280977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1"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75CC659F"/>
    <w:multiLevelType w:val="hybridMultilevel"/>
    <w:tmpl w:val="7EA8508A"/>
    <w:lvl w:ilvl="0" w:tplc="00010409">
      <w:start w:val="1"/>
      <w:numFmt w:val="bullet"/>
      <w:lvlText w:val=""/>
      <w:lvlJc w:val="left"/>
      <w:pPr>
        <w:tabs>
          <w:tab w:val="num" w:pos="1996"/>
        </w:tabs>
        <w:ind w:left="1996" w:hanging="360"/>
      </w:pPr>
      <w:rPr>
        <w:rFonts w:ascii="Symbol" w:hAnsi="Symbol" w:hint="default"/>
      </w:rPr>
    </w:lvl>
    <w:lvl w:ilvl="1" w:tplc="00030409" w:tentative="1">
      <w:start w:val="1"/>
      <w:numFmt w:val="bullet"/>
      <w:lvlText w:val="o"/>
      <w:lvlJc w:val="left"/>
      <w:pPr>
        <w:tabs>
          <w:tab w:val="num" w:pos="2716"/>
        </w:tabs>
        <w:ind w:left="2716" w:hanging="360"/>
      </w:pPr>
      <w:rPr>
        <w:rFonts w:ascii="Courier New" w:hAnsi="Courier New" w:hint="default"/>
      </w:rPr>
    </w:lvl>
    <w:lvl w:ilvl="2" w:tplc="00050409" w:tentative="1">
      <w:start w:val="1"/>
      <w:numFmt w:val="bullet"/>
      <w:lvlText w:val=""/>
      <w:lvlJc w:val="left"/>
      <w:pPr>
        <w:tabs>
          <w:tab w:val="num" w:pos="3436"/>
        </w:tabs>
        <w:ind w:left="3436" w:hanging="360"/>
      </w:pPr>
      <w:rPr>
        <w:rFonts w:ascii="Wingdings" w:hAnsi="Wingdings" w:hint="default"/>
      </w:rPr>
    </w:lvl>
    <w:lvl w:ilvl="3" w:tplc="00010409" w:tentative="1">
      <w:start w:val="1"/>
      <w:numFmt w:val="bullet"/>
      <w:lvlText w:val=""/>
      <w:lvlJc w:val="left"/>
      <w:pPr>
        <w:tabs>
          <w:tab w:val="num" w:pos="4156"/>
        </w:tabs>
        <w:ind w:left="4156" w:hanging="360"/>
      </w:pPr>
      <w:rPr>
        <w:rFonts w:ascii="Symbol" w:hAnsi="Symbol" w:hint="default"/>
      </w:rPr>
    </w:lvl>
    <w:lvl w:ilvl="4" w:tplc="00030409" w:tentative="1">
      <w:start w:val="1"/>
      <w:numFmt w:val="bullet"/>
      <w:lvlText w:val="o"/>
      <w:lvlJc w:val="left"/>
      <w:pPr>
        <w:tabs>
          <w:tab w:val="num" w:pos="4876"/>
        </w:tabs>
        <w:ind w:left="4876" w:hanging="360"/>
      </w:pPr>
      <w:rPr>
        <w:rFonts w:ascii="Courier New" w:hAnsi="Courier New" w:hint="default"/>
      </w:rPr>
    </w:lvl>
    <w:lvl w:ilvl="5" w:tplc="00050409" w:tentative="1">
      <w:start w:val="1"/>
      <w:numFmt w:val="bullet"/>
      <w:lvlText w:val=""/>
      <w:lvlJc w:val="left"/>
      <w:pPr>
        <w:tabs>
          <w:tab w:val="num" w:pos="5596"/>
        </w:tabs>
        <w:ind w:left="5596" w:hanging="360"/>
      </w:pPr>
      <w:rPr>
        <w:rFonts w:ascii="Wingdings" w:hAnsi="Wingdings" w:hint="default"/>
      </w:rPr>
    </w:lvl>
    <w:lvl w:ilvl="6" w:tplc="00010409" w:tentative="1">
      <w:start w:val="1"/>
      <w:numFmt w:val="bullet"/>
      <w:lvlText w:val=""/>
      <w:lvlJc w:val="left"/>
      <w:pPr>
        <w:tabs>
          <w:tab w:val="num" w:pos="6316"/>
        </w:tabs>
        <w:ind w:left="6316" w:hanging="360"/>
      </w:pPr>
      <w:rPr>
        <w:rFonts w:ascii="Symbol" w:hAnsi="Symbol" w:hint="default"/>
      </w:rPr>
    </w:lvl>
    <w:lvl w:ilvl="7" w:tplc="00030409" w:tentative="1">
      <w:start w:val="1"/>
      <w:numFmt w:val="bullet"/>
      <w:lvlText w:val="o"/>
      <w:lvlJc w:val="left"/>
      <w:pPr>
        <w:tabs>
          <w:tab w:val="num" w:pos="7036"/>
        </w:tabs>
        <w:ind w:left="7036" w:hanging="360"/>
      </w:pPr>
      <w:rPr>
        <w:rFonts w:ascii="Courier New" w:hAnsi="Courier New" w:hint="default"/>
      </w:rPr>
    </w:lvl>
    <w:lvl w:ilvl="8" w:tplc="00050409"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77B82C8B"/>
    <w:multiLevelType w:val="hybridMultilevel"/>
    <w:tmpl w:val="0CDE22C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4" w15:restartNumberingAfterBreak="0">
    <w:nsid w:val="7FCB745A"/>
    <w:multiLevelType w:val="hybridMultilevel"/>
    <w:tmpl w:val="D1400A2A"/>
    <w:lvl w:ilvl="0" w:tplc="BDC001AE">
      <w:start w:val="1"/>
      <w:numFmt w:val="lowerLetter"/>
      <w:lvlText w:val="%1)"/>
      <w:lvlJc w:val="left"/>
      <w:pPr>
        <w:ind w:left="990" w:hanging="63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9"/>
  </w:num>
  <w:num w:numId="5">
    <w:abstractNumId w:val="0"/>
  </w:num>
  <w:num w:numId="6">
    <w:abstractNumId w:val="2"/>
  </w:num>
  <w:num w:numId="7">
    <w:abstractNumId w:val="12"/>
  </w:num>
  <w:num w:numId="8">
    <w:abstractNumId w:val="6"/>
  </w:num>
  <w:num w:numId="9">
    <w:abstractNumId w:val="14"/>
  </w:num>
  <w:num w:numId="10">
    <w:abstractNumId w:val="3"/>
  </w:num>
  <w:num w:numId="11">
    <w:abstractNumId w:val="4"/>
  </w:num>
  <w:num w:numId="12">
    <w:abstractNumId w:val="13"/>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A12E4"/>
    <w:rsid w:val="000A78EA"/>
    <w:rsid w:val="000B40B1"/>
    <w:rsid w:val="000B7FAC"/>
    <w:rsid w:val="000C3F14"/>
    <w:rsid w:val="000E3D39"/>
    <w:rsid w:val="000F158D"/>
    <w:rsid w:val="001145FB"/>
    <w:rsid w:val="00126B40"/>
    <w:rsid w:val="00126F32"/>
    <w:rsid w:val="00135457"/>
    <w:rsid w:val="0014673D"/>
    <w:rsid w:val="00166448"/>
    <w:rsid w:val="001664A5"/>
    <w:rsid w:val="001668D2"/>
    <w:rsid w:val="001714CA"/>
    <w:rsid w:val="00173F0B"/>
    <w:rsid w:val="0019062D"/>
    <w:rsid w:val="001917F8"/>
    <w:rsid w:val="001926DE"/>
    <w:rsid w:val="001A4384"/>
    <w:rsid w:val="001B0796"/>
    <w:rsid w:val="001C2A54"/>
    <w:rsid w:val="001C448F"/>
    <w:rsid w:val="001C707A"/>
    <w:rsid w:val="00201B62"/>
    <w:rsid w:val="002026BC"/>
    <w:rsid w:val="002316A3"/>
    <w:rsid w:val="002331FB"/>
    <w:rsid w:val="00235848"/>
    <w:rsid w:val="00240582"/>
    <w:rsid w:val="00241FB6"/>
    <w:rsid w:val="00244CA3"/>
    <w:rsid w:val="00245F06"/>
    <w:rsid w:val="0025499D"/>
    <w:rsid w:val="00262D08"/>
    <w:rsid w:val="0026377F"/>
    <w:rsid w:val="0026403E"/>
    <w:rsid w:val="002715CB"/>
    <w:rsid w:val="00271A12"/>
    <w:rsid w:val="00271C3E"/>
    <w:rsid w:val="002926BC"/>
    <w:rsid w:val="002A2DEF"/>
    <w:rsid w:val="002D5F6B"/>
    <w:rsid w:val="002D64D3"/>
    <w:rsid w:val="002E0CF7"/>
    <w:rsid w:val="002E3A9A"/>
    <w:rsid w:val="002E76AA"/>
    <w:rsid w:val="002F0A56"/>
    <w:rsid w:val="003260A9"/>
    <w:rsid w:val="0035071B"/>
    <w:rsid w:val="0035498C"/>
    <w:rsid w:val="00387841"/>
    <w:rsid w:val="00387BC7"/>
    <w:rsid w:val="00393D1A"/>
    <w:rsid w:val="003A50EC"/>
    <w:rsid w:val="003C15D1"/>
    <w:rsid w:val="003C38BF"/>
    <w:rsid w:val="003C60F3"/>
    <w:rsid w:val="003D375F"/>
    <w:rsid w:val="003D3F3A"/>
    <w:rsid w:val="003E2A79"/>
    <w:rsid w:val="003F28F8"/>
    <w:rsid w:val="003F7950"/>
    <w:rsid w:val="004062D0"/>
    <w:rsid w:val="004120D7"/>
    <w:rsid w:val="00420A85"/>
    <w:rsid w:val="00421C69"/>
    <w:rsid w:val="00423A52"/>
    <w:rsid w:val="0042589C"/>
    <w:rsid w:val="00431C33"/>
    <w:rsid w:val="004326BC"/>
    <w:rsid w:val="0043568B"/>
    <w:rsid w:val="004360A5"/>
    <w:rsid w:val="00454C6A"/>
    <w:rsid w:val="0046145C"/>
    <w:rsid w:val="004665E4"/>
    <w:rsid w:val="00472DA6"/>
    <w:rsid w:val="004A256B"/>
    <w:rsid w:val="004A3BAD"/>
    <w:rsid w:val="004B3990"/>
    <w:rsid w:val="004D0064"/>
    <w:rsid w:val="004D70EE"/>
    <w:rsid w:val="004F2C0B"/>
    <w:rsid w:val="004F7D40"/>
    <w:rsid w:val="005031C4"/>
    <w:rsid w:val="00512862"/>
    <w:rsid w:val="00533D3B"/>
    <w:rsid w:val="00571D27"/>
    <w:rsid w:val="005818E8"/>
    <w:rsid w:val="005833EA"/>
    <w:rsid w:val="005A0E00"/>
    <w:rsid w:val="005A1DE8"/>
    <w:rsid w:val="005A544D"/>
    <w:rsid w:val="005B28DC"/>
    <w:rsid w:val="005C03BC"/>
    <w:rsid w:val="005C4CCD"/>
    <w:rsid w:val="005D14EF"/>
    <w:rsid w:val="005D4FD3"/>
    <w:rsid w:val="005D5DED"/>
    <w:rsid w:val="005F4B5C"/>
    <w:rsid w:val="005F6F3C"/>
    <w:rsid w:val="006017A5"/>
    <w:rsid w:val="0060456D"/>
    <w:rsid w:val="00611EAB"/>
    <w:rsid w:val="006168E2"/>
    <w:rsid w:val="00625B52"/>
    <w:rsid w:val="00633A30"/>
    <w:rsid w:val="0066496B"/>
    <w:rsid w:val="006A5154"/>
    <w:rsid w:val="006C2624"/>
    <w:rsid w:val="006D01F5"/>
    <w:rsid w:val="006E4BE0"/>
    <w:rsid w:val="006F36E7"/>
    <w:rsid w:val="00703850"/>
    <w:rsid w:val="00707CF6"/>
    <w:rsid w:val="00711E74"/>
    <w:rsid w:val="00716697"/>
    <w:rsid w:val="0071744D"/>
    <w:rsid w:val="0072357B"/>
    <w:rsid w:val="00734C4B"/>
    <w:rsid w:val="00741FA5"/>
    <w:rsid w:val="00743125"/>
    <w:rsid w:val="007602E0"/>
    <w:rsid w:val="0079261B"/>
    <w:rsid w:val="00794718"/>
    <w:rsid w:val="007A12AC"/>
    <w:rsid w:val="007A1B0C"/>
    <w:rsid w:val="007A3BF0"/>
    <w:rsid w:val="007B562E"/>
    <w:rsid w:val="007C3590"/>
    <w:rsid w:val="007D174A"/>
    <w:rsid w:val="007F04C2"/>
    <w:rsid w:val="007F5C04"/>
    <w:rsid w:val="008100F5"/>
    <w:rsid w:val="00810A03"/>
    <w:rsid w:val="00811BD5"/>
    <w:rsid w:val="008127FC"/>
    <w:rsid w:val="008207EA"/>
    <w:rsid w:val="00831D1B"/>
    <w:rsid w:val="00835C18"/>
    <w:rsid w:val="00840C24"/>
    <w:rsid w:val="008507E2"/>
    <w:rsid w:val="00853FBD"/>
    <w:rsid w:val="00873ED8"/>
    <w:rsid w:val="00874F2F"/>
    <w:rsid w:val="00877AC8"/>
    <w:rsid w:val="008959AA"/>
    <w:rsid w:val="00897BD8"/>
    <w:rsid w:val="008A1444"/>
    <w:rsid w:val="008B0DB0"/>
    <w:rsid w:val="008B61F2"/>
    <w:rsid w:val="008B75CA"/>
    <w:rsid w:val="008C4212"/>
    <w:rsid w:val="008C4F11"/>
    <w:rsid w:val="008D7DEC"/>
    <w:rsid w:val="008E766B"/>
    <w:rsid w:val="008F414A"/>
    <w:rsid w:val="00957BC2"/>
    <w:rsid w:val="00960925"/>
    <w:rsid w:val="009645D8"/>
    <w:rsid w:val="00982B8F"/>
    <w:rsid w:val="009B69C1"/>
    <w:rsid w:val="009C6016"/>
    <w:rsid w:val="009D0FBF"/>
    <w:rsid w:val="009D5B28"/>
    <w:rsid w:val="00A0307A"/>
    <w:rsid w:val="00A1683D"/>
    <w:rsid w:val="00A16B49"/>
    <w:rsid w:val="00A31A6B"/>
    <w:rsid w:val="00A35456"/>
    <w:rsid w:val="00A44494"/>
    <w:rsid w:val="00A60521"/>
    <w:rsid w:val="00A66DDF"/>
    <w:rsid w:val="00A756BE"/>
    <w:rsid w:val="00A81C00"/>
    <w:rsid w:val="00A849B9"/>
    <w:rsid w:val="00A93D05"/>
    <w:rsid w:val="00AA7523"/>
    <w:rsid w:val="00AB7A51"/>
    <w:rsid w:val="00AC1591"/>
    <w:rsid w:val="00AC23BC"/>
    <w:rsid w:val="00B0275D"/>
    <w:rsid w:val="00B032DD"/>
    <w:rsid w:val="00B12621"/>
    <w:rsid w:val="00B151FD"/>
    <w:rsid w:val="00B17689"/>
    <w:rsid w:val="00B200D5"/>
    <w:rsid w:val="00B24812"/>
    <w:rsid w:val="00B31FC4"/>
    <w:rsid w:val="00B511A7"/>
    <w:rsid w:val="00B7105D"/>
    <w:rsid w:val="00B85A68"/>
    <w:rsid w:val="00B97DF6"/>
    <w:rsid w:val="00BE1F07"/>
    <w:rsid w:val="00BF1BFF"/>
    <w:rsid w:val="00C26B23"/>
    <w:rsid w:val="00C30E00"/>
    <w:rsid w:val="00C30E6D"/>
    <w:rsid w:val="00C51C4B"/>
    <w:rsid w:val="00C54BDB"/>
    <w:rsid w:val="00C73C64"/>
    <w:rsid w:val="00C82289"/>
    <w:rsid w:val="00C91C69"/>
    <w:rsid w:val="00CA6C24"/>
    <w:rsid w:val="00CA7020"/>
    <w:rsid w:val="00CA7E5B"/>
    <w:rsid w:val="00CC5B7A"/>
    <w:rsid w:val="00CD656E"/>
    <w:rsid w:val="00CD7B2C"/>
    <w:rsid w:val="00CE2E5D"/>
    <w:rsid w:val="00CE5793"/>
    <w:rsid w:val="00D05DC8"/>
    <w:rsid w:val="00D21EC6"/>
    <w:rsid w:val="00D27597"/>
    <w:rsid w:val="00D3051C"/>
    <w:rsid w:val="00D43DCA"/>
    <w:rsid w:val="00D56934"/>
    <w:rsid w:val="00D64CDA"/>
    <w:rsid w:val="00D66C43"/>
    <w:rsid w:val="00D70309"/>
    <w:rsid w:val="00D70E32"/>
    <w:rsid w:val="00D7208D"/>
    <w:rsid w:val="00D73D43"/>
    <w:rsid w:val="00D75C81"/>
    <w:rsid w:val="00D767ED"/>
    <w:rsid w:val="00D9717F"/>
    <w:rsid w:val="00DB01C5"/>
    <w:rsid w:val="00DB3A1C"/>
    <w:rsid w:val="00DB56C8"/>
    <w:rsid w:val="00DC1D09"/>
    <w:rsid w:val="00DC3AA5"/>
    <w:rsid w:val="00DD45B9"/>
    <w:rsid w:val="00DD48F8"/>
    <w:rsid w:val="00DE0745"/>
    <w:rsid w:val="00E05BA8"/>
    <w:rsid w:val="00E207CA"/>
    <w:rsid w:val="00E23E7A"/>
    <w:rsid w:val="00E2572E"/>
    <w:rsid w:val="00E5086E"/>
    <w:rsid w:val="00E55C08"/>
    <w:rsid w:val="00E60FB5"/>
    <w:rsid w:val="00E62954"/>
    <w:rsid w:val="00E71AEA"/>
    <w:rsid w:val="00E84E0C"/>
    <w:rsid w:val="00EA0799"/>
    <w:rsid w:val="00EB0607"/>
    <w:rsid w:val="00ED0CD1"/>
    <w:rsid w:val="00ED68C9"/>
    <w:rsid w:val="00EE0471"/>
    <w:rsid w:val="00EE639F"/>
    <w:rsid w:val="00EE65FD"/>
    <w:rsid w:val="00EF08E5"/>
    <w:rsid w:val="00EF7607"/>
    <w:rsid w:val="00F007F4"/>
    <w:rsid w:val="00F13BCD"/>
    <w:rsid w:val="00F32EA3"/>
    <w:rsid w:val="00F42318"/>
    <w:rsid w:val="00F42BC9"/>
    <w:rsid w:val="00F47032"/>
    <w:rsid w:val="00F73FAB"/>
    <w:rsid w:val="00F77902"/>
    <w:rsid w:val="00F802FE"/>
    <w:rsid w:val="00F80AB2"/>
    <w:rsid w:val="00F90AB5"/>
    <w:rsid w:val="00FA1C95"/>
    <w:rsid w:val="00FA4F78"/>
    <w:rsid w:val="00FA6B36"/>
    <w:rsid w:val="00FD357F"/>
    <w:rsid w:val="00FD6396"/>
    <w:rsid w:val="00FF5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33A30"/>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 w:type="paragraph" w:customStyle="1" w:styleId="Liurtexti">
    <w:name w:val="Liður texti"/>
    <w:basedOn w:val="Normal"/>
    <w:link w:val="LiurtextiChar"/>
    <w:autoRedefine/>
    <w:qFormat/>
    <w:rsid w:val="002316A3"/>
    <w:pPr>
      <w:widowControl w:val="0"/>
      <w:tabs>
        <w:tab w:val="clear" w:pos="1134"/>
      </w:tabs>
      <w:kinsoku w:val="0"/>
      <w:autoSpaceDE w:val="0"/>
      <w:autoSpaceDN w:val="0"/>
      <w:adjustRightInd w:val="0"/>
      <w:spacing w:after="60"/>
      <w:ind w:left="567" w:right="425"/>
      <w:jc w:val="both"/>
    </w:pPr>
    <w:rPr>
      <w:rFonts w:eastAsia="Times" w:cs="Times New Roman"/>
      <w:bCs/>
      <w:noProof/>
      <w:szCs w:val="24"/>
      <w:lang w:eastAsia="is-IS"/>
    </w:rPr>
  </w:style>
  <w:style w:type="character" w:customStyle="1" w:styleId="LiurtextiChar">
    <w:name w:val="Liður texti Char"/>
    <w:basedOn w:val="DefaultParagraphFont"/>
    <w:link w:val="Liurtexti"/>
    <w:locked/>
    <w:rsid w:val="002316A3"/>
    <w:rPr>
      <w:rFonts w:ascii="Times New Roman" w:eastAsia="Times" w:hAnsi="Times New Roman" w:cs="Times New Roman"/>
      <w:bCs/>
      <w:noProof/>
      <w:sz w:val="24"/>
      <w:szCs w:val="24"/>
      <w:lang w:eastAsia="is-IS"/>
    </w:rPr>
  </w:style>
  <w:style w:type="paragraph" w:styleId="TOC3">
    <w:name w:val="toc 3"/>
    <w:basedOn w:val="Normal"/>
    <w:next w:val="Normal"/>
    <w:autoRedefine/>
    <w:uiPriority w:val="39"/>
    <w:unhideWhenUsed/>
    <w:rsid w:val="005A544D"/>
    <w:pPr>
      <w:tabs>
        <w:tab w:val="clear" w:pos="1134"/>
      </w:tabs>
      <w:spacing w:after="100"/>
      <w:ind w:left="480"/>
    </w:pPr>
  </w:style>
  <w:style w:type="paragraph" w:styleId="ListParagraph">
    <w:name w:val="List Paragraph"/>
    <w:basedOn w:val="Normal"/>
    <w:uiPriority w:val="34"/>
    <w:qFormat/>
    <w:rsid w:val="001C448F"/>
    <w:pPr>
      <w:tabs>
        <w:tab w:val="clear" w:pos="1134"/>
      </w:tabs>
      <w:spacing w:before="0" w:after="200" w:line="276" w:lineRule="auto"/>
      <w:ind w:left="708"/>
    </w:pPr>
    <w:rPr>
      <w:rFonts w:asciiTheme="minorHAnsi" w:hAnsiTheme="minorHAnsi"/>
      <w:sz w:val="22"/>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E751-0921-4284-8D33-2B6CD5C6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6</cp:revision>
  <cp:lastPrinted>2016-03-31T09:27:00Z</cp:lastPrinted>
  <dcterms:created xsi:type="dcterms:W3CDTF">2018-11-27T11:29:00Z</dcterms:created>
  <dcterms:modified xsi:type="dcterms:W3CDTF">2019-03-22T10:32:00Z</dcterms:modified>
</cp:coreProperties>
</file>