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rsidR="008B0DB0" w:rsidRPr="008B0DB0" w:rsidRDefault="008B0DB0">
          <w:pPr>
            <w:pStyle w:val="TOCHeading"/>
            <w:rPr>
              <w:b/>
              <w:color w:val="auto"/>
            </w:rPr>
          </w:pPr>
          <w:r w:rsidRPr="008B0DB0">
            <w:rPr>
              <w:b/>
              <w:color w:val="auto"/>
            </w:rPr>
            <w:t>Efnisyfirlit</w:t>
          </w:r>
        </w:p>
        <w:p w:rsidR="004869FF" w:rsidRDefault="008B0DB0">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3158895" w:history="1">
            <w:r w:rsidR="004869FF" w:rsidRPr="00971C84">
              <w:rPr>
                <w:rStyle w:val="Hyperlink"/>
                <w:noProof/>
              </w:rPr>
              <w:t>Eftirspennt járnalögn -  Almenn verklýsing</w:t>
            </w:r>
            <w:r w:rsidR="004869FF">
              <w:rPr>
                <w:noProof/>
                <w:webHidden/>
              </w:rPr>
              <w:tab/>
            </w:r>
            <w:r w:rsidR="004869FF">
              <w:rPr>
                <w:noProof/>
                <w:webHidden/>
              </w:rPr>
              <w:fldChar w:fldCharType="begin"/>
            </w:r>
            <w:r w:rsidR="004869FF">
              <w:rPr>
                <w:noProof/>
                <w:webHidden/>
              </w:rPr>
              <w:instrText xml:space="preserve"> PAGEREF _Toc533158895 \h </w:instrText>
            </w:r>
            <w:r w:rsidR="004869FF">
              <w:rPr>
                <w:noProof/>
                <w:webHidden/>
              </w:rPr>
            </w:r>
            <w:r w:rsidR="004869FF">
              <w:rPr>
                <w:noProof/>
                <w:webHidden/>
              </w:rPr>
              <w:fldChar w:fldCharType="separate"/>
            </w:r>
            <w:r w:rsidR="004869FF">
              <w:rPr>
                <w:noProof/>
                <w:webHidden/>
              </w:rPr>
              <w:t>1</w:t>
            </w:r>
            <w:r w:rsidR="004869FF">
              <w:rPr>
                <w:noProof/>
                <w:webHidden/>
              </w:rPr>
              <w:fldChar w:fldCharType="end"/>
            </w:r>
          </w:hyperlink>
        </w:p>
        <w:p w:rsidR="004869FF" w:rsidRDefault="00730CA9">
          <w:pPr>
            <w:pStyle w:val="TOC1"/>
            <w:tabs>
              <w:tab w:val="right" w:pos="9062"/>
            </w:tabs>
            <w:rPr>
              <w:rFonts w:asciiTheme="minorHAnsi" w:eastAsiaTheme="minorEastAsia" w:hAnsiTheme="minorHAnsi"/>
              <w:noProof/>
              <w:sz w:val="22"/>
              <w:lang w:val="en-US"/>
            </w:rPr>
          </w:pPr>
          <w:hyperlink w:anchor="_Toc533158896" w:history="1">
            <w:r w:rsidR="004869FF" w:rsidRPr="00971C84">
              <w:rPr>
                <w:rStyle w:val="Hyperlink"/>
                <w:noProof/>
              </w:rPr>
              <w:t>84.361 Kaplar, 12 x ø13 mm</w:t>
            </w:r>
            <w:r w:rsidR="004869FF">
              <w:rPr>
                <w:noProof/>
                <w:webHidden/>
              </w:rPr>
              <w:tab/>
            </w:r>
            <w:r w:rsidR="004869FF">
              <w:rPr>
                <w:noProof/>
                <w:webHidden/>
              </w:rPr>
              <w:fldChar w:fldCharType="begin"/>
            </w:r>
            <w:r w:rsidR="004869FF">
              <w:rPr>
                <w:noProof/>
                <w:webHidden/>
              </w:rPr>
              <w:instrText xml:space="preserve"> PAGEREF _Toc533158896 \h </w:instrText>
            </w:r>
            <w:r w:rsidR="004869FF">
              <w:rPr>
                <w:noProof/>
                <w:webHidden/>
              </w:rPr>
            </w:r>
            <w:r w:rsidR="004869FF">
              <w:rPr>
                <w:noProof/>
                <w:webHidden/>
              </w:rPr>
              <w:fldChar w:fldCharType="separate"/>
            </w:r>
            <w:r w:rsidR="004869FF">
              <w:rPr>
                <w:noProof/>
                <w:webHidden/>
              </w:rPr>
              <w:t>3</w:t>
            </w:r>
            <w:r w:rsidR="004869FF">
              <w:rPr>
                <w:noProof/>
                <w:webHidden/>
              </w:rPr>
              <w:fldChar w:fldCharType="end"/>
            </w:r>
          </w:hyperlink>
        </w:p>
        <w:p w:rsidR="004869FF" w:rsidRDefault="00730CA9">
          <w:pPr>
            <w:pStyle w:val="TOC1"/>
            <w:tabs>
              <w:tab w:val="right" w:pos="9062"/>
            </w:tabs>
            <w:rPr>
              <w:rFonts w:asciiTheme="minorHAnsi" w:eastAsiaTheme="minorEastAsia" w:hAnsiTheme="minorHAnsi"/>
              <w:noProof/>
              <w:sz w:val="22"/>
              <w:lang w:val="en-US"/>
            </w:rPr>
          </w:pPr>
          <w:hyperlink w:anchor="_Toc533158897" w:history="1">
            <w:r w:rsidR="004869FF" w:rsidRPr="00971C84">
              <w:rPr>
                <w:rStyle w:val="Hyperlink"/>
                <w:noProof/>
              </w:rPr>
              <w:t>84.364 Kaplar, 12 x ø16 mm</w:t>
            </w:r>
            <w:r w:rsidR="004869FF">
              <w:rPr>
                <w:noProof/>
                <w:webHidden/>
              </w:rPr>
              <w:tab/>
            </w:r>
            <w:r w:rsidR="004869FF">
              <w:rPr>
                <w:noProof/>
                <w:webHidden/>
              </w:rPr>
              <w:fldChar w:fldCharType="begin"/>
            </w:r>
            <w:r w:rsidR="004869FF">
              <w:rPr>
                <w:noProof/>
                <w:webHidden/>
              </w:rPr>
              <w:instrText xml:space="preserve"> PAGEREF _Toc533158897 \h </w:instrText>
            </w:r>
            <w:r w:rsidR="004869FF">
              <w:rPr>
                <w:noProof/>
                <w:webHidden/>
              </w:rPr>
            </w:r>
            <w:r w:rsidR="004869FF">
              <w:rPr>
                <w:noProof/>
                <w:webHidden/>
              </w:rPr>
              <w:fldChar w:fldCharType="separate"/>
            </w:r>
            <w:r w:rsidR="004869FF">
              <w:rPr>
                <w:noProof/>
                <w:webHidden/>
              </w:rPr>
              <w:t>4</w:t>
            </w:r>
            <w:r w:rsidR="004869FF">
              <w:rPr>
                <w:noProof/>
                <w:webHidden/>
              </w:rPr>
              <w:fldChar w:fldCharType="end"/>
            </w:r>
          </w:hyperlink>
        </w:p>
        <w:p w:rsidR="004869FF" w:rsidRDefault="00730CA9">
          <w:pPr>
            <w:pStyle w:val="TOC1"/>
            <w:tabs>
              <w:tab w:val="right" w:pos="9062"/>
            </w:tabs>
            <w:rPr>
              <w:rFonts w:asciiTheme="minorHAnsi" w:eastAsiaTheme="minorEastAsia" w:hAnsiTheme="minorHAnsi"/>
              <w:noProof/>
              <w:sz w:val="22"/>
              <w:lang w:val="en-US"/>
            </w:rPr>
          </w:pPr>
          <w:hyperlink w:anchor="_Toc533158898" w:history="1">
            <w:r w:rsidR="004869FF" w:rsidRPr="00971C84">
              <w:rPr>
                <w:rStyle w:val="Hyperlink"/>
                <w:noProof/>
              </w:rPr>
              <w:t>84.365 Kaplar, 15 x ø16 mm</w:t>
            </w:r>
            <w:r w:rsidR="004869FF">
              <w:rPr>
                <w:noProof/>
                <w:webHidden/>
              </w:rPr>
              <w:tab/>
            </w:r>
            <w:r w:rsidR="004869FF">
              <w:rPr>
                <w:noProof/>
                <w:webHidden/>
              </w:rPr>
              <w:fldChar w:fldCharType="begin"/>
            </w:r>
            <w:r w:rsidR="004869FF">
              <w:rPr>
                <w:noProof/>
                <w:webHidden/>
              </w:rPr>
              <w:instrText xml:space="preserve"> PAGEREF _Toc533158898 \h </w:instrText>
            </w:r>
            <w:r w:rsidR="004869FF">
              <w:rPr>
                <w:noProof/>
                <w:webHidden/>
              </w:rPr>
            </w:r>
            <w:r w:rsidR="004869FF">
              <w:rPr>
                <w:noProof/>
                <w:webHidden/>
              </w:rPr>
              <w:fldChar w:fldCharType="separate"/>
            </w:r>
            <w:r w:rsidR="004869FF">
              <w:rPr>
                <w:noProof/>
                <w:webHidden/>
              </w:rPr>
              <w:t>4</w:t>
            </w:r>
            <w:r w:rsidR="004869FF">
              <w:rPr>
                <w:noProof/>
                <w:webHidden/>
              </w:rPr>
              <w:fldChar w:fldCharType="end"/>
            </w:r>
          </w:hyperlink>
        </w:p>
        <w:p w:rsidR="008B0DB0" w:rsidRDefault="008B0DB0">
          <w:r>
            <w:rPr>
              <w:b/>
              <w:bCs/>
              <w:noProof/>
            </w:rPr>
            <w:fldChar w:fldCharType="end"/>
          </w:r>
        </w:p>
      </w:sdtContent>
    </w:sdt>
    <w:p w:rsidR="008B0DB0" w:rsidRDefault="008B0DB0" w:rsidP="002026BC">
      <w:pPr>
        <w:pStyle w:val="Kaflafyrirsagnir"/>
      </w:pPr>
    </w:p>
    <w:p w:rsidR="00AC23BC" w:rsidRPr="0047272B" w:rsidRDefault="00AC23BC" w:rsidP="00F26484">
      <w:pPr>
        <w:pStyle w:val="Kaflafyrirsagnir"/>
        <w:ind w:left="0" w:firstLine="0"/>
      </w:pPr>
      <w:bookmarkStart w:id="1" w:name="_Toc452705335"/>
      <w:bookmarkStart w:id="2" w:name="_Toc483844210"/>
      <w:bookmarkStart w:id="3" w:name="_Toc533158895"/>
      <w:bookmarkEnd w:id="0"/>
      <w:r>
        <w:t>Eftirspennt járnalögn</w:t>
      </w:r>
      <w:bookmarkEnd w:id="1"/>
      <w:bookmarkEnd w:id="2"/>
      <w:r w:rsidR="00DB4EC9">
        <w:t xml:space="preserve"> -  </w:t>
      </w:r>
      <w:r w:rsidR="00DB4EC9" w:rsidRPr="0047272B">
        <w:t>Almenn verklýsing</w:t>
      </w:r>
      <w:bookmarkEnd w:id="3"/>
      <w:r w:rsidR="00DB4EC9" w:rsidRPr="0047272B">
        <w:t xml:space="preserve"> </w:t>
      </w:r>
      <w:r w:rsidR="00DB4EC9">
        <w:t xml:space="preserve">  </w:t>
      </w:r>
    </w:p>
    <w:p w:rsidR="00304CC9" w:rsidRPr="00B10640" w:rsidRDefault="00304CC9" w:rsidP="00304CC9">
      <w:pPr>
        <w:numPr>
          <w:ilvl w:val="0"/>
          <w:numId w:val="4"/>
        </w:numPr>
        <w:ind w:left="567" w:hanging="578"/>
        <w:rPr>
          <w:b/>
          <w:bCs/>
          <w:iCs/>
          <w:szCs w:val="26"/>
        </w:rPr>
      </w:pPr>
      <w:bookmarkStart w:id="4" w:name="_GoBack"/>
      <w:bookmarkEnd w:id="4"/>
      <w:r w:rsidRPr="00B10640">
        <w:rPr>
          <w:b/>
          <w:bCs/>
          <w:iCs/>
          <w:szCs w:val="26"/>
        </w:rPr>
        <w:t>Verksvið</w:t>
      </w:r>
    </w:p>
    <w:p w:rsidR="00AC23BC" w:rsidRPr="0047272B" w:rsidRDefault="00304CC9" w:rsidP="00AC23BC">
      <w:pPr>
        <w:spacing w:line="240" w:lineRule="atLeast"/>
        <w:ind w:left="567" w:hanging="567"/>
        <w:jc w:val="both"/>
        <w:rPr>
          <w:rFonts w:cs="Times New Roman"/>
        </w:rPr>
      </w:pPr>
      <w:r>
        <w:rPr>
          <w:rFonts w:cs="Times New Roman"/>
        </w:rPr>
        <w:tab/>
      </w:r>
      <w:r w:rsidR="00547D5E">
        <w:rPr>
          <w:rFonts w:cs="Times New Roman"/>
        </w:rPr>
        <w:t>Um er að ræða</w:t>
      </w:r>
      <w:r w:rsidR="00AC23BC" w:rsidRPr="0047272B">
        <w:rPr>
          <w:rFonts w:cs="Times New Roman"/>
        </w:rPr>
        <w:t xml:space="preserve"> allan kostnað, efni, vinnu og flutning efnis vegna lagnar og frágangs kapla, þ.m.t.: Lögn, stólun, festingar og frágangur kapalröra og kapalfestinga.</w:t>
      </w:r>
    </w:p>
    <w:p w:rsidR="00304CC9" w:rsidRPr="00B10640" w:rsidRDefault="00304CC9" w:rsidP="00304CC9">
      <w:pPr>
        <w:numPr>
          <w:ilvl w:val="0"/>
          <w:numId w:val="4"/>
        </w:numPr>
        <w:ind w:left="567" w:hanging="567"/>
        <w:rPr>
          <w:b/>
          <w:bCs/>
          <w:iCs/>
          <w:szCs w:val="26"/>
        </w:rPr>
      </w:pPr>
      <w:r w:rsidRPr="00B10640">
        <w:rPr>
          <w:b/>
          <w:bCs/>
          <w:iCs/>
          <w:szCs w:val="26"/>
        </w:rPr>
        <w:t>Efniskröfur</w:t>
      </w:r>
    </w:p>
    <w:p w:rsidR="00F26484" w:rsidRDefault="00F26484" w:rsidP="00F26484">
      <w:pPr>
        <w:tabs>
          <w:tab w:val="clear" w:pos="1134"/>
          <w:tab w:val="left" w:pos="567"/>
        </w:tabs>
        <w:spacing w:after="60" w:line="240" w:lineRule="atLeast"/>
        <w:ind w:left="567"/>
        <w:jc w:val="both"/>
        <w:rPr>
          <w:rFonts w:cs="Times New Roman"/>
        </w:rPr>
      </w:pPr>
      <w:r w:rsidRPr="00F26484">
        <w:rPr>
          <w:rFonts w:cs="Times New Roman"/>
          <w:b/>
        </w:rPr>
        <w:t>Spennivír:</w:t>
      </w:r>
      <w:r>
        <w:rPr>
          <w:rFonts w:cs="Times New Roman"/>
        </w:rPr>
        <w:t xml:space="preserve"> </w:t>
      </w:r>
      <w:r w:rsidR="00AC23BC" w:rsidRPr="0047272B">
        <w:rPr>
          <w:rFonts w:cs="Times New Roman"/>
        </w:rPr>
        <w:t xml:space="preserve">Efni í spennta járnalögn skal vera skv. fyrirmælum og skal það uppfylla kröfur </w:t>
      </w:r>
      <w:proofErr w:type="spellStart"/>
      <w:r w:rsidR="00AC23BC" w:rsidRPr="0047272B">
        <w:rPr>
          <w:rFonts w:cs="Times New Roman"/>
        </w:rPr>
        <w:t>p</w:t>
      </w:r>
      <w:r w:rsidR="00992D8C">
        <w:rPr>
          <w:rFonts w:cs="Times New Roman"/>
        </w:rPr>
        <w:t>rEN</w:t>
      </w:r>
      <w:proofErr w:type="spellEnd"/>
      <w:r w:rsidR="00992D8C">
        <w:rPr>
          <w:rFonts w:cs="Times New Roman"/>
        </w:rPr>
        <w:t xml:space="preserve"> 10138-1-5 fyrir </w:t>
      </w:r>
      <w:proofErr w:type="spellStart"/>
      <w:r w:rsidR="00992D8C">
        <w:rPr>
          <w:rFonts w:cs="Times New Roman"/>
        </w:rPr>
        <w:t>spennivír</w:t>
      </w:r>
      <w:proofErr w:type="spellEnd"/>
      <w:r w:rsidR="00992D8C">
        <w:rPr>
          <w:rFonts w:cs="Times New Roman"/>
        </w:rPr>
        <w:t xml:space="preserve">. </w:t>
      </w:r>
      <w:r w:rsidR="00AC23BC" w:rsidRPr="0047272B">
        <w:rPr>
          <w:rFonts w:cs="Times New Roman"/>
        </w:rPr>
        <w:t xml:space="preserve">  Leggja skal fram framleiðsluvottorð fyrir spennivír.</w:t>
      </w:r>
      <w:r>
        <w:rPr>
          <w:rFonts w:cs="Times New Roman"/>
        </w:rPr>
        <w:t xml:space="preserve"> </w:t>
      </w:r>
    </w:p>
    <w:p w:rsidR="00AC23BC" w:rsidRPr="0047272B" w:rsidRDefault="00AC23BC" w:rsidP="00F26484">
      <w:pPr>
        <w:tabs>
          <w:tab w:val="clear" w:pos="1134"/>
          <w:tab w:val="left" w:pos="567"/>
        </w:tabs>
        <w:spacing w:after="60" w:line="240" w:lineRule="atLeast"/>
        <w:ind w:left="567"/>
        <w:jc w:val="both"/>
        <w:rPr>
          <w:rFonts w:cs="Times New Roman"/>
        </w:rPr>
      </w:pPr>
      <w:r w:rsidRPr="0047272B">
        <w:rPr>
          <w:rFonts w:cs="Times New Roman"/>
        </w:rPr>
        <w:t>Heppilegast er að vír sé afgreiddur frá verksmiðju í 1,5-2,0 t rúllum og skal hver rúlla greinilega merkt þannig að rekja megi prófstykki</w:t>
      </w:r>
      <w:r w:rsidR="00175A9F">
        <w:rPr>
          <w:rFonts w:cs="Times New Roman"/>
        </w:rPr>
        <w:t>,</w:t>
      </w:r>
      <w:r w:rsidRPr="0047272B">
        <w:rPr>
          <w:rFonts w:cs="Times New Roman"/>
        </w:rPr>
        <w:t xml:space="preserve"> sem teki</w:t>
      </w:r>
      <w:r w:rsidR="00175A9F">
        <w:rPr>
          <w:rFonts w:cs="Times New Roman"/>
        </w:rPr>
        <w:t>ð</w:t>
      </w:r>
      <w:r w:rsidRPr="0047272B">
        <w:rPr>
          <w:rFonts w:cs="Times New Roman"/>
        </w:rPr>
        <w:t xml:space="preserve"> eru úr hverri rúllu. Ef ryð fellur á vírinn skal sérstaklega metið hvort hann telst nothæfur. </w:t>
      </w:r>
      <w:r w:rsidR="00E71634">
        <w:rPr>
          <w:rFonts w:cs="Times New Roman"/>
        </w:rPr>
        <w:t>Hann</w:t>
      </w:r>
      <w:r w:rsidRPr="0047272B">
        <w:rPr>
          <w:rFonts w:cs="Times New Roman"/>
        </w:rPr>
        <w:t xml:space="preserve"> telst nothæfur ef einungis hefur fallið á hann ryðlitur</w:t>
      </w:r>
      <w:r w:rsidR="00175A9F">
        <w:rPr>
          <w:rFonts w:cs="Times New Roman"/>
        </w:rPr>
        <w:t>,</w:t>
      </w:r>
      <w:r w:rsidRPr="0047272B">
        <w:rPr>
          <w:rFonts w:cs="Times New Roman"/>
        </w:rPr>
        <w:t xml:space="preserve"> sem ekki er samfelldur, eða um er að ræða einstaka ryðbletti sem ekki hafa orsakað neina tæringu. Ef ryð er samfellt eða vottar fyrir ryðtæringu skal vír hafnað.</w:t>
      </w:r>
    </w:p>
    <w:p w:rsidR="00AC23BC" w:rsidRPr="00F26484" w:rsidRDefault="00AC23BC" w:rsidP="00AC23BC">
      <w:pPr>
        <w:ind w:left="567"/>
        <w:jc w:val="both"/>
        <w:rPr>
          <w:rFonts w:cs="Times New Roman"/>
          <w:szCs w:val="24"/>
        </w:rPr>
      </w:pPr>
      <w:r w:rsidRPr="0047272B">
        <w:rPr>
          <w:rFonts w:cs="Times New Roman"/>
        </w:rPr>
        <w:t>Strengir eiga að vera án sýnilegra verksmiðjugalla</w:t>
      </w:r>
      <w:r w:rsidR="00175A9F">
        <w:rPr>
          <w:rFonts w:cs="Times New Roman"/>
        </w:rPr>
        <w:t>,</w:t>
      </w:r>
      <w:r w:rsidRPr="0047272B">
        <w:rPr>
          <w:rFonts w:cs="Times New Roman"/>
        </w:rPr>
        <w:t xml:space="preserve"> s.s. rispu</w:t>
      </w:r>
      <w:r w:rsidR="00285200">
        <w:rPr>
          <w:rFonts w:cs="Times New Roman"/>
        </w:rPr>
        <w:t>r</w:t>
      </w:r>
      <w:r w:rsidRPr="0047272B">
        <w:rPr>
          <w:rFonts w:cs="Times New Roman"/>
        </w:rPr>
        <w:t>, rifu</w:t>
      </w:r>
      <w:r w:rsidR="00285200">
        <w:rPr>
          <w:rFonts w:cs="Times New Roman"/>
        </w:rPr>
        <w:t>r</w:t>
      </w:r>
      <w:r w:rsidRPr="0047272B">
        <w:rPr>
          <w:rFonts w:cs="Times New Roman"/>
        </w:rPr>
        <w:t xml:space="preserve"> og </w:t>
      </w:r>
      <w:proofErr w:type="spellStart"/>
      <w:r w:rsidRPr="0047272B">
        <w:rPr>
          <w:rFonts w:cs="Times New Roman"/>
        </w:rPr>
        <w:t>klofnun</w:t>
      </w:r>
      <w:proofErr w:type="spellEnd"/>
      <w:r w:rsidRPr="0047272B">
        <w:rPr>
          <w:rFonts w:cs="Times New Roman"/>
        </w:rPr>
        <w:t xml:space="preserve"> o.þ.h. </w:t>
      </w:r>
      <w:r w:rsidR="00F26484">
        <w:rPr>
          <w:rFonts w:cs="Times New Roman"/>
        </w:rPr>
        <w:t>G</w:t>
      </w:r>
      <w:r w:rsidR="00F26484" w:rsidRPr="0047272B">
        <w:rPr>
          <w:rFonts w:cs="Times New Roman"/>
        </w:rPr>
        <w:t xml:space="preserve">eyma </w:t>
      </w:r>
      <w:r w:rsidR="00F26484">
        <w:rPr>
          <w:rFonts w:cs="Times New Roman"/>
        </w:rPr>
        <w:t>skal v</w:t>
      </w:r>
      <w:r w:rsidR="00F26484" w:rsidRPr="0047272B">
        <w:rPr>
          <w:rFonts w:cs="Times New Roman"/>
        </w:rPr>
        <w:t xml:space="preserve">íra þannig á vinnustað að </w:t>
      </w:r>
      <w:r w:rsidR="00F26484">
        <w:rPr>
          <w:rFonts w:cs="Times New Roman"/>
        </w:rPr>
        <w:t xml:space="preserve">þeir </w:t>
      </w:r>
      <w:r w:rsidR="00F26484" w:rsidRPr="0047272B">
        <w:rPr>
          <w:rFonts w:cs="Times New Roman"/>
        </w:rPr>
        <w:t xml:space="preserve">óhreinkist ekki </w:t>
      </w:r>
      <w:r w:rsidR="00F26484" w:rsidRPr="00F26484">
        <w:rPr>
          <w:rFonts w:cs="Times New Roman"/>
          <w:szCs w:val="24"/>
        </w:rPr>
        <w:t>og þ</w:t>
      </w:r>
      <w:r w:rsidR="00175A9F">
        <w:rPr>
          <w:rFonts w:cs="Times New Roman"/>
          <w:szCs w:val="24"/>
        </w:rPr>
        <w:t>eir</w:t>
      </w:r>
      <w:r w:rsidR="00F26484" w:rsidRPr="00F26484">
        <w:rPr>
          <w:rFonts w:cs="Times New Roman"/>
          <w:szCs w:val="24"/>
        </w:rPr>
        <w:t xml:space="preserve"> varð</w:t>
      </w:r>
      <w:r w:rsidR="00175A9F">
        <w:rPr>
          <w:rFonts w:cs="Times New Roman"/>
          <w:szCs w:val="24"/>
        </w:rPr>
        <w:t>ir</w:t>
      </w:r>
      <w:r w:rsidR="00F26484" w:rsidRPr="00F26484">
        <w:rPr>
          <w:rFonts w:cs="Times New Roman"/>
          <w:szCs w:val="24"/>
        </w:rPr>
        <w:t xml:space="preserve"> fyrir veðrun með viðeigandi yfirbreiðslum</w:t>
      </w:r>
      <w:r w:rsidR="00285200">
        <w:rPr>
          <w:rFonts w:cs="Times New Roman"/>
          <w:szCs w:val="24"/>
        </w:rPr>
        <w:t>.</w:t>
      </w:r>
    </w:p>
    <w:p w:rsidR="00AC23BC" w:rsidRPr="00F26484" w:rsidRDefault="00AC23BC" w:rsidP="00F26484">
      <w:pPr>
        <w:spacing w:after="60" w:line="240" w:lineRule="atLeast"/>
        <w:ind w:left="567"/>
        <w:jc w:val="both"/>
        <w:rPr>
          <w:rFonts w:cs="Times New Roman"/>
          <w:szCs w:val="24"/>
        </w:rPr>
      </w:pPr>
      <w:r w:rsidRPr="00F26484">
        <w:rPr>
          <w:rFonts w:cs="Times New Roman"/>
          <w:szCs w:val="24"/>
        </w:rPr>
        <w:t>Spennivír</w:t>
      </w:r>
      <w:r w:rsidR="00F26484" w:rsidRPr="00F26484">
        <w:rPr>
          <w:rFonts w:cs="Times New Roman"/>
          <w:szCs w:val="24"/>
        </w:rPr>
        <w:t xml:space="preserve"> skal uppfylla kröfur samkvæmt</w:t>
      </w:r>
      <w:r w:rsidR="00F26484" w:rsidRPr="00F26484">
        <w:rPr>
          <w:rFonts w:cs="Times New Roman"/>
          <w:i/>
          <w:szCs w:val="24"/>
        </w:rPr>
        <w:t xml:space="preserve"> </w:t>
      </w:r>
      <w:r w:rsidRPr="00F26484">
        <w:rPr>
          <w:rFonts w:cs="Times New Roman"/>
          <w:szCs w:val="24"/>
        </w:rPr>
        <w:t xml:space="preserve"> prEN 10138-3, Prest</w:t>
      </w:r>
      <w:r w:rsidR="00F26484" w:rsidRPr="00F26484">
        <w:rPr>
          <w:rFonts w:cs="Times New Roman"/>
          <w:szCs w:val="24"/>
        </w:rPr>
        <w:t xml:space="preserve">ressing steels - Part 3: Strand og </w:t>
      </w:r>
      <w:r w:rsidRPr="00F26484">
        <w:rPr>
          <w:rFonts w:cs="Times New Roman"/>
          <w:szCs w:val="24"/>
        </w:rPr>
        <w:t xml:space="preserve"> EN 10138-3-Y1860S7-16,0 -A.</w:t>
      </w:r>
    </w:p>
    <w:p w:rsidR="00AC23BC" w:rsidRDefault="00AC23BC" w:rsidP="00AC23BC">
      <w:pPr>
        <w:ind w:left="567"/>
        <w:jc w:val="both"/>
        <w:rPr>
          <w:rFonts w:cs="Times New Roman"/>
        </w:rPr>
      </w:pPr>
      <w:r w:rsidRPr="0047272B">
        <w:rPr>
          <w:rFonts w:cs="Times New Roman"/>
        </w:rPr>
        <w:t xml:space="preserve">Spennivírum skal fylgja framleiðslunúmer og niðurstaða prófana, sem eiga að vera rekjanlegar. Um mat á samræmi </w:t>
      </w:r>
      <w:r w:rsidR="00F26484">
        <w:rPr>
          <w:rFonts w:cs="Times New Roman"/>
        </w:rPr>
        <w:t>gilda kröfur</w:t>
      </w:r>
      <w:r w:rsidRPr="0047272B">
        <w:rPr>
          <w:rFonts w:cs="Times New Roman"/>
        </w:rPr>
        <w:t xml:space="preserve"> prEN 10138-3</w:t>
      </w:r>
      <w:r w:rsidR="00B368A1">
        <w:rPr>
          <w:rFonts w:cs="Times New Roman"/>
        </w:rPr>
        <w:t>,</w:t>
      </w:r>
      <w:r w:rsidRPr="0047272B">
        <w:rPr>
          <w:rFonts w:cs="Times New Roman"/>
        </w:rPr>
        <w:t xml:space="preserve"> kafli 7. Afgreiðsla skal vera skv. prEN 10138-3</w:t>
      </w:r>
      <w:r w:rsidR="00B368A1">
        <w:rPr>
          <w:rFonts w:cs="Times New Roman"/>
        </w:rPr>
        <w:t>,</w:t>
      </w:r>
      <w:r w:rsidRPr="0047272B">
        <w:rPr>
          <w:rFonts w:cs="Times New Roman"/>
        </w:rPr>
        <w:t xml:space="preserve"> kafla 9.</w:t>
      </w:r>
    </w:p>
    <w:p w:rsidR="00F26484" w:rsidRDefault="00F26484" w:rsidP="00F26484">
      <w:pPr>
        <w:tabs>
          <w:tab w:val="left" w:pos="567"/>
        </w:tabs>
        <w:spacing w:after="60"/>
        <w:ind w:left="567" w:hanging="567"/>
        <w:jc w:val="both"/>
        <w:rPr>
          <w:rFonts w:cs="Times New Roman"/>
          <w:szCs w:val="20"/>
        </w:rPr>
      </w:pPr>
      <w:r>
        <w:rPr>
          <w:rFonts w:cs="Times New Roman"/>
          <w:b/>
          <w:i/>
          <w:color w:val="000000"/>
          <w:szCs w:val="20"/>
        </w:rPr>
        <w:tab/>
      </w:r>
      <w:r w:rsidR="002113AF">
        <w:rPr>
          <w:rFonts w:cs="Times New Roman"/>
          <w:b/>
          <w:i/>
          <w:color w:val="000000"/>
          <w:szCs w:val="20"/>
        </w:rPr>
        <w:t>Kapalrör:</w:t>
      </w:r>
      <w:r>
        <w:rPr>
          <w:rFonts w:cs="Times New Roman"/>
          <w:b/>
          <w:i/>
          <w:color w:val="000000"/>
          <w:szCs w:val="20"/>
        </w:rPr>
        <w:t xml:space="preserve"> </w:t>
      </w:r>
      <w:r w:rsidR="002113AF">
        <w:rPr>
          <w:rFonts w:cs="Times New Roman"/>
          <w:szCs w:val="20"/>
        </w:rPr>
        <w:t>Kapalrör sem eru bárublikkrör skulu vera í flokki 2</w:t>
      </w:r>
      <w:r w:rsidR="00175A9F">
        <w:rPr>
          <w:rFonts w:cs="Times New Roman"/>
          <w:szCs w:val="20"/>
        </w:rPr>
        <w:t>,</w:t>
      </w:r>
      <w:r w:rsidR="002113AF">
        <w:rPr>
          <w:rFonts w:cs="Times New Roman"/>
          <w:szCs w:val="20"/>
        </w:rPr>
        <w:t xml:space="preserve"> skv. töflu 1 í ÍST EN 523:2003, þ.e. með veggþykkt 0,50 mm fyrir rör að þvermáli ø 80 mm að innanmáli. Þau mega ekki vera heitsínkhúðuð. Rörin eru yfirleitt afgreidd í 5-6 m lengjum og eru sett saman með þar til gerðum hólkum.</w:t>
      </w:r>
      <w:r>
        <w:rPr>
          <w:rFonts w:cs="Times New Roman"/>
          <w:szCs w:val="20"/>
        </w:rPr>
        <w:t xml:space="preserve"> </w:t>
      </w:r>
    </w:p>
    <w:p w:rsidR="00992D8C" w:rsidRPr="00F26484" w:rsidRDefault="00F26484" w:rsidP="00F26484">
      <w:pPr>
        <w:tabs>
          <w:tab w:val="left" w:pos="567"/>
        </w:tabs>
        <w:spacing w:after="60"/>
        <w:ind w:left="567" w:hanging="567"/>
        <w:jc w:val="both"/>
        <w:rPr>
          <w:rFonts w:cs="Times New Roman"/>
        </w:rPr>
      </w:pPr>
      <w:r>
        <w:rPr>
          <w:rFonts w:cs="Times New Roman"/>
          <w:b/>
          <w:i/>
          <w:color w:val="000000"/>
          <w:szCs w:val="20"/>
        </w:rPr>
        <w:tab/>
      </w:r>
      <w:r w:rsidR="00992D8C" w:rsidRPr="00F26484">
        <w:rPr>
          <w:rFonts w:cs="Times New Roman"/>
        </w:rPr>
        <w:t>Kapalrör sem eru plaströr skulu vera af gerðinni PE/PP eða HDPE. Rörin eru yfirleitt afgreidd í 6 m eða 12 m lengjum</w:t>
      </w:r>
      <w:r w:rsidR="00285200">
        <w:rPr>
          <w:rFonts w:cs="Times New Roman"/>
        </w:rPr>
        <w:t>,</w:t>
      </w:r>
      <w:r w:rsidR="00992D8C" w:rsidRPr="00F26484">
        <w:rPr>
          <w:rFonts w:cs="Times New Roman"/>
        </w:rPr>
        <w:t xml:space="preserve"> og eru sett saman með þar til gerðum hólkum. Kapalrörin skulu fullnægja reglugerðum frá fib Bulletin 75.  Kapallinn skal varinn</w:t>
      </w:r>
      <w:r w:rsidR="00175A9F">
        <w:rPr>
          <w:rFonts w:cs="Times New Roman"/>
        </w:rPr>
        <w:t>,</w:t>
      </w:r>
      <w:r w:rsidR="00992D8C" w:rsidRPr="00F26484">
        <w:rPr>
          <w:rFonts w:cs="Times New Roman"/>
        </w:rPr>
        <w:t xml:space="preserve"> skv. fib Bulletin 75 með varnarstigi PL2.</w:t>
      </w:r>
    </w:p>
    <w:p w:rsidR="00F26484" w:rsidRPr="0047272B" w:rsidRDefault="00F26484" w:rsidP="00F26484">
      <w:pPr>
        <w:ind w:left="567"/>
        <w:jc w:val="both"/>
        <w:rPr>
          <w:rFonts w:cs="Times New Roman"/>
        </w:rPr>
      </w:pPr>
      <w:r w:rsidRPr="0047272B">
        <w:rPr>
          <w:rFonts w:cs="Times New Roman"/>
        </w:rPr>
        <w:t>Uppspennibúnaður og íhlutir og frágangur spenniefnis skulu vera vottaðir í samræmi við kröfur European Organisation for Technical Approvals (EOTA) ETAG 013 Edition June 2002.</w:t>
      </w:r>
    </w:p>
    <w:p w:rsidR="00F26484" w:rsidRPr="00F26484" w:rsidRDefault="00F26484" w:rsidP="00F26484">
      <w:pPr>
        <w:ind w:left="567"/>
        <w:jc w:val="both"/>
        <w:rPr>
          <w:rFonts w:cs="Times New Roman"/>
          <w:szCs w:val="24"/>
        </w:rPr>
      </w:pPr>
      <w:r>
        <w:rPr>
          <w:rFonts w:cs="Times New Roman"/>
        </w:rPr>
        <w:lastRenderedPageBreak/>
        <w:t>G</w:t>
      </w:r>
      <w:r w:rsidRPr="0047272B">
        <w:rPr>
          <w:rFonts w:cs="Times New Roman"/>
        </w:rPr>
        <w:t xml:space="preserve">eyma </w:t>
      </w:r>
      <w:r>
        <w:rPr>
          <w:rFonts w:cs="Times New Roman"/>
        </w:rPr>
        <w:t xml:space="preserve">skal </w:t>
      </w:r>
      <w:r w:rsidRPr="0047272B">
        <w:rPr>
          <w:rFonts w:cs="Times New Roman"/>
        </w:rPr>
        <w:t xml:space="preserve">kapalfestingar og kapalrör þannig á vinnustað að </w:t>
      </w:r>
      <w:r>
        <w:rPr>
          <w:rFonts w:cs="Times New Roman"/>
        </w:rPr>
        <w:t xml:space="preserve">efnin </w:t>
      </w:r>
      <w:r w:rsidRPr="0047272B">
        <w:rPr>
          <w:rFonts w:cs="Times New Roman"/>
        </w:rPr>
        <w:t xml:space="preserve">óhreinkist ekki </w:t>
      </w:r>
      <w:r w:rsidRPr="00F26484">
        <w:rPr>
          <w:rFonts w:cs="Times New Roman"/>
          <w:szCs w:val="24"/>
        </w:rPr>
        <w:t>og þ</w:t>
      </w:r>
      <w:r w:rsidR="00175A9F">
        <w:rPr>
          <w:rFonts w:cs="Times New Roman"/>
          <w:szCs w:val="24"/>
        </w:rPr>
        <w:t>au</w:t>
      </w:r>
      <w:r w:rsidRPr="00F26484">
        <w:rPr>
          <w:rFonts w:cs="Times New Roman"/>
          <w:szCs w:val="24"/>
        </w:rPr>
        <w:t xml:space="preserve"> vari</w:t>
      </w:r>
      <w:r w:rsidR="00175A9F">
        <w:rPr>
          <w:rFonts w:cs="Times New Roman"/>
          <w:szCs w:val="24"/>
        </w:rPr>
        <w:t>n</w:t>
      </w:r>
      <w:r w:rsidRPr="00F26484">
        <w:rPr>
          <w:rFonts w:cs="Times New Roman"/>
          <w:szCs w:val="24"/>
        </w:rPr>
        <w:t xml:space="preserve"> fyrir veðrun með viðeigandi yfirbreiðslum.</w:t>
      </w:r>
    </w:p>
    <w:p w:rsidR="00304CC9" w:rsidRPr="00B10640" w:rsidRDefault="00304CC9" w:rsidP="00304CC9">
      <w:pPr>
        <w:numPr>
          <w:ilvl w:val="0"/>
          <w:numId w:val="4"/>
        </w:numPr>
        <w:ind w:left="567" w:hanging="567"/>
        <w:rPr>
          <w:b/>
          <w:bCs/>
          <w:iCs/>
          <w:szCs w:val="26"/>
        </w:rPr>
      </w:pPr>
      <w:r w:rsidRPr="00B10640">
        <w:rPr>
          <w:b/>
          <w:bCs/>
          <w:iCs/>
          <w:szCs w:val="26"/>
        </w:rPr>
        <w:t>Vinnugæði</w:t>
      </w:r>
    </w:p>
    <w:p w:rsidR="00AC23BC" w:rsidRPr="0047272B" w:rsidRDefault="00304CC9" w:rsidP="00AC23BC">
      <w:pPr>
        <w:ind w:left="567" w:hanging="567"/>
        <w:jc w:val="both"/>
        <w:rPr>
          <w:rFonts w:cs="Times New Roman"/>
        </w:rPr>
      </w:pPr>
      <w:r>
        <w:rPr>
          <w:rFonts w:cs="Times New Roman"/>
        </w:rPr>
        <w:tab/>
      </w:r>
      <w:r w:rsidR="00AC23BC" w:rsidRPr="0047272B">
        <w:rPr>
          <w:rFonts w:cs="Times New Roman"/>
        </w:rPr>
        <w:t>Frágangur kapla og kapalfestinga skal vera í samræmi við fyrirmæli og skulu kapalfestingar festar tryggilega á uppslátt.</w:t>
      </w:r>
    </w:p>
    <w:p w:rsidR="00AC23BC" w:rsidRPr="0047272B" w:rsidRDefault="00AC23BC" w:rsidP="00AC23BC">
      <w:pPr>
        <w:ind w:left="567"/>
        <w:jc w:val="both"/>
        <w:rPr>
          <w:rFonts w:cs="Times New Roman"/>
        </w:rPr>
      </w:pPr>
      <w:r w:rsidRPr="0047272B">
        <w:rPr>
          <w:rFonts w:cs="Times New Roman"/>
        </w:rPr>
        <w:t>Strengir og kapalfestingar eru viðkvæm fyrir ryðmyndun og hnjaski og skal geyma efnið þannig á vinnustað að það óhreinkist ekki og það varið fyrir veðrun með viðeigandi yfirbreiðslum. Kapalrörin skulu varin fyrir hnjaski og óhreinindum. Verktaki skal leggja fram verkáætlun um framkvæmd við uppsetningu spenntrar járnbendingar ásamt útloftun og afvötnun fóðurröra. Verkáætlunina skal leggja fyrir verkkaupa til rýni</w:t>
      </w:r>
      <w:r w:rsidR="00175A9F">
        <w:rPr>
          <w:rFonts w:cs="Times New Roman"/>
        </w:rPr>
        <w:t>s</w:t>
      </w:r>
      <w:r w:rsidRPr="0047272B">
        <w:rPr>
          <w:rFonts w:cs="Times New Roman"/>
        </w:rPr>
        <w:t xml:space="preserve"> áður en framkvæmdin hefst.</w:t>
      </w:r>
    </w:p>
    <w:p w:rsidR="00AC23BC" w:rsidRPr="0047272B" w:rsidRDefault="00AC23BC" w:rsidP="00AC23BC">
      <w:pPr>
        <w:ind w:left="567"/>
        <w:jc w:val="both"/>
        <w:rPr>
          <w:rFonts w:cs="Times New Roman"/>
        </w:rPr>
      </w:pPr>
      <w:r w:rsidRPr="0047272B">
        <w:rPr>
          <w:rFonts w:cs="Times New Roman"/>
        </w:rPr>
        <w:t xml:space="preserve">Kapalrör skulu að lágmarki fest eins og sýnt er í hönnunargögnum. Festa skal kapalrör og kapalstóla þannig að kapalrörin gangi hvorki niður eða fljóti upp við niðurlögn steypu. </w:t>
      </w:r>
      <w:r w:rsidR="00175A9F">
        <w:rPr>
          <w:rFonts w:cs="Times New Roman"/>
        </w:rPr>
        <w:t>Rörum sem b</w:t>
      </w:r>
      <w:r w:rsidRPr="0047272B">
        <w:rPr>
          <w:rFonts w:cs="Times New Roman"/>
        </w:rPr>
        <w:t>eygl</w:t>
      </w:r>
      <w:r w:rsidR="00175A9F">
        <w:rPr>
          <w:rFonts w:cs="Times New Roman"/>
        </w:rPr>
        <w:t>ast hafa,</w:t>
      </w:r>
      <w:r w:rsidRPr="0047272B">
        <w:rPr>
          <w:rFonts w:cs="Times New Roman"/>
        </w:rPr>
        <w:t xml:space="preserve"> eða </w:t>
      </w:r>
      <w:r w:rsidR="00285200">
        <w:rPr>
          <w:rFonts w:cs="Times New Roman"/>
        </w:rPr>
        <w:t>hafa skemmst</w:t>
      </w:r>
      <w:r w:rsidR="00175A9F">
        <w:rPr>
          <w:rFonts w:cs="Times New Roman"/>
        </w:rPr>
        <w:t xml:space="preserve"> </w:t>
      </w:r>
      <w:r w:rsidRPr="0047272B">
        <w:rPr>
          <w:rFonts w:cs="Times New Roman"/>
        </w:rPr>
        <w:t>með öðrum hætti</w:t>
      </w:r>
      <w:r w:rsidR="00175A9F">
        <w:rPr>
          <w:rFonts w:cs="Times New Roman"/>
        </w:rPr>
        <w:t>,</w:t>
      </w:r>
      <w:r w:rsidRPr="0047272B">
        <w:rPr>
          <w:rFonts w:cs="Times New Roman"/>
        </w:rPr>
        <w:t xml:space="preserve"> skal skipta út.</w:t>
      </w:r>
    </w:p>
    <w:p w:rsidR="00AC23BC" w:rsidRPr="0047272B" w:rsidRDefault="00AC23BC" w:rsidP="00AC23BC">
      <w:pPr>
        <w:ind w:left="567"/>
        <w:jc w:val="both"/>
        <w:rPr>
          <w:rFonts w:cs="Times New Roman"/>
        </w:rPr>
      </w:pPr>
      <w:r w:rsidRPr="0047272B">
        <w:rPr>
          <w:rFonts w:cs="Times New Roman"/>
        </w:rPr>
        <w:t>Kapalrörum skal halda þurrum þar til ídælingu vellings er lokið. Þetta skal gert með því að sjá til þess að afvötnunarkerfi virki og blása í gegnum þau þrýstilofti í nægilegu magni. Öllum opum út í andrúmsloftið skal halda lokuðum.</w:t>
      </w:r>
    </w:p>
    <w:p w:rsidR="00AC23BC" w:rsidRPr="0047272B" w:rsidRDefault="00AC23BC" w:rsidP="00AC23BC">
      <w:pPr>
        <w:ind w:left="567"/>
        <w:jc w:val="both"/>
        <w:rPr>
          <w:rFonts w:cs="Times New Roman"/>
        </w:rPr>
      </w:pPr>
      <w:r w:rsidRPr="0047272B">
        <w:rPr>
          <w:rFonts w:cs="Times New Roman"/>
        </w:rPr>
        <w:t>Fjarlægð milli útloftunargata og afvötnunaropa má að öðru jöfnu ekki vera meiri en 30 m. Í hápunktum kapalröra skal koma fyrir útloftunarrörum</w:t>
      </w:r>
      <w:r w:rsidR="00175A9F">
        <w:rPr>
          <w:rFonts w:cs="Times New Roman"/>
        </w:rPr>
        <w:t>,</w:t>
      </w:r>
      <w:r w:rsidRPr="0047272B">
        <w:rPr>
          <w:rFonts w:cs="Times New Roman"/>
        </w:rPr>
        <w:t xml:space="preserve"> sem eru ekki opnuð fyrr en skömmu áður en grautun er framkvæmd. </w:t>
      </w:r>
    </w:p>
    <w:p w:rsidR="00AC23BC" w:rsidRPr="0047272B" w:rsidRDefault="00AC23BC" w:rsidP="00AC23BC">
      <w:pPr>
        <w:ind w:left="567"/>
        <w:jc w:val="both"/>
        <w:rPr>
          <w:rFonts w:cs="Times New Roman"/>
        </w:rPr>
      </w:pPr>
      <w:r w:rsidRPr="0047272B">
        <w:rPr>
          <w:rFonts w:cs="Times New Roman"/>
        </w:rPr>
        <w:t>Allri vinnu við kapalrör o.fl. skal að fullu lokið og samþykkt af verkkaupa áður en vinna við steypu áfangans hefst. Yfirfara skal og þétta öll kapalrör, afvötnunar- og útloftunarop ásamt tengjum</w:t>
      </w:r>
      <w:r w:rsidR="00175A9F">
        <w:rPr>
          <w:rFonts w:cs="Times New Roman"/>
        </w:rPr>
        <w:t>,</w:t>
      </w:r>
      <w:r w:rsidRPr="0047272B">
        <w:rPr>
          <w:rFonts w:cs="Times New Roman"/>
        </w:rPr>
        <w:t xml:space="preserve"> eins seint og kostur er áður en steypt er. Markmiðið er að engin steypa geti komist inn í neitt kapalröranna </w:t>
      </w:r>
      <w:r w:rsidR="00285200">
        <w:rPr>
          <w:rFonts w:cs="Times New Roman"/>
        </w:rPr>
        <w:t>eða</w:t>
      </w:r>
      <w:r w:rsidRPr="0047272B">
        <w:rPr>
          <w:rFonts w:cs="Times New Roman"/>
        </w:rPr>
        <w:t xml:space="preserve">  teng</w:t>
      </w:r>
      <w:r w:rsidR="00285200">
        <w:rPr>
          <w:rFonts w:cs="Times New Roman"/>
        </w:rPr>
        <w:t>i</w:t>
      </w:r>
      <w:r w:rsidR="00175A9F">
        <w:rPr>
          <w:rFonts w:cs="Times New Roman"/>
        </w:rPr>
        <w:t>,</w:t>
      </w:r>
      <w:r w:rsidRPr="0047272B">
        <w:rPr>
          <w:rFonts w:cs="Times New Roman"/>
        </w:rPr>
        <w:t xml:space="preserve"> sem gæti valdið vandræðum við uppspennu og ídælingu. Við útlagningu og titrun steypu þarf að varast að staftitrarar liggi á rörum og skemmi þau.</w:t>
      </w:r>
    </w:p>
    <w:p w:rsidR="00AC23BC" w:rsidRPr="0047272B" w:rsidRDefault="00AC23BC" w:rsidP="00AC23BC">
      <w:pPr>
        <w:ind w:left="567"/>
        <w:jc w:val="both"/>
        <w:rPr>
          <w:rFonts w:cs="Times New Roman"/>
        </w:rPr>
      </w:pPr>
      <w:r w:rsidRPr="0047272B">
        <w:rPr>
          <w:rFonts w:cs="Times New Roman"/>
        </w:rPr>
        <w:t>Kaplar og kapalfestingar. Kapla skal leggja í samræmi við fyrirmæli og skulu kapalfestingar festar tryggilega við uppslátt þannig að staðsetning verði innan leyfilegra frávika í samræmi við ÍST EN 13670:2009, greinar 7.5 og 10.6.</w:t>
      </w:r>
    </w:p>
    <w:p w:rsidR="00AC23BC" w:rsidRPr="0047272B" w:rsidRDefault="00AC23BC" w:rsidP="00AC23BC">
      <w:pPr>
        <w:ind w:left="567"/>
        <w:jc w:val="both"/>
        <w:rPr>
          <w:rFonts w:cs="Times New Roman"/>
        </w:rPr>
      </w:pPr>
      <w:r w:rsidRPr="0047272B">
        <w:rPr>
          <w:rFonts w:cs="Times New Roman"/>
        </w:rPr>
        <w:t>Fjarlægð milli stóla undir kapla skal vera þannig að lega röranna sé tryggð í láréttum og lóðréttum fleti  í samræmi við ÍST EN 13670:2009, 7.2.5.  Minnsta fjarlægð er 1,0 m.</w:t>
      </w:r>
    </w:p>
    <w:p w:rsidR="00AC23BC" w:rsidRPr="0047272B" w:rsidRDefault="00AC23BC" w:rsidP="00AC23BC">
      <w:pPr>
        <w:ind w:left="567"/>
        <w:jc w:val="both"/>
        <w:rPr>
          <w:rFonts w:cs="Times New Roman"/>
        </w:rPr>
      </w:pPr>
      <w:r w:rsidRPr="0047272B">
        <w:rPr>
          <w:rFonts w:cs="Times New Roman"/>
        </w:rPr>
        <w:t>Ef tíminn sem líður frá því að strengjum er komið fyrir í rörunum</w:t>
      </w:r>
      <w:r w:rsidR="00175A9F">
        <w:rPr>
          <w:rFonts w:cs="Times New Roman"/>
        </w:rPr>
        <w:t>,</w:t>
      </w:r>
      <w:r w:rsidRPr="0047272B">
        <w:rPr>
          <w:rFonts w:cs="Times New Roman"/>
        </w:rPr>
        <w:t xml:space="preserve"> þar til dælt er í þau</w:t>
      </w:r>
      <w:r w:rsidR="00175A9F">
        <w:rPr>
          <w:rFonts w:cs="Times New Roman"/>
        </w:rPr>
        <w:t>,</w:t>
      </w:r>
      <w:r w:rsidRPr="0047272B">
        <w:rPr>
          <w:rFonts w:cs="Times New Roman"/>
        </w:rPr>
        <w:t xml:space="preserve"> verður meiri en </w:t>
      </w:r>
      <w:r w:rsidR="00175A9F">
        <w:rPr>
          <w:rFonts w:cs="Times New Roman"/>
        </w:rPr>
        <w:t xml:space="preserve">fjórar </w:t>
      </w:r>
      <w:r w:rsidRPr="0047272B">
        <w:rPr>
          <w:rFonts w:cs="Times New Roman"/>
        </w:rPr>
        <w:t xml:space="preserve">vikur, skal gera nauðsynlegar ráðstafanir til að koma í veg fyrir tæringu spennistálsins. Í slíku tilfelli skal verktaki leggja fram tillögu um ráðstafanir til </w:t>
      </w:r>
      <w:proofErr w:type="spellStart"/>
      <w:r w:rsidRPr="0047272B">
        <w:rPr>
          <w:rFonts w:cs="Times New Roman"/>
        </w:rPr>
        <w:t>úrbóta</w:t>
      </w:r>
      <w:proofErr w:type="spellEnd"/>
      <w:r w:rsidRPr="0047272B">
        <w:rPr>
          <w:rFonts w:cs="Times New Roman"/>
        </w:rPr>
        <w:t xml:space="preserve"> sem verkkaupi samþykkir.</w:t>
      </w:r>
    </w:p>
    <w:p w:rsidR="00AC23BC" w:rsidRPr="0047272B" w:rsidRDefault="00AC23BC" w:rsidP="00AC23BC">
      <w:pPr>
        <w:ind w:left="567"/>
        <w:jc w:val="both"/>
        <w:rPr>
          <w:rFonts w:cs="Times New Roman"/>
        </w:rPr>
      </w:pPr>
      <w:r w:rsidRPr="0047272B">
        <w:rPr>
          <w:rFonts w:cs="Times New Roman"/>
        </w:rPr>
        <w:t>Bæta skal nauðsynlegri lengd við strengi aftur fyrir kapalfestingar í samræmi við forskrift sem fylgir uppspenn</w:t>
      </w:r>
      <w:r w:rsidR="00285200">
        <w:rPr>
          <w:rFonts w:cs="Times New Roman"/>
        </w:rPr>
        <w:t>i</w:t>
      </w:r>
      <w:r w:rsidRPr="0047272B">
        <w:rPr>
          <w:rFonts w:cs="Times New Roman"/>
        </w:rPr>
        <w:t>kerfi.</w:t>
      </w:r>
    </w:p>
    <w:p w:rsidR="00AC23BC" w:rsidRPr="0047272B" w:rsidRDefault="00AC23BC" w:rsidP="00AC23BC">
      <w:pPr>
        <w:ind w:left="567"/>
        <w:jc w:val="both"/>
        <w:rPr>
          <w:rFonts w:cs="Times New Roman"/>
        </w:rPr>
      </w:pPr>
      <w:r w:rsidRPr="0047272B">
        <w:rPr>
          <w:rFonts w:cs="Times New Roman"/>
        </w:rPr>
        <w:t>Við ídrátt og framleiðslu kapla skal þess gætt að strengir dragist ekki við jörð eða óhreinkist. Ennfremur verður að vera tryggt að sandur eða steypa komist ekki á enda strengjanna, sem standa aftur úr kapalfestingum.</w:t>
      </w:r>
    </w:p>
    <w:p w:rsidR="00AC23BC" w:rsidRPr="0047272B" w:rsidRDefault="00AC23BC" w:rsidP="00AC23BC">
      <w:pPr>
        <w:ind w:left="567"/>
        <w:jc w:val="both"/>
        <w:rPr>
          <w:rFonts w:cs="Times New Roman"/>
        </w:rPr>
      </w:pPr>
      <w:r w:rsidRPr="0047272B">
        <w:rPr>
          <w:rFonts w:cs="Times New Roman"/>
        </w:rPr>
        <w:t>Ýtrustu varkárni og vandvirkni skal gætt við samsetningu kapla og frágang þeirra í mótum. Öll samskeyti röra skulu vera vel þétt. Þess skal einnig gætt að rör verði ekki fyrir hnjaski eftir að þeim hefur verið komið fyrir í mótum. Strengi, sem á að spenna</w:t>
      </w:r>
      <w:r w:rsidR="002B28CD">
        <w:rPr>
          <w:rFonts w:cs="Times New Roman"/>
        </w:rPr>
        <w:t>,</w:t>
      </w:r>
      <w:r w:rsidRPr="0047272B">
        <w:rPr>
          <w:rFonts w:cs="Times New Roman"/>
        </w:rPr>
        <w:t xml:space="preserve"> má ekki rafsjóða. Þeir mega ekki verða fyrir suðuneistum eða annarri hitaáraun, sem getur breytt </w:t>
      </w:r>
      <w:r w:rsidRPr="0047272B">
        <w:rPr>
          <w:rFonts w:cs="Times New Roman"/>
        </w:rPr>
        <w:lastRenderedPageBreak/>
        <w:t xml:space="preserve">eiginleikum </w:t>
      </w:r>
      <w:r w:rsidR="002B28CD">
        <w:rPr>
          <w:rFonts w:cs="Times New Roman"/>
        </w:rPr>
        <w:t>þeirra</w:t>
      </w:r>
      <w:r w:rsidRPr="0047272B">
        <w:rPr>
          <w:rFonts w:cs="Times New Roman"/>
        </w:rPr>
        <w:t>. Ef því verður ekki við komið að sjóða kapalstóla í bitalykkjur eða aðra járnalögn</w:t>
      </w:r>
      <w:r w:rsidR="002B28CD">
        <w:rPr>
          <w:rFonts w:cs="Times New Roman"/>
        </w:rPr>
        <w:t>,</w:t>
      </w:r>
      <w:r w:rsidRPr="0047272B">
        <w:rPr>
          <w:rFonts w:cs="Times New Roman"/>
        </w:rPr>
        <w:t xml:space="preserve"> áður en kaplar eru lagðir í mótin</w:t>
      </w:r>
      <w:r w:rsidR="002B28CD">
        <w:rPr>
          <w:rFonts w:cs="Times New Roman"/>
        </w:rPr>
        <w:t>,</w:t>
      </w:r>
      <w:r w:rsidRPr="0047272B">
        <w:rPr>
          <w:rFonts w:cs="Times New Roman"/>
        </w:rPr>
        <w:t xml:space="preserve"> verður að gæta þess að rafsuðuneistar geti ekki fallið á kapalrör eða strengi.</w:t>
      </w:r>
    </w:p>
    <w:p w:rsidR="00AC23BC" w:rsidRPr="0047272B" w:rsidRDefault="00AC23BC" w:rsidP="00AC23BC">
      <w:pPr>
        <w:ind w:left="567"/>
        <w:jc w:val="both"/>
        <w:rPr>
          <w:rFonts w:cs="Times New Roman"/>
        </w:rPr>
      </w:pPr>
      <w:r w:rsidRPr="0047272B">
        <w:rPr>
          <w:rFonts w:cs="Times New Roman"/>
        </w:rPr>
        <w:t>Áður en steypa hefst skal farið vandlega yfir öll rör og samskeyti þeirra</w:t>
      </w:r>
      <w:r w:rsidR="002B28CD">
        <w:rPr>
          <w:rFonts w:cs="Times New Roman"/>
        </w:rPr>
        <w:t>,</w:t>
      </w:r>
      <w:r w:rsidRPr="0047272B">
        <w:rPr>
          <w:rFonts w:cs="Times New Roman"/>
        </w:rPr>
        <w:t xml:space="preserve"> eftir því sem við verður komið</w:t>
      </w:r>
      <w:r w:rsidR="002B28CD">
        <w:rPr>
          <w:rFonts w:cs="Times New Roman"/>
        </w:rPr>
        <w:t>,</w:t>
      </w:r>
      <w:r w:rsidRPr="0047272B">
        <w:rPr>
          <w:rFonts w:cs="Times New Roman"/>
        </w:rPr>
        <w:t xml:space="preserve"> og gengið úr skugga um að þau séu heil og vatnsþétt. Ennfremur skal athugað hvort kapalfestingar séu rétt staðsettar og vel festar</w:t>
      </w:r>
      <w:r w:rsidR="00285200">
        <w:rPr>
          <w:rFonts w:cs="Times New Roman"/>
        </w:rPr>
        <w:t>,</w:t>
      </w:r>
      <w:r w:rsidRPr="0047272B">
        <w:rPr>
          <w:rFonts w:cs="Times New Roman"/>
        </w:rPr>
        <w:t xml:space="preserve"> svo og að járnalögn kringum þær sé rétt staðsett og tryggilega fest. Sérstaklega skal aðgætt að miðlína kapla falli nákvæmlega að miðlínu kapalfestinga og að endafletir </w:t>
      </w:r>
      <w:r w:rsidR="00651A9A">
        <w:rPr>
          <w:rFonts w:cs="Times New Roman"/>
        </w:rPr>
        <w:t>þeirra</w:t>
      </w:r>
      <w:r w:rsidRPr="0047272B">
        <w:rPr>
          <w:rFonts w:cs="Times New Roman"/>
        </w:rPr>
        <w:t xml:space="preserve"> séu hornréttir á miðlínu kapla. </w:t>
      </w:r>
    </w:p>
    <w:p w:rsidR="00AC23BC" w:rsidRPr="0047272B" w:rsidRDefault="00AC23BC" w:rsidP="00AC23BC">
      <w:pPr>
        <w:ind w:left="567"/>
        <w:jc w:val="both"/>
        <w:rPr>
          <w:rFonts w:cs="Times New Roman"/>
        </w:rPr>
      </w:pPr>
      <w:r w:rsidRPr="0047272B">
        <w:rPr>
          <w:rFonts w:cs="Times New Roman"/>
        </w:rPr>
        <w:t xml:space="preserve">Spennivírar liggja lausir í plaströrum þar til þeir eru spenntir með þar til gerðum uppspennibúnaði (tjakki) er steypa hefur náð þeim styrk sem mælt er fyrir um. </w:t>
      </w:r>
    </w:p>
    <w:p w:rsidR="00AC23BC" w:rsidRPr="0047272B" w:rsidRDefault="00AC23BC" w:rsidP="00AC23BC">
      <w:pPr>
        <w:ind w:left="567"/>
        <w:jc w:val="both"/>
        <w:rPr>
          <w:rFonts w:cs="Times New Roman"/>
          <w:b/>
        </w:rPr>
      </w:pPr>
      <w:r w:rsidRPr="0047272B">
        <w:rPr>
          <w:rFonts w:cs="Times New Roman"/>
        </w:rPr>
        <w:t>Nota skal 12-víra spennikerfi</w:t>
      </w:r>
      <w:r w:rsidR="00651A9A">
        <w:rPr>
          <w:rFonts w:cs="Times New Roman"/>
        </w:rPr>
        <w:t>,</w:t>
      </w:r>
      <w:r w:rsidRPr="0047272B">
        <w:rPr>
          <w:rFonts w:cs="Times New Roman"/>
        </w:rPr>
        <w:t xml:space="preserve"> þ.e. allir 12 vírarnir í sama kaplinum skulu spenntir í einu lagi. Vakin er athygli á nákvæmniskröfum í liði e) um staðsetningu spennikapla í hæð og láréttu plani. Mjög mikilvægt er að stóla vel undir kapallykkjurnar strax í upphafi áður en þunginn frá járnalögninni kemur til. Sérstaklega á þetta við um spennikaplana en hver þeirra vegur u. þ. b. 15 kg/m.</w:t>
      </w:r>
      <w:r w:rsidRPr="0047272B">
        <w:rPr>
          <w:rFonts w:cs="Times New Roman"/>
          <w:b/>
        </w:rPr>
        <w:t xml:space="preserve"> </w:t>
      </w:r>
    </w:p>
    <w:p w:rsidR="00A70C71" w:rsidRPr="0047272B" w:rsidRDefault="00AC23BC" w:rsidP="00A70C71">
      <w:pPr>
        <w:ind w:left="567"/>
        <w:jc w:val="both"/>
        <w:rPr>
          <w:rFonts w:cs="Times New Roman"/>
        </w:rPr>
      </w:pPr>
      <w:r w:rsidRPr="0047272B">
        <w:rPr>
          <w:rFonts w:cs="Times New Roman"/>
          <w:b/>
        </w:rPr>
        <w:t>Ath.</w:t>
      </w:r>
      <w:r w:rsidRPr="0047272B">
        <w:rPr>
          <w:rFonts w:cs="Times New Roman"/>
        </w:rPr>
        <w:t xml:space="preserve"> Til að hægt sé að tryggja rétta legu kapla skal, eftir því sem við verður komið, útbúa lykkjur með </w:t>
      </w:r>
      <w:proofErr w:type="spellStart"/>
      <w:r w:rsidRPr="0047272B">
        <w:rPr>
          <w:rFonts w:cs="Times New Roman"/>
        </w:rPr>
        <w:t>stólum</w:t>
      </w:r>
      <w:proofErr w:type="spellEnd"/>
      <w:r w:rsidRPr="0047272B">
        <w:rPr>
          <w:rFonts w:cs="Times New Roman"/>
        </w:rPr>
        <w:t xml:space="preserve"> undir kapla áður en þeim er komið fyrir í bitum.</w:t>
      </w:r>
    </w:p>
    <w:p w:rsidR="00A70C71" w:rsidRPr="004A12DE" w:rsidRDefault="00361C5A" w:rsidP="00A70C71">
      <w:pPr>
        <w:pStyle w:val="Li-fyrirsagnir"/>
        <w:tabs>
          <w:tab w:val="clear" w:pos="1008"/>
          <w:tab w:val="clear" w:pos="1134"/>
          <w:tab w:val="left" w:pos="142"/>
        </w:tabs>
        <w:ind w:left="567" w:hanging="567"/>
      </w:pPr>
      <w:r>
        <w:t>d)</w:t>
      </w:r>
      <w:r>
        <w:tab/>
        <w:t>Prófanir</w:t>
      </w:r>
    </w:p>
    <w:p w:rsidR="00AC23BC" w:rsidRPr="0047272B" w:rsidRDefault="00A70C71" w:rsidP="00AC23BC">
      <w:pPr>
        <w:ind w:left="567" w:hanging="567"/>
        <w:jc w:val="both"/>
        <w:rPr>
          <w:rFonts w:cs="Times New Roman"/>
        </w:rPr>
      </w:pPr>
      <w:r>
        <w:rPr>
          <w:rFonts w:cs="Times New Roman"/>
        </w:rPr>
        <w:tab/>
      </w:r>
      <w:r w:rsidR="00AC23BC" w:rsidRPr="0047272B">
        <w:rPr>
          <w:rFonts w:cs="Times New Roman"/>
        </w:rPr>
        <w:t>Spennivír skal prófa með tilliti til styrkleika, fjaðurstuðuls og flatarmáls og skal taka sýni úr hverri vírrúllu. Prófanir þessar skulu liggja fyrir áður en uppspenna hefst.</w:t>
      </w:r>
      <w:r w:rsidR="00D94979">
        <w:rPr>
          <w:rFonts w:cs="Times New Roman"/>
        </w:rPr>
        <w:t xml:space="preserve"> Framleiðsluskírteini skulu fylgja öllum prófunum.</w:t>
      </w:r>
    </w:p>
    <w:p w:rsidR="00A70C71" w:rsidRDefault="00A70C71" w:rsidP="00A70C71">
      <w:pPr>
        <w:pStyle w:val="Li-fyrirsagnir"/>
        <w:tabs>
          <w:tab w:val="clear" w:pos="1008"/>
          <w:tab w:val="clear" w:pos="1134"/>
          <w:tab w:val="left" w:pos="567"/>
        </w:tabs>
        <w:rPr>
          <w:noProof/>
          <w:szCs w:val="24"/>
          <w:lang w:val="nn-NO"/>
        </w:rPr>
      </w:pPr>
      <w:r w:rsidRPr="00B10640">
        <w:rPr>
          <w:noProof/>
          <w:szCs w:val="24"/>
          <w:lang w:val="nn-NO"/>
        </w:rPr>
        <w:t xml:space="preserve">e) </w:t>
      </w:r>
      <w:r w:rsidRPr="00B10640">
        <w:rPr>
          <w:noProof/>
          <w:szCs w:val="24"/>
          <w:lang w:val="nn-NO"/>
        </w:rPr>
        <w:tab/>
      </w:r>
      <w:r w:rsidR="00361C5A">
        <w:t>Nákvæmniskröfur, frá</w:t>
      </w:r>
      <w:r w:rsidRPr="004A12DE">
        <w:t>vik</w:t>
      </w:r>
    </w:p>
    <w:p w:rsidR="00AC23BC" w:rsidRPr="0047272B" w:rsidRDefault="00A70C71" w:rsidP="00AC23BC">
      <w:pPr>
        <w:ind w:left="567" w:hanging="567"/>
        <w:jc w:val="both"/>
        <w:rPr>
          <w:rFonts w:cs="Times New Roman"/>
        </w:rPr>
      </w:pPr>
      <w:r>
        <w:rPr>
          <w:rFonts w:cs="Times New Roman"/>
        </w:rPr>
        <w:tab/>
      </w:r>
      <w:r w:rsidR="00AC23BC" w:rsidRPr="0047272B">
        <w:rPr>
          <w:rFonts w:cs="Times New Roman"/>
        </w:rPr>
        <w:t>Mesta leyfilega frávik í staðsetningu kapla og kapalfestinga:</w:t>
      </w:r>
    </w:p>
    <w:p w:rsidR="00AC23BC" w:rsidRPr="0047272B" w:rsidRDefault="00AC23BC" w:rsidP="00AC23BC">
      <w:pPr>
        <w:ind w:left="567" w:firstLine="57"/>
        <w:jc w:val="both"/>
        <w:rPr>
          <w:rFonts w:cs="Times New Roman"/>
        </w:rPr>
      </w:pPr>
      <w:r w:rsidRPr="0047272B">
        <w:rPr>
          <w:rFonts w:cs="Times New Roman"/>
        </w:rPr>
        <w:t>Í lóðréttu plani ±5 mm.</w:t>
      </w:r>
    </w:p>
    <w:p w:rsidR="00AC23BC" w:rsidRPr="0047272B" w:rsidRDefault="00AC23BC" w:rsidP="00AC23BC">
      <w:pPr>
        <w:ind w:left="567" w:firstLine="57"/>
        <w:jc w:val="both"/>
        <w:rPr>
          <w:rFonts w:cs="Times New Roman"/>
        </w:rPr>
      </w:pPr>
      <w:r w:rsidRPr="0047272B">
        <w:rPr>
          <w:rFonts w:cs="Times New Roman"/>
        </w:rPr>
        <w:t>Í láréttu plani ±15 mm.</w:t>
      </w:r>
    </w:p>
    <w:p w:rsidR="001A4384" w:rsidRDefault="001A4384" w:rsidP="002F0A56">
      <w:pPr>
        <w:pStyle w:val="Kaflafyrirsagnir"/>
      </w:pPr>
    </w:p>
    <w:p w:rsidR="00244CA3" w:rsidRDefault="00244CA3" w:rsidP="007A12AC">
      <w:pPr>
        <w:pStyle w:val="Kaflafyrirsagnir"/>
      </w:pPr>
      <w:bookmarkStart w:id="5" w:name="_Toc533158896"/>
      <w:r>
        <w:t>84.361 Kaplar, 12 x ø13 mm</w:t>
      </w:r>
      <w:bookmarkEnd w:id="5"/>
      <w:r>
        <w:t xml:space="preserve"> </w:t>
      </w:r>
    </w:p>
    <w:p w:rsidR="004D0064" w:rsidRDefault="004D0064" w:rsidP="00D94979">
      <w:pPr>
        <w:tabs>
          <w:tab w:val="clear" w:pos="1134"/>
          <w:tab w:val="left" w:pos="851"/>
          <w:tab w:val="left" w:pos="1276"/>
        </w:tabs>
        <w:ind w:left="567"/>
      </w:pPr>
      <w:r w:rsidRPr="00D94979">
        <w:rPr>
          <w:b/>
        </w:rPr>
        <w:t>a)</w:t>
      </w:r>
      <w:r w:rsidRPr="00831D1B">
        <w:tab/>
      </w:r>
      <w:r w:rsidR="00547D5E">
        <w:t xml:space="preserve"> Um er að ræða allan kostnað, efni, vinna</w:t>
      </w:r>
      <w:r>
        <w:t xml:space="preserve"> og flutning efnis vegna </w:t>
      </w:r>
      <w:r w:rsidR="00244CA3">
        <w:t>lagnar og frágangs 12</w:t>
      </w:r>
      <w:r w:rsidR="008127FC">
        <w:t xml:space="preserve"> </w:t>
      </w:r>
      <w:r w:rsidR="00244CA3">
        <w:t>x</w:t>
      </w:r>
      <w:r w:rsidR="008127FC">
        <w:t xml:space="preserve"> </w:t>
      </w:r>
      <w:r w:rsidR="000A12E4" w:rsidRPr="000A12E4">
        <w:t>ø1</w:t>
      </w:r>
      <w:r w:rsidR="00244CA3">
        <w:t xml:space="preserve">3 mm kapla, þ.m.t.: </w:t>
      </w:r>
      <w:r w:rsidR="00756769">
        <w:t>L</w:t>
      </w:r>
      <w:r w:rsidR="00244CA3">
        <w:t xml:space="preserve">ögn, </w:t>
      </w:r>
      <w:proofErr w:type="spellStart"/>
      <w:r w:rsidR="00244CA3">
        <w:t>stólun</w:t>
      </w:r>
      <w:proofErr w:type="spellEnd"/>
      <w:r w:rsidR="00244CA3">
        <w:t>, festingar og frágangur kapalröra og kapalfestinga</w:t>
      </w:r>
      <w:r w:rsidR="00D94979">
        <w:t xml:space="preserve"> </w:t>
      </w:r>
      <w:r w:rsidR="00D94979" w:rsidRPr="0082773A">
        <w:rPr>
          <w:i/>
          <w:color w:val="4F81BD" w:themeColor="accent1"/>
        </w:rPr>
        <w:t>[nánari lýsing]</w:t>
      </w:r>
      <w:r w:rsidR="00756769">
        <w:rPr>
          <w:i/>
          <w:color w:val="4F81BD" w:themeColor="accent1"/>
        </w:rPr>
        <w:t>.</w:t>
      </w:r>
    </w:p>
    <w:p w:rsidR="00244CA3" w:rsidRPr="0047272B" w:rsidRDefault="000A12E4" w:rsidP="00D94979">
      <w:pPr>
        <w:pStyle w:val="Liurtexti"/>
        <w:tabs>
          <w:tab w:val="left" w:pos="851"/>
        </w:tabs>
        <w:ind w:firstLine="0"/>
      </w:pPr>
      <w:r w:rsidRPr="00D94979">
        <w:rPr>
          <w:b/>
        </w:rPr>
        <w:t>b</w:t>
      </w:r>
      <w:r w:rsidR="00244CA3" w:rsidRPr="00D94979">
        <w:rPr>
          <w:b/>
        </w:rPr>
        <w:t>)</w:t>
      </w:r>
      <w:r w:rsidR="00244CA3" w:rsidRPr="0047272B">
        <w:t xml:space="preserve"> </w:t>
      </w:r>
      <w:r w:rsidR="00244CA3" w:rsidRPr="0047272B">
        <w:tab/>
        <w:t>Spenn</w:t>
      </w:r>
      <w:r w:rsidR="00285200">
        <w:t>i</w:t>
      </w:r>
      <w:r w:rsidR="00244CA3" w:rsidRPr="0047272B">
        <w:t>vír:</w:t>
      </w:r>
    </w:p>
    <w:p w:rsidR="00D94979" w:rsidRDefault="00244CA3" w:rsidP="00D94979">
      <w:pPr>
        <w:pStyle w:val="Liurtexti"/>
        <w:tabs>
          <w:tab w:val="left" w:pos="851"/>
        </w:tabs>
        <w:ind w:firstLine="0"/>
      </w:pPr>
      <w:r w:rsidRPr="00244CA3">
        <w:rPr>
          <w:color w:val="FF0000"/>
        </w:rPr>
        <w:tab/>
      </w:r>
      <w:r w:rsidR="00D94979">
        <w:t>Þvermál = ø13,0 mm</w:t>
      </w:r>
    </w:p>
    <w:p w:rsidR="00244CA3" w:rsidRPr="000A12E4" w:rsidRDefault="00D94979" w:rsidP="00D94979">
      <w:pPr>
        <w:pStyle w:val="Liurtexti"/>
        <w:tabs>
          <w:tab w:val="left" w:pos="851"/>
        </w:tabs>
        <w:ind w:firstLine="0"/>
      </w:pPr>
      <w:r>
        <w:tab/>
        <w:t>Þ</w:t>
      </w:r>
      <w:r w:rsidR="005A544D" w:rsidRPr="000A12E4">
        <w:t>verskurðarflatarmál = 100</w:t>
      </w:r>
      <w:r w:rsidR="00244CA3" w:rsidRPr="000A12E4">
        <w:t xml:space="preserve"> mm</w:t>
      </w:r>
      <w:r w:rsidR="00244CA3" w:rsidRPr="000A12E4">
        <w:rPr>
          <w:vertAlign w:val="superscript"/>
        </w:rPr>
        <w:t>2</w:t>
      </w:r>
      <w:r w:rsidR="00244CA3" w:rsidRPr="000A12E4">
        <w:t>.</w:t>
      </w:r>
    </w:p>
    <w:p w:rsidR="00244CA3" w:rsidRPr="000A12E4" w:rsidRDefault="00244CA3" w:rsidP="00D94979">
      <w:pPr>
        <w:pStyle w:val="Liurtexti"/>
        <w:tabs>
          <w:tab w:val="left" w:pos="851"/>
        </w:tabs>
        <w:ind w:firstLine="0"/>
      </w:pPr>
      <w:r w:rsidRPr="000A12E4">
        <w:tab/>
        <w:t>Togþol (tensile strength): Rm &gt;1860 MPa.</w:t>
      </w:r>
      <w:r w:rsidRPr="000A12E4">
        <w:tab/>
      </w:r>
      <w:r w:rsidRPr="000A12E4">
        <w:tab/>
        <w:t xml:space="preserve">  </w:t>
      </w:r>
    </w:p>
    <w:p w:rsidR="00244CA3" w:rsidRPr="000A12E4" w:rsidRDefault="00244CA3" w:rsidP="00D94979">
      <w:pPr>
        <w:pStyle w:val="Liurtexti"/>
        <w:tabs>
          <w:tab w:val="left" w:pos="851"/>
        </w:tabs>
        <w:ind w:firstLine="0"/>
      </w:pPr>
      <w:r w:rsidRPr="000A12E4">
        <w:tab/>
        <w:t xml:space="preserve">Kennigildi mesta togkrafts (characteristic value of maximum force) Fm &gt; </w:t>
      </w:r>
      <w:r w:rsidR="005A544D" w:rsidRPr="000A12E4">
        <w:t>186</w:t>
      </w:r>
      <w:r w:rsidRPr="000A12E4">
        <w:t xml:space="preserve"> kN.</w:t>
      </w:r>
    </w:p>
    <w:p w:rsidR="00244CA3" w:rsidRPr="000A12E4" w:rsidRDefault="00244CA3" w:rsidP="00D94979">
      <w:pPr>
        <w:pStyle w:val="Liurtexti"/>
        <w:tabs>
          <w:tab w:val="left" w:pos="851"/>
        </w:tabs>
        <w:ind w:left="851" w:firstLine="0"/>
      </w:pPr>
      <w:r w:rsidRPr="000A12E4">
        <w:t xml:space="preserve">Kennigildi togkrafts miðað við 0,1 % streitu (characteristic value of 0,1 % proof force) Fp0,1 &gt; </w:t>
      </w:r>
      <w:r w:rsidR="005A544D" w:rsidRPr="000A12E4">
        <w:t>160</w:t>
      </w:r>
      <w:r w:rsidRPr="000A12E4">
        <w:t xml:space="preserve"> kN. Lágmarkslenging max togkrafts Agt með Lo ≥ 500 mm skal vera 3,5 %.</w:t>
      </w:r>
    </w:p>
    <w:p w:rsidR="00244CA3" w:rsidRPr="000A12E4" w:rsidRDefault="00D94979" w:rsidP="00D94979">
      <w:pPr>
        <w:pStyle w:val="Liurtexti"/>
        <w:tabs>
          <w:tab w:val="left" w:pos="851"/>
        </w:tabs>
        <w:ind w:left="709" w:firstLine="0"/>
      </w:pPr>
      <w:r>
        <w:tab/>
      </w:r>
      <w:r w:rsidR="00244CA3" w:rsidRPr="000A12E4">
        <w:t xml:space="preserve">Spennutap undir 1000 klst. álagi (relaxation) skal vera mest 2,5 % með togkrafti, </w:t>
      </w:r>
      <w:r w:rsidR="00244CA3" w:rsidRPr="000A12E4">
        <w:lastRenderedPageBreak/>
        <w:t>sem nemur 70 % Fm.</w:t>
      </w:r>
    </w:p>
    <w:p w:rsidR="000A12E4" w:rsidRDefault="000A12E4" w:rsidP="00D94979">
      <w:pPr>
        <w:spacing w:after="60" w:line="240" w:lineRule="atLeast"/>
        <w:ind w:left="567"/>
        <w:jc w:val="both"/>
        <w:rPr>
          <w:rFonts w:cs="Times New Roman"/>
          <w:i/>
        </w:rPr>
      </w:pPr>
      <w:r w:rsidRPr="00D94979">
        <w:rPr>
          <w:rFonts w:cs="Times New Roman"/>
        </w:rPr>
        <w:t>Kapalrör</w:t>
      </w:r>
      <w:r w:rsidR="00D94979">
        <w:rPr>
          <w:rFonts w:cs="Times New Roman"/>
        </w:rPr>
        <w:t>:</w:t>
      </w:r>
    </w:p>
    <w:p w:rsidR="00D94979" w:rsidRDefault="00D94979" w:rsidP="00D94979">
      <w:pPr>
        <w:tabs>
          <w:tab w:val="left" w:pos="851"/>
        </w:tabs>
        <w:spacing w:after="60" w:line="240" w:lineRule="atLeast"/>
        <w:ind w:left="567"/>
        <w:jc w:val="both"/>
        <w:rPr>
          <w:i/>
          <w:color w:val="4F81BD" w:themeColor="accent1"/>
        </w:rPr>
      </w:pPr>
      <w:r>
        <w:rPr>
          <w:rFonts w:cs="Times New Roman"/>
          <w:i/>
        </w:rPr>
        <w:tab/>
      </w:r>
      <w:r w:rsidRPr="00D94979">
        <w:rPr>
          <w:rFonts w:cs="Times New Roman"/>
        </w:rPr>
        <w:t>Gerð</w:t>
      </w:r>
      <w:r>
        <w:rPr>
          <w:rFonts w:cs="Times New Roman"/>
          <w:i/>
        </w:rPr>
        <w:t xml:space="preserve"> </w:t>
      </w:r>
      <w:r w:rsidRPr="0082773A">
        <w:rPr>
          <w:i/>
          <w:color w:val="4F81BD" w:themeColor="accent1"/>
        </w:rPr>
        <w:t>[gildi]</w:t>
      </w:r>
    </w:p>
    <w:p w:rsidR="00D94979" w:rsidRDefault="00D94979" w:rsidP="00D94979">
      <w:pPr>
        <w:tabs>
          <w:tab w:val="left" w:pos="851"/>
        </w:tabs>
        <w:spacing w:after="60" w:line="240" w:lineRule="atLeast"/>
        <w:ind w:left="567"/>
        <w:jc w:val="both"/>
        <w:rPr>
          <w:i/>
          <w:color w:val="4F81BD" w:themeColor="accent1"/>
        </w:rPr>
      </w:pPr>
      <w:r>
        <w:rPr>
          <w:rFonts w:cs="Times New Roman"/>
          <w:i/>
        </w:rPr>
        <w:tab/>
      </w:r>
      <w:r w:rsidRPr="00D94979">
        <w:rPr>
          <w:rFonts w:cs="Times New Roman"/>
        </w:rPr>
        <w:t>Stærð</w:t>
      </w:r>
      <w:r>
        <w:rPr>
          <w:rFonts w:cs="Times New Roman"/>
          <w:i/>
        </w:rPr>
        <w:t xml:space="preserve"> </w:t>
      </w:r>
      <w:r w:rsidRPr="0082773A">
        <w:rPr>
          <w:i/>
          <w:color w:val="4F81BD" w:themeColor="accent1"/>
        </w:rPr>
        <w:t>[gildi]</w:t>
      </w:r>
    </w:p>
    <w:p w:rsidR="00D94979" w:rsidRPr="00D94979" w:rsidRDefault="00D94979" w:rsidP="00D94979">
      <w:pPr>
        <w:tabs>
          <w:tab w:val="left" w:pos="851"/>
        </w:tabs>
        <w:spacing w:after="60" w:line="240" w:lineRule="atLeast"/>
        <w:ind w:left="567"/>
        <w:jc w:val="both"/>
        <w:rPr>
          <w:rFonts w:cs="Times New Roman"/>
        </w:rPr>
      </w:pPr>
      <w:r>
        <w:rPr>
          <w:rFonts w:cs="Times New Roman"/>
          <w:i/>
        </w:rPr>
        <w:tab/>
      </w:r>
      <w:r w:rsidRPr="00D94979">
        <w:rPr>
          <w:rFonts w:cs="Times New Roman"/>
        </w:rPr>
        <w:t>Veggþykkt</w:t>
      </w:r>
      <w:r>
        <w:rPr>
          <w:rFonts w:cs="Times New Roman"/>
        </w:rPr>
        <w:t xml:space="preserve"> </w:t>
      </w:r>
      <w:r w:rsidRPr="0082773A">
        <w:rPr>
          <w:i/>
          <w:color w:val="4F81BD" w:themeColor="accent1"/>
        </w:rPr>
        <w:t>[gildi]</w:t>
      </w:r>
    </w:p>
    <w:p w:rsidR="000A12E4" w:rsidRDefault="0014673D" w:rsidP="00D94979">
      <w:pPr>
        <w:pStyle w:val="Liurtexti"/>
        <w:tabs>
          <w:tab w:val="left" w:pos="851"/>
        </w:tabs>
        <w:ind w:firstLine="0"/>
      </w:pPr>
      <w:r>
        <w:t>Akkeri ásamt fylgihlutum með tilheyrandi lásplötu og gripum fyrir 13 mm</w:t>
      </w:r>
      <w:r w:rsidR="00734C4B">
        <w:t xml:space="preserve"> spennivír.</w:t>
      </w:r>
    </w:p>
    <w:p w:rsidR="004D0064" w:rsidRPr="007A12AC" w:rsidRDefault="004D0064" w:rsidP="00D94979">
      <w:pPr>
        <w:tabs>
          <w:tab w:val="left" w:pos="851"/>
        </w:tabs>
        <w:ind w:left="567"/>
      </w:pPr>
      <w:r w:rsidRPr="00D94979">
        <w:rPr>
          <w:b/>
        </w:rPr>
        <w:t>f)</w:t>
      </w:r>
      <w:r w:rsidRPr="00831D1B">
        <w:tab/>
      </w:r>
      <w:r>
        <w:t xml:space="preserve">Uppgjör miðast </w:t>
      </w:r>
      <w:r w:rsidR="00756769">
        <w:t xml:space="preserve">við </w:t>
      </w:r>
      <w:r w:rsidR="00244CA3">
        <w:t>þyngd spennivírs í fullfrágengnum köplum. Lengd kapla reiknast 1,0 m aftur fyrir kapalfestingar</w:t>
      </w:r>
      <w:r w:rsidR="00241FB6">
        <w:t>.</w:t>
      </w:r>
    </w:p>
    <w:p w:rsidR="004D0064" w:rsidRDefault="000A12E4" w:rsidP="00D94979">
      <w:pPr>
        <w:tabs>
          <w:tab w:val="left" w:pos="851"/>
        </w:tabs>
        <w:ind w:left="567"/>
      </w:pPr>
      <w:r>
        <w:tab/>
      </w:r>
      <w:r w:rsidR="004D0064">
        <w:t>Mælieining:</w:t>
      </w:r>
      <w:r w:rsidR="004D0064">
        <w:tab/>
        <w:t>kg</w:t>
      </w:r>
    </w:p>
    <w:p w:rsidR="008127FC" w:rsidRDefault="008127FC" w:rsidP="00D94979">
      <w:pPr>
        <w:pStyle w:val="Kaflafyrirsagnir"/>
        <w:tabs>
          <w:tab w:val="clear" w:pos="567"/>
          <w:tab w:val="left" w:pos="851"/>
        </w:tabs>
      </w:pPr>
      <w:bookmarkStart w:id="6" w:name="_Toc533158897"/>
      <w:r>
        <w:t>84.364 Kaplar, 12 x ø16 mm</w:t>
      </w:r>
      <w:bookmarkEnd w:id="6"/>
      <w:r>
        <w:t xml:space="preserve"> </w:t>
      </w:r>
    </w:p>
    <w:p w:rsidR="008127FC" w:rsidRDefault="008127FC" w:rsidP="00D94979">
      <w:pPr>
        <w:tabs>
          <w:tab w:val="clear" w:pos="1134"/>
          <w:tab w:val="left" w:pos="851"/>
          <w:tab w:val="left" w:pos="1276"/>
        </w:tabs>
        <w:ind w:left="567"/>
      </w:pPr>
      <w:r w:rsidRPr="00D94979">
        <w:rPr>
          <w:b/>
        </w:rPr>
        <w:t>a)</w:t>
      </w:r>
      <w:r w:rsidRPr="00831D1B">
        <w:tab/>
      </w:r>
      <w:r w:rsidR="00547D5E">
        <w:t xml:space="preserve"> Um er að ræða</w:t>
      </w:r>
      <w:r>
        <w:t xml:space="preserve"> allan kostnað, efni, vinnu og flutning efnis vegna lagnar og frágangs 12 x </w:t>
      </w:r>
      <w:r w:rsidRPr="000A12E4">
        <w:t>ø1</w:t>
      </w:r>
      <w:r>
        <w:t xml:space="preserve">5,7 mm kapla, þ.m.t.: </w:t>
      </w:r>
      <w:r w:rsidR="00756769">
        <w:t>L</w:t>
      </w:r>
      <w:r>
        <w:t xml:space="preserve">ögn, </w:t>
      </w:r>
      <w:proofErr w:type="spellStart"/>
      <w:r>
        <w:t>stólun</w:t>
      </w:r>
      <w:proofErr w:type="spellEnd"/>
      <w:r>
        <w:t>, festingar og frágangur kapalröra og kapalfestinga</w:t>
      </w:r>
      <w:r w:rsidR="00D94979">
        <w:t xml:space="preserve"> </w:t>
      </w:r>
      <w:r w:rsidR="00D94979" w:rsidRPr="0082773A">
        <w:rPr>
          <w:i/>
          <w:color w:val="4F81BD" w:themeColor="accent1"/>
        </w:rPr>
        <w:t>[nánari lýsing</w:t>
      </w:r>
      <w:r w:rsidR="00756769">
        <w:rPr>
          <w:i/>
          <w:color w:val="4F81BD" w:themeColor="accent1"/>
        </w:rPr>
        <w:t>.</w:t>
      </w:r>
      <w:r w:rsidR="00D94979" w:rsidRPr="0082773A">
        <w:rPr>
          <w:i/>
          <w:color w:val="4F81BD" w:themeColor="accent1"/>
        </w:rPr>
        <w:t>]</w:t>
      </w:r>
    </w:p>
    <w:p w:rsidR="008127FC" w:rsidRPr="0047272B" w:rsidRDefault="008127FC" w:rsidP="00D94979">
      <w:pPr>
        <w:pStyle w:val="Liurtexti"/>
        <w:tabs>
          <w:tab w:val="left" w:pos="851"/>
        </w:tabs>
        <w:ind w:firstLine="0"/>
      </w:pPr>
      <w:r w:rsidRPr="00D94979">
        <w:rPr>
          <w:b/>
        </w:rPr>
        <w:t>b)</w:t>
      </w:r>
      <w:r w:rsidRPr="0047272B">
        <w:t xml:space="preserve"> </w:t>
      </w:r>
      <w:r w:rsidRPr="0047272B">
        <w:tab/>
        <w:t>Spenn</w:t>
      </w:r>
      <w:r w:rsidR="00756769">
        <w:t>i</w:t>
      </w:r>
      <w:r w:rsidRPr="0047272B">
        <w:t>vír :</w:t>
      </w:r>
    </w:p>
    <w:p w:rsidR="008127FC" w:rsidRPr="000A12E4" w:rsidRDefault="008127FC" w:rsidP="00D94979">
      <w:pPr>
        <w:pStyle w:val="Liurtexti"/>
        <w:tabs>
          <w:tab w:val="left" w:pos="851"/>
        </w:tabs>
        <w:ind w:left="851" w:firstLine="0"/>
      </w:pPr>
      <w:r>
        <w:t>Þvermál = ø15,7 mm,  þverskurðarflatarmál = 15</w:t>
      </w:r>
      <w:r w:rsidRPr="000A12E4">
        <w:t>0 mm</w:t>
      </w:r>
      <w:r w:rsidRPr="000A12E4">
        <w:rPr>
          <w:vertAlign w:val="superscript"/>
        </w:rPr>
        <w:t>2</w:t>
      </w:r>
      <w:r w:rsidRPr="000A12E4">
        <w:t>.</w:t>
      </w:r>
    </w:p>
    <w:p w:rsidR="008127FC" w:rsidRPr="000A12E4" w:rsidRDefault="008127FC" w:rsidP="00D94979">
      <w:pPr>
        <w:pStyle w:val="Liurtexti"/>
        <w:tabs>
          <w:tab w:val="left" w:pos="851"/>
        </w:tabs>
        <w:ind w:left="851" w:firstLine="0"/>
      </w:pPr>
      <w:r w:rsidRPr="000A12E4">
        <w:t>Togþol (tensile strength): Rm &gt;1860 MPa.</w:t>
      </w:r>
      <w:r w:rsidRPr="000A12E4">
        <w:tab/>
      </w:r>
      <w:r w:rsidRPr="000A12E4">
        <w:tab/>
        <w:t xml:space="preserve">  </w:t>
      </w:r>
    </w:p>
    <w:p w:rsidR="008127FC" w:rsidRPr="000A12E4" w:rsidRDefault="008127FC" w:rsidP="00D94979">
      <w:pPr>
        <w:pStyle w:val="Liurtexti"/>
        <w:tabs>
          <w:tab w:val="left" w:pos="851"/>
        </w:tabs>
        <w:ind w:left="851" w:firstLine="0"/>
      </w:pPr>
      <w:r w:rsidRPr="000A12E4">
        <w:t xml:space="preserve">Kennigildi mesta togkrafts (characteristic value of maximum force) Fm &gt; </w:t>
      </w:r>
      <w:r>
        <w:t>279</w:t>
      </w:r>
      <w:r w:rsidRPr="000A12E4">
        <w:t xml:space="preserve"> kN.</w:t>
      </w:r>
    </w:p>
    <w:p w:rsidR="008127FC" w:rsidRPr="000A12E4" w:rsidRDefault="008127FC" w:rsidP="00D94979">
      <w:pPr>
        <w:pStyle w:val="Liurtexti"/>
        <w:tabs>
          <w:tab w:val="left" w:pos="851"/>
        </w:tabs>
        <w:ind w:left="851" w:firstLine="0"/>
      </w:pPr>
      <w:r w:rsidRPr="000A12E4">
        <w:t xml:space="preserve">Kennigildi togkrafts miðað við 0,1 % streitu (characteristic value of 0,1 % proof force) Fp0,1 &gt; </w:t>
      </w:r>
      <w:r>
        <w:t>240</w:t>
      </w:r>
      <w:r w:rsidRPr="000A12E4">
        <w:t xml:space="preserve"> kN. Lágmarkslenging max togkrafts Agt með Lo ≥ 500 mm skal vera 3,5 %.</w:t>
      </w:r>
    </w:p>
    <w:p w:rsidR="008127FC" w:rsidRPr="000A12E4" w:rsidRDefault="008127FC" w:rsidP="00D94979">
      <w:pPr>
        <w:pStyle w:val="Liurtexti"/>
        <w:tabs>
          <w:tab w:val="left" w:pos="851"/>
        </w:tabs>
        <w:ind w:left="851" w:firstLine="0"/>
      </w:pPr>
      <w:r w:rsidRPr="000A12E4">
        <w:t>Spennutap undir 1000 klst. álagi (relaxation) skal vera mest 2,5 % með togkrafti, sem nemur 70 % Fm.</w:t>
      </w:r>
    </w:p>
    <w:p w:rsidR="008127FC" w:rsidRDefault="008127FC" w:rsidP="00D94979">
      <w:pPr>
        <w:pStyle w:val="Liurtexti"/>
        <w:tabs>
          <w:tab w:val="left" w:pos="851"/>
        </w:tabs>
        <w:ind w:firstLine="0"/>
      </w:pPr>
      <w:r>
        <w:t>Akkeri ásamt fylgihlutum með tilheyr</w:t>
      </w:r>
      <w:r w:rsidR="00734C4B">
        <w:t>andi lásplötu og gripum fyrir 15,7</w:t>
      </w:r>
      <w:r>
        <w:t xml:space="preserve"> mm</w:t>
      </w:r>
      <w:r w:rsidR="00734C4B">
        <w:t xml:space="preserve"> spennivír.</w:t>
      </w:r>
    </w:p>
    <w:p w:rsidR="008127FC" w:rsidRPr="007A12AC" w:rsidRDefault="008127FC" w:rsidP="00D94979">
      <w:pPr>
        <w:tabs>
          <w:tab w:val="left" w:pos="851"/>
        </w:tabs>
        <w:ind w:left="567"/>
      </w:pPr>
      <w:r w:rsidRPr="00D94979">
        <w:rPr>
          <w:b/>
        </w:rPr>
        <w:t>f)</w:t>
      </w:r>
      <w:r w:rsidRPr="00831D1B">
        <w:tab/>
      </w:r>
      <w:r>
        <w:t xml:space="preserve">Uppgjör miðast </w:t>
      </w:r>
      <w:r w:rsidR="00756769">
        <w:t xml:space="preserve">við </w:t>
      </w:r>
      <w:r>
        <w:t>þyngd spennivírs í fullfrágengnum köplum. Lengd kapla reiknast 1,0 m aftur fyrir kapalfestingar.</w:t>
      </w:r>
    </w:p>
    <w:p w:rsidR="008127FC" w:rsidRDefault="008127FC" w:rsidP="00D94979">
      <w:pPr>
        <w:tabs>
          <w:tab w:val="left" w:pos="851"/>
        </w:tabs>
        <w:ind w:left="567"/>
      </w:pPr>
      <w:r>
        <w:tab/>
        <w:t>Mælieining:</w:t>
      </w:r>
      <w:r>
        <w:tab/>
        <w:t>kg</w:t>
      </w:r>
    </w:p>
    <w:p w:rsidR="00EB0607" w:rsidRDefault="00EB0607" w:rsidP="00D94979">
      <w:pPr>
        <w:pStyle w:val="Kaflafyrirsagnir"/>
        <w:tabs>
          <w:tab w:val="clear" w:pos="567"/>
          <w:tab w:val="left" w:pos="851"/>
        </w:tabs>
      </w:pPr>
      <w:bookmarkStart w:id="7" w:name="_Toc533158898"/>
      <w:r>
        <w:t>84.36</w:t>
      </w:r>
      <w:r w:rsidR="00547D5E">
        <w:t>5</w:t>
      </w:r>
      <w:r>
        <w:t xml:space="preserve"> Kaplar, 15 x ø16 mm</w:t>
      </w:r>
      <w:bookmarkEnd w:id="7"/>
      <w:r>
        <w:t xml:space="preserve"> </w:t>
      </w:r>
    </w:p>
    <w:p w:rsidR="00EB0607" w:rsidRDefault="00EB0607" w:rsidP="00D94979">
      <w:pPr>
        <w:tabs>
          <w:tab w:val="clear" w:pos="1134"/>
          <w:tab w:val="left" w:pos="851"/>
          <w:tab w:val="left" w:pos="1276"/>
        </w:tabs>
        <w:ind w:hanging="284"/>
      </w:pPr>
      <w:r w:rsidRPr="00D94979">
        <w:rPr>
          <w:b/>
        </w:rPr>
        <w:t>a)</w:t>
      </w:r>
      <w:r w:rsidRPr="00D94979">
        <w:rPr>
          <w:b/>
        </w:rPr>
        <w:tab/>
      </w:r>
      <w:r w:rsidR="00547D5E">
        <w:t xml:space="preserve"> Um er að ræða</w:t>
      </w:r>
      <w:r>
        <w:t xml:space="preserve"> allan kostnað, efni, vinnu og flutning efnis vegna lagnar og frágangs 15 x </w:t>
      </w:r>
      <w:r w:rsidRPr="000A12E4">
        <w:t>ø1</w:t>
      </w:r>
      <w:r>
        <w:t xml:space="preserve">5,7 mm kapla, þ.m.t.: </w:t>
      </w:r>
      <w:r w:rsidR="00756769">
        <w:t>L</w:t>
      </w:r>
      <w:r>
        <w:t xml:space="preserve">ögn, </w:t>
      </w:r>
      <w:proofErr w:type="spellStart"/>
      <w:r>
        <w:t>stólun</w:t>
      </w:r>
      <w:proofErr w:type="spellEnd"/>
      <w:r>
        <w:t>, festingar og frágangur kapalröra og kapalfestinga</w:t>
      </w:r>
      <w:r w:rsidR="00547D5E">
        <w:t xml:space="preserve"> </w:t>
      </w:r>
      <w:r w:rsidR="00D94979" w:rsidRPr="0082773A">
        <w:rPr>
          <w:i/>
          <w:color w:val="4F81BD" w:themeColor="accent1"/>
        </w:rPr>
        <w:t>[nánari lýsing]</w:t>
      </w:r>
      <w:r w:rsidR="00756769">
        <w:rPr>
          <w:i/>
          <w:color w:val="4F81BD" w:themeColor="accent1"/>
        </w:rPr>
        <w:t>.</w:t>
      </w:r>
    </w:p>
    <w:p w:rsidR="00EB0607" w:rsidRPr="0047272B" w:rsidRDefault="00EB0607" w:rsidP="00D94979">
      <w:pPr>
        <w:pStyle w:val="Liurtexti"/>
        <w:tabs>
          <w:tab w:val="left" w:pos="851"/>
        </w:tabs>
        <w:ind w:left="851" w:hanging="284"/>
      </w:pPr>
      <w:r w:rsidRPr="00D94979">
        <w:rPr>
          <w:b/>
        </w:rPr>
        <w:t>b)</w:t>
      </w:r>
      <w:r w:rsidRPr="0047272B">
        <w:t xml:space="preserve"> </w:t>
      </w:r>
      <w:r w:rsidRPr="0047272B">
        <w:tab/>
        <w:t>Spenn</w:t>
      </w:r>
      <w:r w:rsidR="00756769">
        <w:t>i</w:t>
      </w:r>
      <w:r w:rsidRPr="0047272B">
        <w:t>vír :</w:t>
      </w:r>
    </w:p>
    <w:p w:rsidR="00EB0607" w:rsidRPr="000A12E4" w:rsidRDefault="00EB0607" w:rsidP="00D94979">
      <w:pPr>
        <w:pStyle w:val="Liurtexti"/>
        <w:tabs>
          <w:tab w:val="left" w:pos="851"/>
        </w:tabs>
        <w:ind w:left="851" w:hanging="284"/>
      </w:pPr>
      <w:r w:rsidRPr="00244CA3">
        <w:rPr>
          <w:color w:val="FF0000"/>
        </w:rPr>
        <w:tab/>
      </w:r>
      <w:r>
        <w:t>Þvermál = ø15,7 mm,  þverskurðarflatarmál = 15</w:t>
      </w:r>
      <w:r w:rsidRPr="000A12E4">
        <w:t>0 mm</w:t>
      </w:r>
      <w:r w:rsidRPr="000A12E4">
        <w:rPr>
          <w:vertAlign w:val="superscript"/>
        </w:rPr>
        <w:t>2</w:t>
      </w:r>
      <w:r w:rsidRPr="000A12E4">
        <w:t>.</w:t>
      </w:r>
    </w:p>
    <w:p w:rsidR="00EB0607" w:rsidRPr="000A12E4" w:rsidRDefault="00EB0607" w:rsidP="00D94979">
      <w:pPr>
        <w:pStyle w:val="Liurtexti"/>
        <w:tabs>
          <w:tab w:val="left" w:pos="851"/>
        </w:tabs>
        <w:ind w:left="851" w:hanging="284"/>
      </w:pPr>
      <w:r w:rsidRPr="000A12E4">
        <w:tab/>
        <w:t>Togþol (tensile strength): Rm &gt;1860 MPa.</w:t>
      </w:r>
      <w:r w:rsidRPr="000A12E4">
        <w:tab/>
      </w:r>
      <w:r w:rsidRPr="000A12E4">
        <w:tab/>
        <w:t xml:space="preserve">  </w:t>
      </w:r>
    </w:p>
    <w:p w:rsidR="00EB0607" w:rsidRPr="000A12E4" w:rsidRDefault="00EB0607" w:rsidP="00D94979">
      <w:pPr>
        <w:pStyle w:val="Liurtexti"/>
        <w:tabs>
          <w:tab w:val="left" w:pos="851"/>
        </w:tabs>
        <w:ind w:left="851" w:hanging="284"/>
      </w:pPr>
      <w:r w:rsidRPr="000A12E4">
        <w:tab/>
        <w:t xml:space="preserve">Kennigildi mesta togkrafts (characteristic value of maximum force) Fm &gt; </w:t>
      </w:r>
      <w:r>
        <w:t>279</w:t>
      </w:r>
      <w:r w:rsidRPr="000A12E4">
        <w:t xml:space="preserve"> kN.</w:t>
      </w:r>
    </w:p>
    <w:p w:rsidR="00EB0607" w:rsidRPr="000A12E4" w:rsidRDefault="00EB0607" w:rsidP="00D94979">
      <w:pPr>
        <w:pStyle w:val="Liurtexti"/>
        <w:tabs>
          <w:tab w:val="left" w:pos="851"/>
        </w:tabs>
        <w:ind w:left="851" w:hanging="284"/>
      </w:pPr>
      <w:r w:rsidRPr="000A12E4">
        <w:tab/>
        <w:t xml:space="preserve">Kennigildi togkrafts miðað við 0,1 % streitu (characteristic value of 0,1 % proof force) Fp0,1 &gt; </w:t>
      </w:r>
      <w:r>
        <w:t>240</w:t>
      </w:r>
      <w:r w:rsidRPr="000A12E4">
        <w:t xml:space="preserve"> kN. Lágmarkslenging max togkrafts Agt með Lo ≥ 500 mm skal vera 3,5 %.</w:t>
      </w:r>
    </w:p>
    <w:p w:rsidR="00EB0607" w:rsidRPr="000A12E4" w:rsidRDefault="00EB0607" w:rsidP="00D94979">
      <w:pPr>
        <w:pStyle w:val="Liurtexti"/>
        <w:tabs>
          <w:tab w:val="left" w:pos="851"/>
        </w:tabs>
        <w:ind w:left="851" w:hanging="284"/>
      </w:pPr>
      <w:r w:rsidRPr="000A12E4">
        <w:lastRenderedPageBreak/>
        <w:tab/>
        <w:t>Spennutap undir 1000 klst. álagi (relaxation) skal vera mest 2,5 % með togkrafti, sem nemur 70 % Fm.</w:t>
      </w:r>
    </w:p>
    <w:p w:rsidR="00EB0607" w:rsidRDefault="00EB0607" w:rsidP="00D94979">
      <w:pPr>
        <w:pStyle w:val="Liurtexti"/>
        <w:tabs>
          <w:tab w:val="left" w:pos="851"/>
        </w:tabs>
        <w:ind w:left="851" w:hanging="284"/>
      </w:pPr>
      <w:r>
        <w:t>Akkeri ásamt fylgihlutum með tilheyrandi lásplötu og gripum fyrir 15,7 mm spennivír.</w:t>
      </w:r>
    </w:p>
    <w:p w:rsidR="00EB0607" w:rsidRPr="007A12AC" w:rsidRDefault="00EB0607" w:rsidP="00D94979">
      <w:pPr>
        <w:tabs>
          <w:tab w:val="left" w:pos="851"/>
        </w:tabs>
        <w:ind w:hanging="284"/>
      </w:pPr>
      <w:r w:rsidRPr="00D94979">
        <w:rPr>
          <w:b/>
        </w:rPr>
        <w:t>f)</w:t>
      </w:r>
      <w:r w:rsidRPr="00831D1B">
        <w:tab/>
      </w:r>
      <w:r>
        <w:t xml:space="preserve">Uppgjör miðast </w:t>
      </w:r>
      <w:r w:rsidR="00E07E6B">
        <w:t xml:space="preserve">við </w:t>
      </w:r>
      <w:r>
        <w:t>þyngd spennivírs í fullfrágengnum köplum. Lengd kapla reiknast 1,0 m aftur fyrir kapalfestingar.</w:t>
      </w:r>
    </w:p>
    <w:p w:rsidR="00EB0607" w:rsidRDefault="00EB0607" w:rsidP="00D94979">
      <w:pPr>
        <w:tabs>
          <w:tab w:val="left" w:pos="851"/>
        </w:tabs>
        <w:ind w:hanging="284"/>
      </w:pPr>
      <w:r>
        <w:tab/>
        <w:t>Mælieining:</w:t>
      </w:r>
      <w:r>
        <w:tab/>
        <w:t>kg</w:t>
      </w:r>
    </w:p>
    <w:p w:rsidR="00EB0607" w:rsidRDefault="00EB0607" w:rsidP="00D94979">
      <w:pPr>
        <w:pStyle w:val="abcflokkar"/>
        <w:tabs>
          <w:tab w:val="left" w:pos="851"/>
          <w:tab w:val="left" w:pos="6622"/>
        </w:tabs>
        <w:ind w:hanging="284"/>
        <w:rPr>
          <w:color w:val="auto"/>
          <w:sz w:val="24"/>
          <w:szCs w:val="24"/>
        </w:rPr>
      </w:pPr>
    </w:p>
    <w:p w:rsidR="002D64D3" w:rsidRDefault="002D64D3" w:rsidP="00240582">
      <w:pPr>
        <w:pStyle w:val="abcflokkar"/>
        <w:tabs>
          <w:tab w:val="left" w:pos="851"/>
          <w:tab w:val="left" w:pos="6622"/>
        </w:tabs>
        <w:rPr>
          <w:color w:val="auto"/>
          <w:sz w:val="24"/>
          <w:szCs w:val="24"/>
        </w:rPr>
      </w:pPr>
    </w:p>
    <w:sectPr w:rsidR="002D64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8E" w:rsidRDefault="00B3788E" w:rsidP="005B28DC">
      <w:r>
        <w:separator/>
      </w:r>
    </w:p>
  </w:endnote>
  <w:endnote w:type="continuationSeparator" w:id="0">
    <w:p w:rsidR="00B3788E" w:rsidRDefault="00B3788E"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27509"/>
      <w:docPartObj>
        <w:docPartGallery w:val="Page Numbers (Bottom of Page)"/>
        <w:docPartUnique/>
      </w:docPartObj>
    </w:sdtPr>
    <w:sdtEndPr>
      <w:rPr>
        <w:noProof/>
      </w:rPr>
    </w:sdtEndPr>
    <w:sdtContent>
      <w:p w:rsidR="008B0DB0" w:rsidRDefault="008B0DB0">
        <w:pPr>
          <w:pStyle w:val="Footer"/>
          <w:jc w:val="center"/>
        </w:pPr>
        <w:r>
          <w:fldChar w:fldCharType="begin"/>
        </w:r>
        <w:r>
          <w:instrText xml:space="preserve"> PAGE   \* MERGEFORMAT </w:instrText>
        </w:r>
        <w:r>
          <w:fldChar w:fldCharType="separate"/>
        </w:r>
        <w:r w:rsidR="00730CA9">
          <w:rPr>
            <w:noProof/>
          </w:rPr>
          <w:t>5</w:t>
        </w:r>
        <w:r>
          <w:rPr>
            <w:noProof/>
          </w:rPr>
          <w:fldChar w:fldCharType="end"/>
        </w:r>
      </w:p>
    </w:sdtContent>
  </w:sdt>
  <w:p w:rsidR="005B28DC" w:rsidRDefault="005B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8E" w:rsidRDefault="00B3788E" w:rsidP="005B28DC">
      <w:r>
        <w:separator/>
      </w:r>
    </w:p>
  </w:footnote>
  <w:footnote w:type="continuationSeparator" w:id="0">
    <w:p w:rsidR="00B3788E" w:rsidRDefault="00B3788E" w:rsidP="005B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0" w:rsidRDefault="008B0DB0">
    <w:pPr>
      <w:pStyle w:val="Header"/>
    </w:pPr>
    <w:r>
      <w:t>Vegagerðin</w:t>
    </w:r>
    <w:r>
      <w:ptab w:relativeTo="margin" w:alignment="center" w:leader="none"/>
    </w:r>
    <w:r>
      <w:t>Verklýsing - sniðmát</w:t>
    </w:r>
    <w:r>
      <w:ptab w:relativeTo="margin" w:alignment="right" w:leader="none"/>
    </w:r>
    <w:r w:rsidR="00730CA9">
      <w:t>21.03.2019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667F51F0"/>
    <w:multiLevelType w:val="hybridMultilevel"/>
    <w:tmpl w:val="00FE8A7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EA"/>
    <w:rsid w:val="000161C2"/>
    <w:rsid w:val="00022237"/>
    <w:rsid w:val="00022870"/>
    <w:rsid w:val="00031111"/>
    <w:rsid w:val="00036545"/>
    <w:rsid w:val="00046D0F"/>
    <w:rsid w:val="00057F6D"/>
    <w:rsid w:val="0007043D"/>
    <w:rsid w:val="00077A69"/>
    <w:rsid w:val="000A004C"/>
    <w:rsid w:val="000A12E4"/>
    <w:rsid w:val="000B26FF"/>
    <w:rsid w:val="000B40B1"/>
    <w:rsid w:val="000B7FAC"/>
    <w:rsid w:val="000C3F14"/>
    <w:rsid w:val="000F158D"/>
    <w:rsid w:val="001145FB"/>
    <w:rsid w:val="00126B40"/>
    <w:rsid w:val="00126F32"/>
    <w:rsid w:val="00135457"/>
    <w:rsid w:val="0014673D"/>
    <w:rsid w:val="00161988"/>
    <w:rsid w:val="00166448"/>
    <w:rsid w:val="001664A5"/>
    <w:rsid w:val="001668D2"/>
    <w:rsid w:val="001714CA"/>
    <w:rsid w:val="00173F0B"/>
    <w:rsid w:val="00175A9F"/>
    <w:rsid w:val="00177315"/>
    <w:rsid w:val="0019062D"/>
    <w:rsid w:val="001917F8"/>
    <w:rsid w:val="001926DE"/>
    <w:rsid w:val="001A4384"/>
    <w:rsid w:val="001B0796"/>
    <w:rsid w:val="001C2A54"/>
    <w:rsid w:val="00201B62"/>
    <w:rsid w:val="002026BC"/>
    <w:rsid w:val="002113AF"/>
    <w:rsid w:val="002331FB"/>
    <w:rsid w:val="00235848"/>
    <w:rsid w:val="00240582"/>
    <w:rsid w:val="00241FB6"/>
    <w:rsid w:val="00244CA3"/>
    <w:rsid w:val="00245F06"/>
    <w:rsid w:val="0025499D"/>
    <w:rsid w:val="0026377F"/>
    <w:rsid w:val="0026403E"/>
    <w:rsid w:val="002715CB"/>
    <w:rsid w:val="00271A12"/>
    <w:rsid w:val="00271C3E"/>
    <w:rsid w:val="00285200"/>
    <w:rsid w:val="002926BC"/>
    <w:rsid w:val="002B28CD"/>
    <w:rsid w:val="002D5F6B"/>
    <w:rsid w:val="002D64D3"/>
    <w:rsid w:val="002E0CF7"/>
    <w:rsid w:val="002E3A9A"/>
    <w:rsid w:val="002E76AA"/>
    <w:rsid w:val="002F0A56"/>
    <w:rsid w:val="00304CC9"/>
    <w:rsid w:val="003260A9"/>
    <w:rsid w:val="0035071B"/>
    <w:rsid w:val="0035498C"/>
    <w:rsid w:val="00361C5A"/>
    <w:rsid w:val="00372D17"/>
    <w:rsid w:val="00387841"/>
    <w:rsid w:val="00387BC7"/>
    <w:rsid w:val="00393D1A"/>
    <w:rsid w:val="003A50EC"/>
    <w:rsid w:val="003C15D1"/>
    <w:rsid w:val="003C38BF"/>
    <w:rsid w:val="003C60F3"/>
    <w:rsid w:val="003D375F"/>
    <w:rsid w:val="003D3F3A"/>
    <w:rsid w:val="003E2A79"/>
    <w:rsid w:val="003F28F8"/>
    <w:rsid w:val="003F7950"/>
    <w:rsid w:val="004062D0"/>
    <w:rsid w:val="004120D7"/>
    <w:rsid w:val="00420A85"/>
    <w:rsid w:val="00421C69"/>
    <w:rsid w:val="00431C33"/>
    <w:rsid w:val="004326BC"/>
    <w:rsid w:val="0043568B"/>
    <w:rsid w:val="004360A5"/>
    <w:rsid w:val="00440A36"/>
    <w:rsid w:val="00446C42"/>
    <w:rsid w:val="00454C6A"/>
    <w:rsid w:val="0046145C"/>
    <w:rsid w:val="004665E4"/>
    <w:rsid w:val="00472DA6"/>
    <w:rsid w:val="004869FF"/>
    <w:rsid w:val="004A256B"/>
    <w:rsid w:val="004A3BAD"/>
    <w:rsid w:val="004B3990"/>
    <w:rsid w:val="004D0064"/>
    <w:rsid w:val="004D70EE"/>
    <w:rsid w:val="004F2C0B"/>
    <w:rsid w:val="004F7D40"/>
    <w:rsid w:val="005031C4"/>
    <w:rsid w:val="00512862"/>
    <w:rsid w:val="00522353"/>
    <w:rsid w:val="00533D3B"/>
    <w:rsid w:val="00547D5E"/>
    <w:rsid w:val="005A0E00"/>
    <w:rsid w:val="005A1DE8"/>
    <w:rsid w:val="005A544D"/>
    <w:rsid w:val="005B28DC"/>
    <w:rsid w:val="005C03BC"/>
    <w:rsid w:val="005C4CCD"/>
    <w:rsid w:val="005D14EF"/>
    <w:rsid w:val="005D5DED"/>
    <w:rsid w:val="005F4B5C"/>
    <w:rsid w:val="005F6F3C"/>
    <w:rsid w:val="006017A5"/>
    <w:rsid w:val="0060456D"/>
    <w:rsid w:val="00611EAB"/>
    <w:rsid w:val="006168E2"/>
    <w:rsid w:val="00651A9A"/>
    <w:rsid w:val="0066496B"/>
    <w:rsid w:val="006A5154"/>
    <w:rsid w:val="006C2624"/>
    <w:rsid w:val="006D01F5"/>
    <w:rsid w:val="006E4BE0"/>
    <w:rsid w:val="00707CF6"/>
    <w:rsid w:val="00711E74"/>
    <w:rsid w:val="00716697"/>
    <w:rsid w:val="0071744D"/>
    <w:rsid w:val="0072357B"/>
    <w:rsid w:val="00730CA9"/>
    <w:rsid w:val="00734C4B"/>
    <w:rsid w:val="00741FA5"/>
    <w:rsid w:val="00743125"/>
    <w:rsid w:val="00756769"/>
    <w:rsid w:val="007602E0"/>
    <w:rsid w:val="0079261B"/>
    <w:rsid w:val="00794718"/>
    <w:rsid w:val="007A12AC"/>
    <w:rsid w:val="007A1B0C"/>
    <w:rsid w:val="007B562E"/>
    <w:rsid w:val="007C3590"/>
    <w:rsid w:val="007D174A"/>
    <w:rsid w:val="007F04C2"/>
    <w:rsid w:val="007F5C04"/>
    <w:rsid w:val="00810A03"/>
    <w:rsid w:val="008127FC"/>
    <w:rsid w:val="008207EA"/>
    <w:rsid w:val="00831D1B"/>
    <w:rsid w:val="00835C18"/>
    <w:rsid w:val="00840C24"/>
    <w:rsid w:val="008507E2"/>
    <w:rsid w:val="00874F2F"/>
    <w:rsid w:val="00877AC8"/>
    <w:rsid w:val="008959AA"/>
    <w:rsid w:val="00897BD8"/>
    <w:rsid w:val="008B0DB0"/>
    <w:rsid w:val="008B61F2"/>
    <w:rsid w:val="008B75CA"/>
    <w:rsid w:val="008C4212"/>
    <w:rsid w:val="008D7DEC"/>
    <w:rsid w:val="008E766B"/>
    <w:rsid w:val="008F414A"/>
    <w:rsid w:val="00957BC2"/>
    <w:rsid w:val="00960925"/>
    <w:rsid w:val="009645D8"/>
    <w:rsid w:val="00982B8F"/>
    <w:rsid w:val="00992D8C"/>
    <w:rsid w:val="009B69C1"/>
    <w:rsid w:val="009C6016"/>
    <w:rsid w:val="009D0FBF"/>
    <w:rsid w:val="009D5B28"/>
    <w:rsid w:val="00A0307A"/>
    <w:rsid w:val="00A1683D"/>
    <w:rsid w:val="00A16B49"/>
    <w:rsid w:val="00A31A6B"/>
    <w:rsid w:val="00A35456"/>
    <w:rsid w:val="00A44494"/>
    <w:rsid w:val="00A60521"/>
    <w:rsid w:val="00A70C71"/>
    <w:rsid w:val="00A756BE"/>
    <w:rsid w:val="00A81C00"/>
    <w:rsid w:val="00A849B9"/>
    <w:rsid w:val="00A93D05"/>
    <w:rsid w:val="00AB7A51"/>
    <w:rsid w:val="00AC1591"/>
    <w:rsid w:val="00AC23BC"/>
    <w:rsid w:val="00B0275D"/>
    <w:rsid w:val="00B12621"/>
    <w:rsid w:val="00B151FD"/>
    <w:rsid w:val="00B17689"/>
    <w:rsid w:val="00B200D5"/>
    <w:rsid w:val="00B31FC4"/>
    <w:rsid w:val="00B368A1"/>
    <w:rsid w:val="00B3788E"/>
    <w:rsid w:val="00B511A7"/>
    <w:rsid w:val="00B7105D"/>
    <w:rsid w:val="00B85A68"/>
    <w:rsid w:val="00B97DF6"/>
    <w:rsid w:val="00BE1F07"/>
    <w:rsid w:val="00BF1BFF"/>
    <w:rsid w:val="00C26B23"/>
    <w:rsid w:val="00C30E00"/>
    <w:rsid w:val="00C30E6D"/>
    <w:rsid w:val="00C51C4B"/>
    <w:rsid w:val="00C54BDB"/>
    <w:rsid w:val="00C73C64"/>
    <w:rsid w:val="00C82289"/>
    <w:rsid w:val="00C91C69"/>
    <w:rsid w:val="00CA6C24"/>
    <w:rsid w:val="00CA7E5B"/>
    <w:rsid w:val="00CC5B7A"/>
    <w:rsid w:val="00CD656E"/>
    <w:rsid w:val="00CD7B2C"/>
    <w:rsid w:val="00CE2E5D"/>
    <w:rsid w:val="00CE5793"/>
    <w:rsid w:val="00D05DC8"/>
    <w:rsid w:val="00D27597"/>
    <w:rsid w:val="00D3051C"/>
    <w:rsid w:val="00D43DCA"/>
    <w:rsid w:val="00D56934"/>
    <w:rsid w:val="00D64CDA"/>
    <w:rsid w:val="00D66C43"/>
    <w:rsid w:val="00D70309"/>
    <w:rsid w:val="00D70E32"/>
    <w:rsid w:val="00D7208D"/>
    <w:rsid w:val="00D73D43"/>
    <w:rsid w:val="00D75C81"/>
    <w:rsid w:val="00D94979"/>
    <w:rsid w:val="00D9717F"/>
    <w:rsid w:val="00DB01C5"/>
    <w:rsid w:val="00DB4EC9"/>
    <w:rsid w:val="00DB56C8"/>
    <w:rsid w:val="00DC1D09"/>
    <w:rsid w:val="00DC3AA5"/>
    <w:rsid w:val="00DD45B9"/>
    <w:rsid w:val="00DD48F8"/>
    <w:rsid w:val="00DE0745"/>
    <w:rsid w:val="00E07E6B"/>
    <w:rsid w:val="00E207CA"/>
    <w:rsid w:val="00E23E7A"/>
    <w:rsid w:val="00E2572E"/>
    <w:rsid w:val="00E5086E"/>
    <w:rsid w:val="00E55C08"/>
    <w:rsid w:val="00E60FB5"/>
    <w:rsid w:val="00E62954"/>
    <w:rsid w:val="00E71634"/>
    <w:rsid w:val="00E71AEA"/>
    <w:rsid w:val="00E84E0C"/>
    <w:rsid w:val="00EA0799"/>
    <w:rsid w:val="00EA6B8D"/>
    <w:rsid w:val="00EB0607"/>
    <w:rsid w:val="00ED0CD1"/>
    <w:rsid w:val="00ED68C9"/>
    <w:rsid w:val="00EE0471"/>
    <w:rsid w:val="00EE639F"/>
    <w:rsid w:val="00EE65FD"/>
    <w:rsid w:val="00EF08E5"/>
    <w:rsid w:val="00EF7607"/>
    <w:rsid w:val="00F007F4"/>
    <w:rsid w:val="00F13BCD"/>
    <w:rsid w:val="00F26484"/>
    <w:rsid w:val="00F32EA3"/>
    <w:rsid w:val="00F42318"/>
    <w:rsid w:val="00F47032"/>
    <w:rsid w:val="00F77902"/>
    <w:rsid w:val="00F80AB2"/>
    <w:rsid w:val="00F90AB5"/>
    <w:rsid w:val="00F97CD5"/>
    <w:rsid w:val="00FA1C95"/>
    <w:rsid w:val="00FA4F78"/>
    <w:rsid w:val="00FA6B36"/>
    <w:rsid w:val="00FD357F"/>
    <w:rsid w:val="00FD639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2026B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 w:type="paragraph" w:customStyle="1" w:styleId="Liurtexti">
    <w:name w:val="Liður texti"/>
    <w:basedOn w:val="Normal"/>
    <w:link w:val="LiurtextiChar"/>
    <w:autoRedefine/>
    <w:qFormat/>
    <w:rsid w:val="004360A5"/>
    <w:pPr>
      <w:widowControl w:val="0"/>
      <w:tabs>
        <w:tab w:val="clear" w:pos="1134"/>
      </w:tabs>
      <w:kinsoku w:val="0"/>
      <w:autoSpaceDE w:val="0"/>
      <w:autoSpaceDN w:val="0"/>
      <w:adjustRightInd w:val="0"/>
      <w:spacing w:after="60"/>
      <w:ind w:left="567" w:right="425" w:hanging="567"/>
      <w:jc w:val="both"/>
    </w:pPr>
    <w:rPr>
      <w:rFonts w:eastAsia="Times" w:cs="Times New Roman"/>
      <w:bCs/>
      <w:noProof/>
      <w:szCs w:val="24"/>
      <w:lang w:eastAsia="is-IS"/>
    </w:rPr>
  </w:style>
  <w:style w:type="character" w:customStyle="1" w:styleId="LiurtextiChar">
    <w:name w:val="Liður texti Char"/>
    <w:basedOn w:val="DefaultParagraphFont"/>
    <w:link w:val="Liurtexti"/>
    <w:locked/>
    <w:rsid w:val="004360A5"/>
    <w:rPr>
      <w:rFonts w:ascii="Times New Roman" w:eastAsia="Times" w:hAnsi="Times New Roman" w:cs="Times New Roman"/>
      <w:bCs/>
      <w:noProof/>
      <w:sz w:val="24"/>
      <w:szCs w:val="24"/>
      <w:lang w:eastAsia="is-IS"/>
    </w:rPr>
  </w:style>
  <w:style w:type="paragraph" w:styleId="TOC3">
    <w:name w:val="toc 3"/>
    <w:basedOn w:val="Normal"/>
    <w:next w:val="Normal"/>
    <w:autoRedefine/>
    <w:uiPriority w:val="39"/>
    <w:unhideWhenUsed/>
    <w:rsid w:val="005A544D"/>
    <w:pPr>
      <w:tabs>
        <w:tab w:val="clear" w:pos="1134"/>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602418219">
      <w:bodyDiv w:val="1"/>
      <w:marLeft w:val="0"/>
      <w:marRight w:val="0"/>
      <w:marTop w:val="0"/>
      <w:marBottom w:val="0"/>
      <w:divBdr>
        <w:top w:val="none" w:sz="0" w:space="0" w:color="auto"/>
        <w:left w:val="none" w:sz="0" w:space="0" w:color="auto"/>
        <w:bottom w:val="none" w:sz="0" w:space="0" w:color="auto"/>
        <w:right w:val="none" w:sz="0" w:space="0" w:color="auto"/>
      </w:divBdr>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A330-382B-400A-AD51-952BCF7C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Gísli Gíslason</cp:lastModifiedBy>
  <cp:revision>5</cp:revision>
  <cp:lastPrinted>2016-03-31T09:27:00Z</cp:lastPrinted>
  <dcterms:created xsi:type="dcterms:W3CDTF">2018-11-27T09:20:00Z</dcterms:created>
  <dcterms:modified xsi:type="dcterms:W3CDTF">2019-03-22T10:32:00Z</dcterms:modified>
</cp:coreProperties>
</file>