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CDA2F" w14:textId="0917252C" w:rsidR="00685EE9" w:rsidRPr="00685EE9" w:rsidRDefault="00685EE9" w:rsidP="00B7786E">
      <w:pPr>
        <w:jc w:val="center"/>
        <w:rPr>
          <w:sz w:val="32"/>
          <w:szCs w:val="32"/>
        </w:rPr>
      </w:pPr>
      <w:r w:rsidRPr="00685EE9">
        <w:rPr>
          <w:noProof/>
          <w:sz w:val="32"/>
          <w:szCs w:val="32"/>
        </w:rPr>
        <w:drawing>
          <wp:inline distT="0" distB="0" distL="0" distR="0" wp14:anchorId="5E43FF0F" wp14:editId="52FE669D">
            <wp:extent cx="5426587" cy="3837305"/>
            <wp:effectExtent l="0" t="5715" r="0" b="0"/>
            <wp:docPr id="1503683913" name="Picture 1" descr="A truck with a trailer and workers on the sid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3683913" name="Picture 1" descr="A truck with a trailer and workers on the side&#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5400000">
                      <a:off x="0" y="0"/>
                      <a:ext cx="5439702" cy="3846579"/>
                    </a:xfrm>
                    <a:prstGeom prst="rect">
                      <a:avLst/>
                    </a:prstGeom>
                    <a:noFill/>
                    <a:ln>
                      <a:noFill/>
                    </a:ln>
                  </pic:spPr>
                </pic:pic>
              </a:graphicData>
            </a:graphic>
          </wp:inline>
        </w:drawing>
      </w:r>
    </w:p>
    <w:p w14:paraId="12BCC32C" w14:textId="67F25C0E" w:rsidR="00B25194" w:rsidRPr="00B3752B" w:rsidRDefault="00B25194" w:rsidP="00B25194">
      <w:pPr>
        <w:spacing w:line="276" w:lineRule="auto"/>
        <w:ind w:left="227"/>
        <w:rPr>
          <w:i/>
          <w:color w:val="EE0000"/>
          <w:spacing w:val="4"/>
          <w:sz w:val="32"/>
          <w:szCs w:val="32"/>
        </w:rPr>
      </w:pPr>
      <w:r w:rsidRPr="00B3752B">
        <w:rPr>
          <w:i/>
          <w:color w:val="EE0000"/>
          <w:spacing w:val="4"/>
          <w:sz w:val="32"/>
          <w:szCs w:val="32"/>
        </w:rPr>
        <w:t>Sniðm</w:t>
      </w:r>
      <w:r w:rsidR="0054510A" w:rsidRPr="00B3752B">
        <w:rPr>
          <w:i/>
          <w:color w:val="EE0000"/>
          <w:spacing w:val="4"/>
          <w:sz w:val="32"/>
          <w:szCs w:val="32"/>
        </w:rPr>
        <w:t>á</w:t>
      </w:r>
      <w:r w:rsidRPr="00B3752B">
        <w:rPr>
          <w:i/>
          <w:color w:val="EE0000"/>
          <w:spacing w:val="4"/>
          <w:sz w:val="32"/>
          <w:szCs w:val="32"/>
        </w:rPr>
        <w:t xml:space="preserve">t með leiðbeiningum  </w:t>
      </w:r>
    </w:p>
    <w:p w14:paraId="6E98333E" w14:textId="0F813FE5" w:rsidR="00B25194" w:rsidRPr="003D0297" w:rsidRDefault="00B25194" w:rsidP="00B25194">
      <w:pPr>
        <w:rPr>
          <w:b/>
          <w:bCs/>
          <w:sz w:val="32"/>
          <w:szCs w:val="32"/>
        </w:rPr>
      </w:pPr>
      <w:r w:rsidRPr="003D0297">
        <w:rPr>
          <w:b/>
          <w:bCs/>
          <w:sz w:val="32"/>
          <w:szCs w:val="32"/>
        </w:rPr>
        <w:t>Bók A:</w:t>
      </w:r>
      <w:r w:rsidRPr="003D0297">
        <w:rPr>
          <w:b/>
          <w:bCs/>
          <w:sz w:val="32"/>
          <w:szCs w:val="32"/>
        </w:rPr>
        <w:tab/>
        <w:t xml:space="preserve"> Útboðslýsing og almennir samningsskilmálar</w:t>
      </w:r>
    </w:p>
    <w:p w14:paraId="7E5F612D" w14:textId="77777777" w:rsidR="00B25194" w:rsidRPr="003D0297" w:rsidRDefault="00B25194" w:rsidP="00B25194">
      <w:pPr>
        <w:rPr>
          <w:b/>
          <w:bCs/>
          <w:sz w:val="32"/>
          <w:szCs w:val="32"/>
        </w:rPr>
      </w:pPr>
      <w:r w:rsidRPr="003D0297">
        <w:rPr>
          <w:b/>
          <w:bCs/>
          <w:sz w:val="32"/>
          <w:szCs w:val="32"/>
        </w:rPr>
        <w:t xml:space="preserve">Yfirlagnir með malbiki  </w:t>
      </w:r>
      <w:r w:rsidRPr="003D0297">
        <w:rPr>
          <w:b/>
          <w:bCs/>
          <w:sz w:val="32"/>
          <w:szCs w:val="32"/>
          <w:highlight w:val="yellow"/>
        </w:rPr>
        <w:t>heiti útboðs</w:t>
      </w:r>
    </w:p>
    <w:p w14:paraId="2C200511" w14:textId="77777777" w:rsidR="00B25194" w:rsidRPr="003D0297" w:rsidRDefault="00B25194" w:rsidP="00B25194">
      <w:pPr>
        <w:rPr>
          <w:b/>
          <w:sz w:val="28"/>
          <w:szCs w:val="28"/>
        </w:rPr>
      </w:pPr>
      <w:r w:rsidRPr="003D0297">
        <w:rPr>
          <w:b/>
          <w:sz w:val="28"/>
          <w:szCs w:val="28"/>
          <w:highlight w:val="yellow"/>
        </w:rPr>
        <w:t>Útboðsnúmer</w:t>
      </w:r>
    </w:p>
    <w:p w14:paraId="636F319E" w14:textId="26ACDD48" w:rsidR="00B25194" w:rsidRPr="003D0297" w:rsidRDefault="00B65807" w:rsidP="00B3752B">
      <w:pPr>
        <w:jc w:val="center"/>
        <w:rPr>
          <w:b/>
          <w:bCs/>
          <w:sz w:val="32"/>
          <w:szCs w:val="32"/>
        </w:rPr>
      </w:pPr>
      <w:r w:rsidRPr="003D0297">
        <w:rPr>
          <w:noProof/>
        </w:rPr>
        <w:drawing>
          <wp:inline distT="0" distB="0" distL="0" distR="0" wp14:anchorId="47F4B711" wp14:editId="121FD388">
            <wp:extent cx="904875" cy="904875"/>
            <wp:effectExtent l="0" t="0" r="9525" b="9525"/>
            <wp:docPr id="3" name="Picture 3" descr="A yellow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yellow and black logo&#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04875" cy="904875"/>
                    </a:xfrm>
                    <a:prstGeom prst="rect">
                      <a:avLst/>
                    </a:prstGeom>
                    <a:noFill/>
                    <a:ln>
                      <a:noFill/>
                    </a:ln>
                  </pic:spPr>
                </pic:pic>
              </a:graphicData>
            </a:graphic>
          </wp:inline>
        </w:drawing>
      </w:r>
    </w:p>
    <w:p w14:paraId="1FF2EAE4" w14:textId="6E364E6B" w:rsidR="00B25194" w:rsidRPr="008E6C19" w:rsidRDefault="00B25194" w:rsidP="00B3752B">
      <w:pPr>
        <w:tabs>
          <w:tab w:val="clear" w:pos="454"/>
          <w:tab w:val="clear" w:pos="1077"/>
          <w:tab w:val="clear" w:pos="2155"/>
        </w:tabs>
        <w:snapToGrid/>
        <w:spacing w:after="160" w:line="278" w:lineRule="auto"/>
        <w:jc w:val="center"/>
        <w:rPr>
          <w:rFonts w:cs="Calibri"/>
          <w:b/>
          <w:sz w:val="24"/>
        </w:rPr>
      </w:pPr>
      <w:r w:rsidRPr="003D0297">
        <w:rPr>
          <w:highlight w:val="yellow"/>
        </w:rPr>
        <w:t>Mánuður</w:t>
      </w:r>
      <w:r w:rsidR="00B65807" w:rsidRPr="00B3752B">
        <w:rPr>
          <w:highlight w:val="yellow"/>
        </w:rPr>
        <w:t xml:space="preserve"> </w:t>
      </w:r>
      <w:r w:rsidR="00B3752B" w:rsidRPr="00B3752B">
        <w:rPr>
          <w:highlight w:val="yellow"/>
        </w:rPr>
        <w:t>ár</w:t>
      </w:r>
    </w:p>
    <w:p w14:paraId="4529E014" w14:textId="3CEB235E" w:rsidR="00B25194" w:rsidRPr="008E6C19" w:rsidRDefault="00B25194">
      <w:pPr>
        <w:tabs>
          <w:tab w:val="clear" w:pos="454"/>
          <w:tab w:val="clear" w:pos="1077"/>
          <w:tab w:val="clear" w:pos="2155"/>
        </w:tabs>
        <w:snapToGrid/>
        <w:spacing w:after="160" w:line="278" w:lineRule="auto"/>
        <w:jc w:val="left"/>
        <w:rPr>
          <w:rFonts w:cs="Calibri"/>
          <w:b/>
          <w:sz w:val="24"/>
        </w:rPr>
      </w:pPr>
      <w:r w:rsidRPr="008E6C19">
        <w:rPr>
          <w:rFonts w:cs="Calibri"/>
          <w:b/>
          <w:sz w:val="24"/>
        </w:rPr>
        <w:br w:type="page"/>
      </w:r>
    </w:p>
    <w:p w14:paraId="23B89B60" w14:textId="77777777" w:rsidR="00B25194" w:rsidRPr="008E6C19" w:rsidRDefault="00B25194" w:rsidP="00B25194">
      <w:pPr>
        <w:tabs>
          <w:tab w:val="clear" w:pos="454"/>
          <w:tab w:val="clear" w:pos="1077"/>
          <w:tab w:val="clear" w:pos="2155"/>
        </w:tabs>
        <w:snapToGrid/>
        <w:spacing w:after="160" w:line="278" w:lineRule="auto"/>
        <w:jc w:val="left"/>
        <w:rPr>
          <w:rFonts w:cs="Calibri"/>
          <w:b/>
          <w:sz w:val="24"/>
        </w:rPr>
      </w:pPr>
    </w:p>
    <w:p w14:paraId="40301854" w14:textId="77777777" w:rsidR="00355120" w:rsidRPr="003D0297" w:rsidRDefault="00355120" w:rsidP="00355120">
      <w:pPr>
        <w:tabs>
          <w:tab w:val="clear" w:pos="454"/>
          <w:tab w:val="clear" w:pos="1077"/>
          <w:tab w:val="clear" w:pos="2155"/>
        </w:tabs>
        <w:snapToGrid/>
        <w:spacing w:after="160" w:line="259" w:lineRule="auto"/>
      </w:pPr>
    </w:p>
    <w:p w14:paraId="4C397017" w14:textId="1E4237B8" w:rsidR="00355120" w:rsidRPr="003D0297" w:rsidRDefault="00355120" w:rsidP="00355120">
      <w:pPr>
        <w:tabs>
          <w:tab w:val="clear" w:pos="454"/>
          <w:tab w:val="clear" w:pos="1077"/>
          <w:tab w:val="clear" w:pos="2155"/>
        </w:tabs>
        <w:snapToGrid/>
        <w:spacing w:after="160" w:line="259" w:lineRule="auto"/>
        <w:rPr>
          <w:color w:val="0070C0"/>
        </w:rPr>
      </w:pPr>
    </w:p>
    <w:sdt>
      <w:sdtPr>
        <w:rPr>
          <w:szCs w:val="20"/>
        </w:rPr>
        <w:id w:val="-2049363266"/>
        <w:docPartObj>
          <w:docPartGallery w:val="Table of Contents"/>
          <w:docPartUnique/>
        </w:docPartObj>
      </w:sdtPr>
      <w:sdtEndPr>
        <w:rPr>
          <w:b/>
          <w:bCs/>
        </w:rPr>
      </w:sdtEndPr>
      <w:sdtContent>
        <w:p w14:paraId="528E11D9" w14:textId="77777777" w:rsidR="00355120" w:rsidRPr="00744DF0" w:rsidRDefault="00355120" w:rsidP="00355120">
          <w:r w:rsidRPr="00744DF0">
            <w:t>Efnisyfirlit</w:t>
          </w:r>
        </w:p>
        <w:p w14:paraId="0F4A61B9" w14:textId="459FB032" w:rsidR="001C33A3" w:rsidRDefault="00355120">
          <w:pPr>
            <w:pStyle w:val="TOC3"/>
            <w:tabs>
              <w:tab w:val="left" w:pos="1200"/>
              <w:tab w:val="right" w:leader="dot" w:pos="9061"/>
            </w:tabs>
            <w:rPr>
              <w:rFonts w:asciiTheme="minorHAnsi" w:hAnsiTheme="minorHAnsi"/>
              <w:noProof/>
              <w:kern w:val="2"/>
              <w:sz w:val="24"/>
              <w:szCs w:val="24"/>
              <w:lang w:eastAsia="is-IS"/>
              <w14:ligatures w14:val="standardContextual"/>
            </w:rPr>
          </w:pPr>
          <w:r w:rsidRPr="00FD3765">
            <w:rPr>
              <w:bCs/>
            </w:rPr>
            <w:fldChar w:fldCharType="begin"/>
          </w:r>
          <w:r w:rsidRPr="00FD3765">
            <w:instrText xml:space="preserve"> TOC \o "1-7" \h \z \u </w:instrText>
          </w:r>
          <w:r w:rsidRPr="00FD3765">
            <w:rPr>
              <w:bCs/>
            </w:rPr>
            <w:fldChar w:fldCharType="separate"/>
          </w:r>
          <w:hyperlink w:anchor="_Toc223616070" w:history="1">
            <w:r w:rsidR="001C33A3" w:rsidRPr="006977B5">
              <w:rPr>
                <w:rStyle w:val="Hyperlink"/>
                <w:noProof/>
              </w:rPr>
              <w:t>1.</w:t>
            </w:r>
            <w:r w:rsidR="001C33A3">
              <w:rPr>
                <w:rFonts w:asciiTheme="minorHAnsi" w:hAnsiTheme="minorHAnsi"/>
                <w:noProof/>
                <w:kern w:val="2"/>
                <w:sz w:val="24"/>
                <w:szCs w:val="24"/>
                <w:lang w:eastAsia="is-IS"/>
                <w14:ligatures w14:val="standardContextual"/>
              </w:rPr>
              <w:tab/>
            </w:r>
            <w:r w:rsidR="001C33A3" w:rsidRPr="006977B5">
              <w:rPr>
                <w:rStyle w:val="Hyperlink"/>
                <w:noProof/>
              </w:rPr>
              <w:t>Tilkynning um útboð</w:t>
            </w:r>
            <w:r w:rsidR="001C33A3">
              <w:rPr>
                <w:noProof/>
                <w:webHidden/>
              </w:rPr>
              <w:tab/>
            </w:r>
            <w:r w:rsidR="001C33A3">
              <w:rPr>
                <w:noProof/>
                <w:webHidden/>
              </w:rPr>
              <w:fldChar w:fldCharType="begin"/>
            </w:r>
            <w:r w:rsidR="001C33A3">
              <w:rPr>
                <w:noProof/>
                <w:webHidden/>
              </w:rPr>
              <w:instrText xml:space="preserve"> PAGEREF _Toc223616070 \h </w:instrText>
            </w:r>
            <w:r w:rsidR="001C33A3">
              <w:rPr>
                <w:noProof/>
                <w:webHidden/>
              </w:rPr>
            </w:r>
            <w:r w:rsidR="001C33A3">
              <w:rPr>
                <w:noProof/>
                <w:webHidden/>
              </w:rPr>
              <w:fldChar w:fldCharType="separate"/>
            </w:r>
            <w:r w:rsidR="001C33A3">
              <w:rPr>
                <w:noProof/>
                <w:webHidden/>
              </w:rPr>
              <w:t>7</w:t>
            </w:r>
            <w:r w:rsidR="001C33A3">
              <w:rPr>
                <w:noProof/>
                <w:webHidden/>
              </w:rPr>
              <w:fldChar w:fldCharType="end"/>
            </w:r>
          </w:hyperlink>
        </w:p>
        <w:p w14:paraId="3393ABC8" w14:textId="55146892" w:rsidR="001C33A3" w:rsidRDefault="001C33A3">
          <w:pPr>
            <w:pStyle w:val="TOC3"/>
            <w:tabs>
              <w:tab w:val="left" w:pos="1200"/>
              <w:tab w:val="right" w:leader="dot" w:pos="9061"/>
            </w:tabs>
            <w:rPr>
              <w:rFonts w:asciiTheme="minorHAnsi" w:hAnsiTheme="minorHAnsi"/>
              <w:noProof/>
              <w:kern w:val="2"/>
              <w:sz w:val="24"/>
              <w:szCs w:val="24"/>
              <w:lang w:eastAsia="is-IS"/>
              <w14:ligatures w14:val="standardContextual"/>
            </w:rPr>
          </w:pPr>
          <w:hyperlink w:anchor="_Toc223616071" w:history="1">
            <w:r w:rsidRPr="006977B5">
              <w:rPr>
                <w:rStyle w:val="Hyperlink"/>
                <w:noProof/>
              </w:rPr>
              <w:t>2.</w:t>
            </w:r>
            <w:r>
              <w:rPr>
                <w:rFonts w:asciiTheme="minorHAnsi" w:hAnsiTheme="minorHAnsi"/>
                <w:noProof/>
                <w:kern w:val="2"/>
                <w:sz w:val="24"/>
                <w:szCs w:val="24"/>
                <w:lang w:eastAsia="is-IS"/>
                <w14:ligatures w14:val="standardContextual"/>
              </w:rPr>
              <w:tab/>
            </w:r>
            <w:r w:rsidRPr="006977B5">
              <w:rPr>
                <w:rStyle w:val="Hyperlink"/>
                <w:noProof/>
              </w:rPr>
              <w:t>Kaupandi</w:t>
            </w:r>
            <w:r>
              <w:rPr>
                <w:noProof/>
                <w:webHidden/>
              </w:rPr>
              <w:tab/>
            </w:r>
            <w:r>
              <w:rPr>
                <w:noProof/>
                <w:webHidden/>
              </w:rPr>
              <w:fldChar w:fldCharType="begin"/>
            </w:r>
            <w:r>
              <w:rPr>
                <w:noProof/>
                <w:webHidden/>
              </w:rPr>
              <w:instrText xml:space="preserve"> PAGEREF _Toc223616071 \h </w:instrText>
            </w:r>
            <w:r>
              <w:rPr>
                <w:noProof/>
                <w:webHidden/>
              </w:rPr>
            </w:r>
            <w:r>
              <w:rPr>
                <w:noProof/>
                <w:webHidden/>
              </w:rPr>
              <w:fldChar w:fldCharType="separate"/>
            </w:r>
            <w:r>
              <w:rPr>
                <w:noProof/>
                <w:webHidden/>
              </w:rPr>
              <w:t>8</w:t>
            </w:r>
            <w:r>
              <w:rPr>
                <w:noProof/>
                <w:webHidden/>
              </w:rPr>
              <w:fldChar w:fldCharType="end"/>
            </w:r>
          </w:hyperlink>
        </w:p>
        <w:p w14:paraId="4331ECA0" w14:textId="14A8BE3D" w:rsidR="001C33A3" w:rsidRDefault="001C33A3">
          <w:pPr>
            <w:pStyle w:val="TOC3"/>
            <w:tabs>
              <w:tab w:val="left" w:pos="1200"/>
              <w:tab w:val="right" w:leader="dot" w:pos="9061"/>
            </w:tabs>
            <w:rPr>
              <w:rFonts w:asciiTheme="minorHAnsi" w:hAnsiTheme="minorHAnsi"/>
              <w:noProof/>
              <w:kern w:val="2"/>
              <w:sz w:val="24"/>
              <w:szCs w:val="24"/>
              <w:lang w:eastAsia="is-IS"/>
              <w14:ligatures w14:val="standardContextual"/>
            </w:rPr>
          </w:pPr>
          <w:hyperlink w:anchor="_Toc223616072" w:history="1">
            <w:r w:rsidRPr="006977B5">
              <w:rPr>
                <w:rStyle w:val="Hyperlink"/>
                <w:noProof/>
              </w:rPr>
              <w:t>3.</w:t>
            </w:r>
            <w:r>
              <w:rPr>
                <w:rFonts w:asciiTheme="minorHAnsi" w:hAnsiTheme="minorHAnsi"/>
                <w:noProof/>
                <w:kern w:val="2"/>
                <w:sz w:val="24"/>
                <w:szCs w:val="24"/>
                <w:lang w:eastAsia="is-IS"/>
                <w14:ligatures w14:val="standardContextual"/>
              </w:rPr>
              <w:tab/>
            </w:r>
            <w:r w:rsidRPr="006977B5">
              <w:rPr>
                <w:rStyle w:val="Hyperlink"/>
                <w:noProof/>
              </w:rPr>
              <w:t>Lykildagsetningar</w:t>
            </w:r>
            <w:r>
              <w:rPr>
                <w:noProof/>
                <w:webHidden/>
              </w:rPr>
              <w:tab/>
            </w:r>
            <w:r>
              <w:rPr>
                <w:noProof/>
                <w:webHidden/>
              </w:rPr>
              <w:fldChar w:fldCharType="begin"/>
            </w:r>
            <w:r>
              <w:rPr>
                <w:noProof/>
                <w:webHidden/>
              </w:rPr>
              <w:instrText xml:space="preserve"> PAGEREF _Toc223616072 \h </w:instrText>
            </w:r>
            <w:r>
              <w:rPr>
                <w:noProof/>
                <w:webHidden/>
              </w:rPr>
            </w:r>
            <w:r>
              <w:rPr>
                <w:noProof/>
                <w:webHidden/>
              </w:rPr>
              <w:fldChar w:fldCharType="separate"/>
            </w:r>
            <w:r>
              <w:rPr>
                <w:noProof/>
                <w:webHidden/>
              </w:rPr>
              <w:t>8</w:t>
            </w:r>
            <w:r>
              <w:rPr>
                <w:noProof/>
                <w:webHidden/>
              </w:rPr>
              <w:fldChar w:fldCharType="end"/>
            </w:r>
          </w:hyperlink>
        </w:p>
        <w:p w14:paraId="6D4F8F36" w14:textId="42BB1A1B" w:rsidR="001C33A3" w:rsidRDefault="001C33A3">
          <w:pPr>
            <w:pStyle w:val="TOC3"/>
            <w:tabs>
              <w:tab w:val="left" w:pos="1200"/>
              <w:tab w:val="right" w:leader="dot" w:pos="9061"/>
            </w:tabs>
            <w:rPr>
              <w:rFonts w:asciiTheme="minorHAnsi" w:hAnsiTheme="minorHAnsi"/>
              <w:noProof/>
              <w:kern w:val="2"/>
              <w:sz w:val="24"/>
              <w:szCs w:val="24"/>
              <w:lang w:eastAsia="is-IS"/>
              <w14:ligatures w14:val="standardContextual"/>
            </w:rPr>
          </w:pPr>
          <w:hyperlink w:anchor="_Toc223616073" w:history="1">
            <w:r w:rsidRPr="006977B5">
              <w:rPr>
                <w:rStyle w:val="Hyperlink"/>
                <w:noProof/>
              </w:rPr>
              <w:t>4.</w:t>
            </w:r>
            <w:r>
              <w:rPr>
                <w:rFonts w:asciiTheme="minorHAnsi" w:hAnsiTheme="minorHAnsi"/>
                <w:noProof/>
                <w:kern w:val="2"/>
                <w:sz w:val="24"/>
                <w:szCs w:val="24"/>
                <w:lang w:eastAsia="is-IS"/>
                <w14:ligatures w14:val="standardContextual"/>
              </w:rPr>
              <w:tab/>
            </w:r>
            <w:r w:rsidRPr="006977B5">
              <w:rPr>
                <w:rStyle w:val="Hyperlink"/>
                <w:noProof/>
              </w:rPr>
              <w:t>Helstu verkþættir og magn</w:t>
            </w:r>
            <w:r>
              <w:rPr>
                <w:noProof/>
                <w:webHidden/>
              </w:rPr>
              <w:tab/>
            </w:r>
            <w:r>
              <w:rPr>
                <w:noProof/>
                <w:webHidden/>
              </w:rPr>
              <w:fldChar w:fldCharType="begin"/>
            </w:r>
            <w:r>
              <w:rPr>
                <w:noProof/>
                <w:webHidden/>
              </w:rPr>
              <w:instrText xml:space="preserve"> PAGEREF _Toc223616073 \h </w:instrText>
            </w:r>
            <w:r>
              <w:rPr>
                <w:noProof/>
                <w:webHidden/>
              </w:rPr>
            </w:r>
            <w:r>
              <w:rPr>
                <w:noProof/>
                <w:webHidden/>
              </w:rPr>
              <w:fldChar w:fldCharType="separate"/>
            </w:r>
            <w:r>
              <w:rPr>
                <w:noProof/>
                <w:webHidden/>
              </w:rPr>
              <w:t>9</w:t>
            </w:r>
            <w:r>
              <w:rPr>
                <w:noProof/>
                <w:webHidden/>
              </w:rPr>
              <w:fldChar w:fldCharType="end"/>
            </w:r>
          </w:hyperlink>
        </w:p>
        <w:p w14:paraId="203609B3" w14:textId="5F26CF90" w:rsidR="001C33A3" w:rsidRDefault="001C33A3">
          <w:pPr>
            <w:pStyle w:val="TOC3"/>
            <w:tabs>
              <w:tab w:val="left" w:pos="1200"/>
              <w:tab w:val="right" w:leader="dot" w:pos="9061"/>
            </w:tabs>
            <w:rPr>
              <w:rFonts w:asciiTheme="minorHAnsi" w:hAnsiTheme="minorHAnsi"/>
              <w:noProof/>
              <w:kern w:val="2"/>
              <w:sz w:val="24"/>
              <w:szCs w:val="24"/>
              <w:lang w:eastAsia="is-IS"/>
              <w14:ligatures w14:val="standardContextual"/>
            </w:rPr>
          </w:pPr>
          <w:hyperlink w:anchor="_Toc223616074" w:history="1">
            <w:r w:rsidRPr="006977B5">
              <w:rPr>
                <w:rStyle w:val="Hyperlink"/>
                <w:noProof/>
              </w:rPr>
              <w:t>5.</w:t>
            </w:r>
            <w:r>
              <w:rPr>
                <w:rFonts w:asciiTheme="minorHAnsi" w:hAnsiTheme="minorHAnsi"/>
                <w:noProof/>
                <w:kern w:val="2"/>
                <w:sz w:val="24"/>
                <w:szCs w:val="24"/>
                <w:lang w:eastAsia="is-IS"/>
                <w14:ligatures w14:val="standardContextual"/>
              </w:rPr>
              <w:tab/>
            </w:r>
            <w:r w:rsidRPr="006977B5">
              <w:rPr>
                <w:rStyle w:val="Hyperlink"/>
                <w:noProof/>
              </w:rPr>
              <w:t>Verktími</w:t>
            </w:r>
            <w:r>
              <w:rPr>
                <w:noProof/>
                <w:webHidden/>
              </w:rPr>
              <w:tab/>
            </w:r>
            <w:r>
              <w:rPr>
                <w:noProof/>
                <w:webHidden/>
              </w:rPr>
              <w:fldChar w:fldCharType="begin"/>
            </w:r>
            <w:r>
              <w:rPr>
                <w:noProof/>
                <w:webHidden/>
              </w:rPr>
              <w:instrText xml:space="preserve"> PAGEREF _Toc223616074 \h </w:instrText>
            </w:r>
            <w:r>
              <w:rPr>
                <w:noProof/>
                <w:webHidden/>
              </w:rPr>
            </w:r>
            <w:r>
              <w:rPr>
                <w:noProof/>
                <w:webHidden/>
              </w:rPr>
              <w:fldChar w:fldCharType="separate"/>
            </w:r>
            <w:r>
              <w:rPr>
                <w:noProof/>
                <w:webHidden/>
              </w:rPr>
              <w:t>10</w:t>
            </w:r>
            <w:r>
              <w:rPr>
                <w:noProof/>
                <w:webHidden/>
              </w:rPr>
              <w:fldChar w:fldCharType="end"/>
            </w:r>
          </w:hyperlink>
        </w:p>
        <w:p w14:paraId="541ECDE6" w14:textId="60FD5DC9" w:rsidR="001C33A3" w:rsidRDefault="001C33A3">
          <w:pPr>
            <w:pStyle w:val="TOC3"/>
            <w:tabs>
              <w:tab w:val="left" w:pos="1200"/>
              <w:tab w:val="right" w:leader="dot" w:pos="9061"/>
            </w:tabs>
            <w:rPr>
              <w:rFonts w:asciiTheme="minorHAnsi" w:hAnsiTheme="minorHAnsi"/>
              <w:noProof/>
              <w:kern w:val="2"/>
              <w:sz w:val="24"/>
              <w:szCs w:val="24"/>
              <w:lang w:eastAsia="is-IS"/>
              <w14:ligatures w14:val="standardContextual"/>
            </w:rPr>
          </w:pPr>
          <w:hyperlink w:anchor="_Toc223616075" w:history="1">
            <w:r w:rsidRPr="006977B5">
              <w:rPr>
                <w:rStyle w:val="Hyperlink"/>
                <w:noProof/>
              </w:rPr>
              <w:t>6.</w:t>
            </w:r>
            <w:r>
              <w:rPr>
                <w:rFonts w:asciiTheme="minorHAnsi" w:hAnsiTheme="minorHAnsi"/>
                <w:noProof/>
                <w:kern w:val="2"/>
                <w:sz w:val="24"/>
                <w:szCs w:val="24"/>
                <w:lang w:eastAsia="is-IS"/>
                <w14:ligatures w14:val="standardContextual"/>
              </w:rPr>
              <w:tab/>
            </w:r>
            <w:r w:rsidRPr="006977B5">
              <w:rPr>
                <w:rStyle w:val="Hyperlink"/>
                <w:noProof/>
              </w:rPr>
              <w:t>Samningi skipt upp í hluta</w:t>
            </w:r>
            <w:r>
              <w:rPr>
                <w:noProof/>
                <w:webHidden/>
              </w:rPr>
              <w:tab/>
            </w:r>
            <w:r>
              <w:rPr>
                <w:noProof/>
                <w:webHidden/>
              </w:rPr>
              <w:fldChar w:fldCharType="begin"/>
            </w:r>
            <w:r>
              <w:rPr>
                <w:noProof/>
                <w:webHidden/>
              </w:rPr>
              <w:instrText xml:space="preserve"> PAGEREF _Toc223616075 \h </w:instrText>
            </w:r>
            <w:r>
              <w:rPr>
                <w:noProof/>
                <w:webHidden/>
              </w:rPr>
            </w:r>
            <w:r>
              <w:rPr>
                <w:noProof/>
                <w:webHidden/>
              </w:rPr>
              <w:fldChar w:fldCharType="separate"/>
            </w:r>
            <w:r>
              <w:rPr>
                <w:noProof/>
                <w:webHidden/>
              </w:rPr>
              <w:t>11</w:t>
            </w:r>
            <w:r>
              <w:rPr>
                <w:noProof/>
                <w:webHidden/>
              </w:rPr>
              <w:fldChar w:fldCharType="end"/>
            </w:r>
          </w:hyperlink>
        </w:p>
        <w:p w14:paraId="3CCDE166" w14:textId="74E2C78D" w:rsidR="001C33A3" w:rsidRDefault="001C33A3">
          <w:pPr>
            <w:pStyle w:val="TOC3"/>
            <w:tabs>
              <w:tab w:val="left" w:pos="1200"/>
              <w:tab w:val="right" w:leader="dot" w:pos="9061"/>
            </w:tabs>
            <w:rPr>
              <w:rFonts w:asciiTheme="minorHAnsi" w:hAnsiTheme="minorHAnsi"/>
              <w:noProof/>
              <w:kern w:val="2"/>
              <w:sz w:val="24"/>
              <w:szCs w:val="24"/>
              <w:lang w:eastAsia="is-IS"/>
              <w14:ligatures w14:val="standardContextual"/>
            </w:rPr>
          </w:pPr>
          <w:hyperlink w:anchor="_Toc223616076" w:history="1">
            <w:r w:rsidRPr="006977B5">
              <w:rPr>
                <w:rStyle w:val="Hyperlink"/>
                <w:noProof/>
              </w:rPr>
              <w:t>7.</w:t>
            </w:r>
            <w:r>
              <w:rPr>
                <w:rFonts w:asciiTheme="minorHAnsi" w:hAnsiTheme="minorHAnsi"/>
                <w:noProof/>
                <w:kern w:val="2"/>
                <w:sz w:val="24"/>
                <w:szCs w:val="24"/>
                <w:lang w:eastAsia="is-IS"/>
                <w14:ligatures w14:val="standardContextual"/>
              </w:rPr>
              <w:tab/>
            </w:r>
            <w:r w:rsidRPr="006977B5">
              <w:rPr>
                <w:rStyle w:val="Hyperlink"/>
                <w:noProof/>
              </w:rPr>
              <w:t>Útboðsgögn</w:t>
            </w:r>
            <w:r>
              <w:rPr>
                <w:noProof/>
                <w:webHidden/>
              </w:rPr>
              <w:tab/>
            </w:r>
            <w:r>
              <w:rPr>
                <w:noProof/>
                <w:webHidden/>
              </w:rPr>
              <w:fldChar w:fldCharType="begin"/>
            </w:r>
            <w:r>
              <w:rPr>
                <w:noProof/>
                <w:webHidden/>
              </w:rPr>
              <w:instrText xml:space="preserve"> PAGEREF _Toc223616076 \h </w:instrText>
            </w:r>
            <w:r>
              <w:rPr>
                <w:noProof/>
                <w:webHidden/>
              </w:rPr>
            </w:r>
            <w:r>
              <w:rPr>
                <w:noProof/>
                <w:webHidden/>
              </w:rPr>
              <w:fldChar w:fldCharType="separate"/>
            </w:r>
            <w:r>
              <w:rPr>
                <w:noProof/>
                <w:webHidden/>
              </w:rPr>
              <w:t>11</w:t>
            </w:r>
            <w:r>
              <w:rPr>
                <w:noProof/>
                <w:webHidden/>
              </w:rPr>
              <w:fldChar w:fldCharType="end"/>
            </w:r>
          </w:hyperlink>
        </w:p>
        <w:p w14:paraId="414CCEA9" w14:textId="3498D561" w:rsidR="001C33A3" w:rsidRDefault="001C33A3">
          <w:pPr>
            <w:pStyle w:val="TOC3"/>
            <w:tabs>
              <w:tab w:val="left" w:pos="1200"/>
              <w:tab w:val="right" w:leader="dot" w:pos="9061"/>
            </w:tabs>
            <w:rPr>
              <w:rFonts w:asciiTheme="minorHAnsi" w:hAnsiTheme="minorHAnsi"/>
              <w:noProof/>
              <w:kern w:val="2"/>
              <w:sz w:val="24"/>
              <w:szCs w:val="24"/>
              <w:lang w:eastAsia="is-IS"/>
              <w14:ligatures w14:val="standardContextual"/>
            </w:rPr>
          </w:pPr>
          <w:hyperlink w:anchor="_Toc223616077" w:history="1">
            <w:r w:rsidRPr="006977B5">
              <w:rPr>
                <w:rStyle w:val="Hyperlink"/>
                <w:noProof/>
              </w:rPr>
              <w:t>8.</w:t>
            </w:r>
            <w:r>
              <w:rPr>
                <w:rFonts w:asciiTheme="minorHAnsi" w:hAnsiTheme="minorHAnsi"/>
                <w:noProof/>
                <w:kern w:val="2"/>
                <w:sz w:val="24"/>
                <w:szCs w:val="24"/>
                <w:lang w:eastAsia="is-IS"/>
                <w14:ligatures w14:val="standardContextual"/>
              </w:rPr>
              <w:tab/>
            </w:r>
            <w:r w:rsidRPr="006977B5">
              <w:rPr>
                <w:rStyle w:val="Hyperlink"/>
                <w:noProof/>
              </w:rPr>
              <w:t>Gerð og frágangur tilboðs og samskipti á tilboðstíma</w:t>
            </w:r>
            <w:r>
              <w:rPr>
                <w:noProof/>
                <w:webHidden/>
              </w:rPr>
              <w:tab/>
            </w:r>
            <w:r>
              <w:rPr>
                <w:noProof/>
                <w:webHidden/>
              </w:rPr>
              <w:fldChar w:fldCharType="begin"/>
            </w:r>
            <w:r>
              <w:rPr>
                <w:noProof/>
                <w:webHidden/>
              </w:rPr>
              <w:instrText xml:space="preserve"> PAGEREF _Toc223616077 \h </w:instrText>
            </w:r>
            <w:r>
              <w:rPr>
                <w:noProof/>
                <w:webHidden/>
              </w:rPr>
            </w:r>
            <w:r>
              <w:rPr>
                <w:noProof/>
                <w:webHidden/>
              </w:rPr>
              <w:fldChar w:fldCharType="separate"/>
            </w:r>
            <w:r>
              <w:rPr>
                <w:noProof/>
                <w:webHidden/>
              </w:rPr>
              <w:t>11</w:t>
            </w:r>
            <w:r>
              <w:rPr>
                <w:noProof/>
                <w:webHidden/>
              </w:rPr>
              <w:fldChar w:fldCharType="end"/>
            </w:r>
          </w:hyperlink>
        </w:p>
        <w:p w14:paraId="3AA1039C" w14:textId="0E79C186" w:rsidR="001C33A3" w:rsidRDefault="001C33A3">
          <w:pPr>
            <w:pStyle w:val="TOC4"/>
            <w:tabs>
              <w:tab w:val="left" w:pos="1200"/>
              <w:tab w:val="right" w:leader="dot" w:pos="9061"/>
            </w:tabs>
            <w:rPr>
              <w:rFonts w:asciiTheme="minorHAnsi" w:hAnsiTheme="minorHAnsi"/>
              <w:noProof/>
              <w:kern w:val="2"/>
              <w:sz w:val="24"/>
              <w:szCs w:val="24"/>
              <w:lang w:eastAsia="is-IS"/>
              <w14:ligatures w14:val="standardContextual"/>
            </w:rPr>
          </w:pPr>
          <w:hyperlink w:anchor="_Toc223616078" w:history="1">
            <w:r w:rsidRPr="006977B5">
              <w:rPr>
                <w:rStyle w:val="Hyperlink"/>
                <w:noProof/>
              </w:rPr>
              <w:t>8.1.</w:t>
            </w:r>
            <w:r>
              <w:rPr>
                <w:rFonts w:asciiTheme="minorHAnsi" w:hAnsiTheme="minorHAnsi"/>
                <w:noProof/>
                <w:kern w:val="2"/>
                <w:sz w:val="24"/>
                <w:szCs w:val="24"/>
                <w:lang w:eastAsia="is-IS"/>
                <w14:ligatures w14:val="standardContextual"/>
              </w:rPr>
              <w:tab/>
            </w:r>
            <w:r w:rsidRPr="006977B5">
              <w:rPr>
                <w:rStyle w:val="Hyperlink"/>
                <w:noProof/>
              </w:rPr>
              <w:t>Samskipti á tilboðstíma</w:t>
            </w:r>
            <w:r>
              <w:rPr>
                <w:noProof/>
                <w:webHidden/>
              </w:rPr>
              <w:tab/>
            </w:r>
            <w:r>
              <w:rPr>
                <w:noProof/>
                <w:webHidden/>
              </w:rPr>
              <w:fldChar w:fldCharType="begin"/>
            </w:r>
            <w:r>
              <w:rPr>
                <w:noProof/>
                <w:webHidden/>
              </w:rPr>
              <w:instrText xml:space="preserve"> PAGEREF _Toc223616078 \h </w:instrText>
            </w:r>
            <w:r>
              <w:rPr>
                <w:noProof/>
                <w:webHidden/>
              </w:rPr>
            </w:r>
            <w:r>
              <w:rPr>
                <w:noProof/>
                <w:webHidden/>
              </w:rPr>
              <w:fldChar w:fldCharType="separate"/>
            </w:r>
            <w:r>
              <w:rPr>
                <w:noProof/>
                <w:webHidden/>
              </w:rPr>
              <w:t>13</w:t>
            </w:r>
            <w:r>
              <w:rPr>
                <w:noProof/>
                <w:webHidden/>
              </w:rPr>
              <w:fldChar w:fldCharType="end"/>
            </w:r>
          </w:hyperlink>
        </w:p>
        <w:p w14:paraId="4E1445D2" w14:textId="1231732F" w:rsidR="001C33A3" w:rsidRDefault="001C33A3">
          <w:pPr>
            <w:pStyle w:val="TOC4"/>
            <w:tabs>
              <w:tab w:val="left" w:pos="1200"/>
              <w:tab w:val="right" w:leader="dot" w:pos="9061"/>
            </w:tabs>
            <w:rPr>
              <w:rFonts w:asciiTheme="minorHAnsi" w:hAnsiTheme="minorHAnsi"/>
              <w:noProof/>
              <w:kern w:val="2"/>
              <w:sz w:val="24"/>
              <w:szCs w:val="24"/>
              <w:lang w:eastAsia="is-IS"/>
              <w14:ligatures w14:val="standardContextual"/>
            </w:rPr>
          </w:pPr>
          <w:hyperlink w:anchor="_Toc223616079" w:history="1">
            <w:r w:rsidRPr="006977B5">
              <w:rPr>
                <w:rStyle w:val="Hyperlink"/>
                <w:noProof/>
              </w:rPr>
              <w:t>8.2.</w:t>
            </w:r>
            <w:r>
              <w:rPr>
                <w:rFonts w:asciiTheme="minorHAnsi" w:hAnsiTheme="minorHAnsi"/>
                <w:noProof/>
                <w:kern w:val="2"/>
                <w:sz w:val="24"/>
                <w:szCs w:val="24"/>
                <w:lang w:eastAsia="is-IS"/>
                <w14:ligatures w14:val="standardContextual"/>
              </w:rPr>
              <w:tab/>
            </w:r>
            <w:r w:rsidRPr="006977B5">
              <w:rPr>
                <w:rStyle w:val="Hyperlink"/>
                <w:noProof/>
              </w:rPr>
              <w:t>Tungumál</w:t>
            </w:r>
            <w:r>
              <w:rPr>
                <w:noProof/>
                <w:webHidden/>
              </w:rPr>
              <w:tab/>
            </w:r>
            <w:r>
              <w:rPr>
                <w:noProof/>
                <w:webHidden/>
              </w:rPr>
              <w:fldChar w:fldCharType="begin"/>
            </w:r>
            <w:r>
              <w:rPr>
                <w:noProof/>
                <w:webHidden/>
              </w:rPr>
              <w:instrText xml:space="preserve"> PAGEREF _Toc223616079 \h </w:instrText>
            </w:r>
            <w:r>
              <w:rPr>
                <w:noProof/>
                <w:webHidden/>
              </w:rPr>
            </w:r>
            <w:r>
              <w:rPr>
                <w:noProof/>
                <w:webHidden/>
              </w:rPr>
              <w:fldChar w:fldCharType="separate"/>
            </w:r>
            <w:r>
              <w:rPr>
                <w:noProof/>
                <w:webHidden/>
              </w:rPr>
              <w:t>13</w:t>
            </w:r>
            <w:r>
              <w:rPr>
                <w:noProof/>
                <w:webHidden/>
              </w:rPr>
              <w:fldChar w:fldCharType="end"/>
            </w:r>
          </w:hyperlink>
        </w:p>
        <w:p w14:paraId="7AC7746F" w14:textId="76C94911" w:rsidR="001C33A3" w:rsidRDefault="001C33A3">
          <w:pPr>
            <w:pStyle w:val="TOC4"/>
            <w:tabs>
              <w:tab w:val="left" w:pos="1200"/>
              <w:tab w:val="right" w:leader="dot" w:pos="9061"/>
            </w:tabs>
            <w:rPr>
              <w:rFonts w:asciiTheme="minorHAnsi" w:hAnsiTheme="minorHAnsi"/>
              <w:noProof/>
              <w:kern w:val="2"/>
              <w:sz w:val="24"/>
              <w:szCs w:val="24"/>
              <w:lang w:eastAsia="is-IS"/>
              <w14:ligatures w14:val="standardContextual"/>
            </w:rPr>
          </w:pPr>
          <w:hyperlink w:anchor="_Toc223616080" w:history="1">
            <w:r w:rsidRPr="006977B5">
              <w:rPr>
                <w:rStyle w:val="Hyperlink"/>
                <w:noProof/>
              </w:rPr>
              <w:t>8.3.</w:t>
            </w:r>
            <w:r>
              <w:rPr>
                <w:rFonts w:asciiTheme="minorHAnsi" w:hAnsiTheme="minorHAnsi"/>
                <w:noProof/>
                <w:kern w:val="2"/>
                <w:sz w:val="24"/>
                <w:szCs w:val="24"/>
                <w:lang w:eastAsia="is-IS"/>
                <w14:ligatures w14:val="standardContextual"/>
              </w:rPr>
              <w:tab/>
            </w:r>
            <w:r w:rsidRPr="006977B5">
              <w:rPr>
                <w:rStyle w:val="Hyperlink"/>
                <w:noProof/>
              </w:rPr>
              <w:t>Kynningarfundur, vettvangsskoðun og skýringarfundur</w:t>
            </w:r>
            <w:r>
              <w:rPr>
                <w:noProof/>
                <w:webHidden/>
              </w:rPr>
              <w:tab/>
            </w:r>
            <w:r>
              <w:rPr>
                <w:noProof/>
                <w:webHidden/>
              </w:rPr>
              <w:fldChar w:fldCharType="begin"/>
            </w:r>
            <w:r>
              <w:rPr>
                <w:noProof/>
                <w:webHidden/>
              </w:rPr>
              <w:instrText xml:space="preserve"> PAGEREF _Toc223616080 \h </w:instrText>
            </w:r>
            <w:r>
              <w:rPr>
                <w:noProof/>
                <w:webHidden/>
              </w:rPr>
            </w:r>
            <w:r>
              <w:rPr>
                <w:noProof/>
                <w:webHidden/>
              </w:rPr>
              <w:fldChar w:fldCharType="separate"/>
            </w:r>
            <w:r>
              <w:rPr>
                <w:noProof/>
                <w:webHidden/>
              </w:rPr>
              <w:t>14</w:t>
            </w:r>
            <w:r>
              <w:rPr>
                <w:noProof/>
                <w:webHidden/>
              </w:rPr>
              <w:fldChar w:fldCharType="end"/>
            </w:r>
          </w:hyperlink>
        </w:p>
        <w:p w14:paraId="50CABCC9" w14:textId="105C7752" w:rsidR="001C33A3" w:rsidRDefault="001C33A3">
          <w:pPr>
            <w:pStyle w:val="TOC4"/>
            <w:tabs>
              <w:tab w:val="left" w:pos="1200"/>
              <w:tab w:val="right" w:leader="dot" w:pos="9061"/>
            </w:tabs>
            <w:rPr>
              <w:rFonts w:asciiTheme="minorHAnsi" w:hAnsiTheme="minorHAnsi"/>
              <w:noProof/>
              <w:kern w:val="2"/>
              <w:sz w:val="24"/>
              <w:szCs w:val="24"/>
              <w:lang w:eastAsia="is-IS"/>
              <w14:ligatures w14:val="standardContextual"/>
            </w:rPr>
          </w:pPr>
          <w:hyperlink w:anchor="_Toc223616081" w:history="1">
            <w:r w:rsidRPr="006977B5">
              <w:rPr>
                <w:rStyle w:val="Hyperlink"/>
                <w:noProof/>
              </w:rPr>
              <w:t>8.4.</w:t>
            </w:r>
            <w:r>
              <w:rPr>
                <w:rFonts w:asciiTheme="minorHAnsi" w:hAnsiTheme="minorHAnsi"/>
                <w:noProof/>
                <w:kern w:val="2"/>
                <w:sz w:val="24"/>
                <w:szCs w:val="24"/>
                <w:lang w:eastAsia="is-IS"/>
                <w14:ligatures w14:val="standardContextual"/>
              </w:rPr>
              <w:tab/>
            </w:r>
            <w:r w:rsidRPr="006977B5">
              <w:rPr>
                <w:rStyle w:val="Hyperlink"/>
                <w:noProof/>
              </w:rPr>
              <w:t>Þóknun fyrir gerð tilboðs</w:t>
            </w:r>
            <w:r>
              <w:rPr>
                <w:noProof/>
                <w:webHidden/>
              </w:rPr>
              <w:tab/>
            </w:r>
            <w:r>
              <w:rPr>
                <w:noProof/>
                <w:webHidden/>
              </w:rPr>
              <w:fldChar w:fldCharType="begin"/>
            </w:r>
            <w:r>
              <w:rPr>
                <w:noProof/>
                <w:webHidden/>
              </w:rPr>
              <w:instrText xml:space="preserve"> PAGEREF _Toc223616081 \h </w:instrText>
            </w:r>
            <w:r>
              <w:rPr>
                <w:noProof/>
                <w:webHidden/>
              </w:rPr>
            </w:r>
            <w:r>
              <w:rPr>
                <w:noProof/>
                <w:webHidden/>
              </w:rPr>
              <w:fldChar w:fldCharType="separate"/>
            </w:r>
            <w:r>
              <w:rPr>
                <w:noProof/>
                <w:webHidden/>
              </w:rPr>
              <w:t>14</w:t>
            </w:r>
            <w:r>
              <w:rPr>
                <w:noProof/>
                <w:webHidden/>
              </w:rPr>
              <w:fldChar w:fldCharType="end"/>
            </w:r>
          </w:hyperlink>
        </w:p>
        <w:p w14:paraId="0CB94B9B" w14:textId="10F91A2D" w:rsidR="001C33A3" w:rsidRDefault="001C33A3">
          <w:pPr>
            <w:pStyle w:val="TOC4"/>
            <w:tabs>
              <w:tab w:val="left" w:pos="1200"/>
              <w:tab w:val="right" w:leader="dot" w:pos="9061"/>
            </w:tabs>
            <w:rPr>
              <w:rFonts w:asciiTheme="minorHAnsi" w:hAnsiTheme="minorHAnsi"/>
              <w:noProof/>
              <w:kern w:val="2"/>
              <w:sz w:val="24"/>
              <w:szCs w:val="24"/>
              <w:lang w:eastAsia="is-IS"/>
              <w14:ligatures w14:val="standardContextual"/>
            </w:rPr>
          </w:pPr>
          <w:hyperlink w:anchor="_Toc223616082" w:history="1">
            <w:r w:rsidRPr="006977B5">
              <w:rPr>
                <w:rStyle w:val="Hyperlink"/>
                <w:noProof/>
              </w:rPr>
              <w:t>8.5.</w:t>
            </w:r>
            <w:r>
              <w:rPr>
                <w:rFonts w:asciiTheme="minorHAnsi" w:hAnsiTheme="minorHAnsi"/>
                <w:noProof/>
                <w:kern w:val="2"/>
                <w:sz w:val="24"/>
                <w:szCs w:val="24"/>
                <w:lang w:eastAsia="is-IS"/>
                <w14:ligatures w14:val="standardContextual"/>
              </w:rPr>
              <w:tab/>
            </w:r>
            <w:r w:rsidRPr="006977B5">
              <w:rPr>
                <w:rStyle w:val="Hyperlink"/>
                <w:noProof/>
              </w:rPr>
              <w:t>Afturköllun tilboða</w:t>
            </w:r>
            <w:r>
              <w:rPr>
                <w:noProof/>
                <w:webHidden/>
              </w:rPr>
              <w:tab/>
            </w:r>
            <w:r>
              <w:rPr>
                <w:noProof/>
                <w:webHidden/>
              </w:rPr>
              <w:fldChar w:fldCharType="begin"/>
            </w:r>
            <w:r>
              <w:rPr>
                <w:noProof/>
                <w:webHidden/>
              </w:rPr>
              <w:instrText xml:space="preserve"> PAGEREF _Toc223616082 \h </w:instrText>
            </w:r>
            <w:r>
              <w:rPr>
                <w:noProof/>
                <w:webHidden/>
              </w:rPr>
            </w:r>
            <w:r>
              <w:rPr>
                <w:noProof/>
                <w:webHidden/>
              </w:rPr>
              <w:fldChar w:fldCharType="separate"/>
            </w:r>
            <w:r>
              <w:rPr>
                <w:noProof/>
                <w:webHidden/>
              </w:rPr>
              <w:t>14</w:t>
            </w:r>
            <w:r>
              <w:rPr>
                <w:noProof/>
                <w:webHidden/>
              </w:rPr>
              <w:fldChar w:fldCharType="end"/>
            </w:r>
          </w:hyperlink>
        </w:p>
        <w:p w14:paraId="3B9631F4" w14:textId="772B776A" w:rsidR="001C33A3" w:rsidRDefault="001C33A3">
          <w:pPr>
            <w:pStyle w:val="TOC4"/>
            <w:tabs>
              <w:tab w:val="left" w:pos="1200"/>
              <w:tab w:val="right" w:leader="dot" w:pos="9061"/>
            </w:tabs>
            <w:rPr>
              <w:rFonts w:asciiTheme="minorHAnsi" w:hAnsiTheme="minorHAnsi"/>
              <w:noProof/>
              <w:kern w:val="2"/>
              <w:sz w:val="24"/>
              <w:szCs w:val="24"/>
              <w:lang w:eastAsia="is-IS"/>
              <w14:ligatures w14:val="standardContextual"/>
            </w:rPr>
          </w:pPr>
          <w:hyperlink w:anchor="_Toc223616083" w:history="1">
            <w:r w:rsidRPr="006977B5">
              <w:rPr>
                <w:rStyle w:val="Hyperlink"/>
                <w:noProof/>
              </w:rPr>
              <w:t>8.6.</w:t>
            </w:r>
            <w:r>
              <w:rPr>
                <w:rFonts w:asciiTheme="minorHAnsi" w:hAnsiTheme="minorHAnsi"/>
                <w:noProof/>
                <w:kern w:val="2"/>
                <w:sz w:val="24"/>
                <w:szCs w:val="24"/>
                <w:lang w:eastAsia="is-IS"/>
                <w14:ligatures w14:val="standardContextual"/>
              </w:rPr>
              <w:tab/>
            </w:r>
            <w:r w:rsidRPr="006977B5">
              <w:rPr>
                <w:rStyle w:val="Hyperlink"/>
                <w:noProof/>
              </w:rPr>
              <w:t>Frávikstilboð</w:t>
            </w:r>
            <w:r>
              <w:rPr>
                <w:noProof/>
                <w:webHidden/>
              </w:rPr>
              <w:tab/>
            </w:r>
            <w:r>
              <w:rPr>
                <w:noProof/>
                <w:webHidden/>
              </w:rPr>
              <w:fldChar w:fldCharType="begin"/>
            </w:r>
            <w:r>
              <w:rPr>
                <w:noProof/>
                <w:webHidden/>
              </w:rPr>
              <w:instrText xml:space="preserve"> PAGEREF _Toc223616083 \h </w:instrText>
            </w:r>
            <w:r>
              <w:rPr>
                <w:noProof/>
                <w:webHidden/>
              </w:rPr>
            </w:r>
            <w:r>
              <w:rPr>
                <w:noProof/>
                <w:webHidden/>
              </w:rPr>
              <w:fldChar w:fldCharType="separate"/>
            </w:r>
            <w:r>
              <w:rPr>
                <w:noProof/>
                <w:webHidden/>
              </w:rPr>
              <w:t>14</w:t>
            </w:r>
            <w:r>
              <w:rPr>
                <w:noProof/>
                <w:webHidden/>
              </w:rPr>
              <w:fldChar w:fldCharType="end"/>
            </w:r>
          </w:hyperlink>
        </w:p>
        <w:p w14:paraId="0C0743C5" w14:textId="2DE30FAA" w:rsidR="001C33A3" w:rsidRDefault="001C33A3">
          <w:pPr>
            <w:pStyle w:val="TOC3"/>
            <w:tabs>
              <w:tab w:val="left" w:pos="1200"/>
              <w:tab w:val="right" w:leader="dot" w:pos="9061"/>
            </w:tabs>
            <w:rPr>
              <w:rFonts w:asciiTheme="minorHAnsi" w:hAnsiTheme="minorHAnsi"/>
              <w:noProof/>
              <w:kern w:val="2"/>
              <w:sz w:val="24"/>
              <w:szCs w:val="24"/>
              <w:lang w:eastAsia="is-IS"/>
              <w14:ligatures w14:val="standardContextual"/>
            </w:rPr>
          </w:pPr>
          <w:hyperlink w:anchor="_Toc223616084" w:history="1">
            <w:r w:rsidRPr="006977B5">
              <w:rPr>
                <w:rStyle w:val="Hyperlink"/>
                <w:noProof/>
              </w:rPr>
              <w:t>9.</w:t>
            </w:r>
            <w:r>
              <w:rPr>
                <w:rFonts w:asciiTheme="minorHAnsi" w:hAnsiTheme="minorHAnsi"/>
                <w:noProof/>
                <w:kern w:val="2"/>
                <w:sz w:val="24"/>
                <w:szCs w:val="24"/>
                <w:lang w:eastAsia="is-IS"/>
                <w14:ligatures w14:val="standardContextual"/>
              </w:rPr>
              <w:tab/>
            </w:r>
            <w:r w:rsidRPr="006977B5">
              <w:rPr>
                <w:rStyle w:val="Hyperlink"/>
                <w:noProof/>
              </w:rPr>
              <w:t>Hæfi bjóðenda</w:t>
            </w:r>
            <w:r>
              <w:rPr>
                <w:noProof/>
                <w:webHidden/>
              </w:rPr>
              <w:tab/>
            </w:r>
            <w:r>
              <w:rPr>
                <w:noProof/>
                <w:webHidden/>
              </w:rPr>
              <w:fldChar w:fldCharType="begin"/>
            </w:r>
            <w:r>
              <w:rPr>
                <w:noProof/>
                <w:webHidden/>
              </w:rPr>
              <w:instrText xml:space="preserve"> PAGEREF _Toc223616084 \h </w:instrText>
            </w:r>
            <w:r>
              <w:rPr>
                <w:noProof/>
                <w:webHidden/>
              </w:rPr>
            </w:r>
            <w:r>
              <w:rPr>
                <w:noProof/>
                <w:webHidden/>
              </w:rPr>
              <w:fldChar w:fldCharType="separate"/>
            </w:r>
            <w:r>
              <w:rPr>
                <w:noProof/>
                <w:webHidden/>
              </w:rPr>
              <w:t>14</w:t>
            </w:r>
            <w:r>
              <w:rPr>
                <w:noProof/>
                <w:webHidden/>
              </w:rPr>
              <w:fldChar w:fldCharType="end"/>
            </w:r>
          </w:hyperlink>
        </w:p>
        <w:p w14:paraId="0DBFA626" w14:textId="7EF2F8D5" w:rsidR="001C33A3" w:rsidRDefault="001C33A3">
          <w:pPr>
            <w:pStyle w:val="TOC4"/>
            <w:tabs>
              <w:tab w:val="left" w:pos="1200"/>
              <w:tab w:val="right" w:leader="dot" w:pos="9061"/>
            </w:tabs>
            <w:rPr>
              <w:rFonts w:asciiTheme="minorHAnsi" w:hAnsiTheme="minorHAnsi"/>
              <w:noProof/>
              <w:kern w:val="2"/>
              <w:sz w:val="24"/>
              <w:szCs w:val="24"/>
              <w:lang w:eastAsia="is-IS"/>
              <w14:ligatures w14:val="standardContextual"/>
            </w:rPr>
          </w:pPr>
          <w:hyperlink w:anchor="_Toc223616085" w:history="1">
            <w:r w:rsidRPr="006977B5">
              <w:rPr>
                <w:rStyle w:val="Hyperlink"/>
                <w:noProof/>
              </w:rPr>
              <w:t>9.1.</w:t>
            </w:r>
            <w:r>
              <w:rPr>
                <w:rFonts w:asciiTheme="minorHAnsi" w:hAnsiTheme="minorHAnsi"/>
                <w:noProof/>
                <w:kern w:val="2"/>
                <w:sz w:val="24"/>
                <w:szCs w:val="24"/>
                <w:lang w:eastAsia="is-IS"/>
                <w14:ligatures w14:val="standardContextual"/>
              </w:rPr>
              <w:tab/>
            </w:r>
            <w:r w:rsidRPr="006977B5">
              <w:rPr>
                <w:rStyle w:val="Hyperlink"/>
                <w:noProof/>
              </w:rPr>
              <w:t>Útilokunarástæður bjóðanda</w:t>
            </w:r>
            <w:r>
              <w:rPr>
                <w:noProof/>
                <w:webHidden/>
              </w:rPr>
              <w:tab/>
            </w:r>
            <w:r>
              <w:rPr>
                <w:noProof/>
                <w:webHidden/>
              </w:rPr>
              <w:fldChar w:fldCharType="begin"/>
            </w:r>
            <w:r>
              <w:rPr>
                <w:noProof/>
                <w:webHidden/>
              </w:rPr>
              <w:instrText xml:space="preserve"> PAGEREF _Toc223616085 \h </w:instrText>
            </w:r>
            <w:r>
              <w:rPr>
                <w:noProof/>
                <w:webHidden/>
              </w:rPr>
            </w:r>
            <w:r>
              <w:rPr>
                <w:noProof/>
                <w:webHidden/>
              </w:rPr>
              <w:fldChar w:fldCharType="separate"/>
            </w:r>
            <w:r>
              <w:rPr>
                <w:noProof/>
                <w:webHidden/>
              </w:rPr>
              <w:t>15</w:t>
            </w:r>
            <w:r>
              <w:rPr>
                <w:noProof/>
                <w:webHidden/>
              </w:rPr>
              <w:fldChar w:fldCharType="end"/>
            </w:r>
          </w:hyperlink>
        </w:p>
        <w:p w14:paraId="0C55C185" w14:textId="3C4CF034" w:rsidR="001C33A3" w:rsidRDefault="001C33A3">
          <w:pPr>
            <w:pStyle w:val="TOC4"/>
            <w:tabs>
              <w:tab w:val="left" w:pos="1200"/>
              <w:tab w:val="right" w:leader="dot" w:pos="9061"/>
            </w:tabs>
            <w:rPr>
              <w:rFonts w:asciiTheme="minorHAnsi" w:hAnsiTheme="minorHAnsi"/>
              <w:noProof/>
              <w:kern w:val="2"/>
              <w:sz w:val="24"/>
              <w:szCs w:val="24"/>
              <w:lang w:eastAsia="is-IS"/>
              <w14:ligatures w14:val="standardContextual"/>
            </w:rPr>
          </w:pPr>
          <w:hyperlink w:anchor="_Toc223616086" w:history="1">
            <w:r w:rsidRPr="006977B5">
              <w:rPr>
                <w:rStyle w:val="Hyperlink"/>
                <w:noProof/>
              </w:rPr>
              <w:t>9.2.</w:t>
            </w:r>
            <w:r>
              <w:rPr>
                <w:rFonts w:asciiTheme="minorHAnsi" w:hAnsiTheme="minorHAnsi"/>
                <w:noProof/>
                <w:kern w:val="2"/>
                <w:sz w:val="24"/>
                <w:szCs w:val="24"/>
                <w:lang w:eastAsia="is-IS"/>
                <w14:ligatures w14:val="standardContextual"/>
              </w:rPr>
              <w:tab/>
            </w:r>
            <w:r w:rsidRPr="006977B5">
              <w:rPr>
                <w:rStyle w:val="Hyperlink"/>
                <w:noProof/>
              </w:rPr>
              <w:t>Starfsréttindi</w:t>
            </w:r>
            <w:r>
              <w:rPr>
                <w:noProof/>
                <w:webHidden/>
              </w:rPr>
              <w:tab/>
            </w:r>
            <w:r>
              <w:rPr>
                <w:noProof/>
                <w:webHidden/>
              </w:rPr>
              <w:fldChar w:fldCharType="begin"/>
            </w:r>
            <w:r>
              <w:rPr>
                <w:noProof/>
                <w:webHidden/>
              </w:rPr>
              <w:instrText xml:space="preserve"> PAGEREF _Toc223616086 \h </w:instrText>
            </w:r>
            <w:r>
              <w:rPr>
                <w:noProof/>
                <w:webHidden/>
              </w:rPr>
            </w:r>
            <w:r>
              <w:rPr>
                <w:noProof/>
                <w:webHidden/>
              </w:rPr>
              <w:fldChar w:fldCharType="separate"/>
            </w:r>
            <w:r>
              <w:rPr>
                <w:noProof/>
                <w:webHidden/>
              </w:rPr>
              <w:t>16</w:t>
            </w:r>
            <w:r>
              <w:rPr>
                <w:noProof/>
                <w:webHidden/>
              </w:rPr>
              <w:fldChar w:fldCharType="end"/>
            </w:r>
          </w:hyperlink>
        </w:p>
        <w:p w14:paraId="50EDCA41" w14:textId="358AD346" w:rsidR="001C33A3" w:rsidRDefault="001C33A3">
          <w:pPr>
            <w:pStyle w:val="TOC5"/>
            <w:tabs>
              <w:tab w:val="left" w:pos="1680"/>
              <w:tab w:val="right" w:leader="dot" w:pos="9061"/>
            </w:tabs>
            <w:rPr>
              <w:rFonts w:asciiTheme="minorHAnsi" w:hAnsiTheme="minorHAnsi"/>
              <w:noProof/>
              <w:kern w:val="2"/>
              <w:sz w:val="24"/>
              <w:szCs w:val="24"/>
              <w:lang w:eastAsia="is-IS"/>
              <w14:ligatures w14:val="standardContextual"/>
            </w:rPr>
          </w:pPr>
          <w:hyperlink w:anchor="_Toc223616087" w:history="1">
            <w:r w:rsidRPr="006977B5">
              <w:rPr>
                <w:rStyle w:val="Hyperlink"/>
                <w:noProof/>
              </w:rPr>
              <w:t>9.2.1.</w:t>
            </w:r>
            <w:r>
              <w:rPr>
                <w:rFonts w:asciiTheme="minorHAnsi" w:hAnsiTheme="minorHAnsi"/>
                <w:noProof/>
                <w:kern w:val="2"/>
                <w:sz w:val="24"/>
                <w:szCs w:val="24"/>
                <w:lang w:eastAsia="is-IS"/>
                <w14:ligatures w14:val="standardContextual"/>
              </w:rPr>
              <w:tab/>
            </w:r>
            <w:r w:rsidRPr="006977B5">
              <w:rPr>
                <w:rStyle w:val="Hyperlink"/>
                <w:noProof/>
              </w:rPr>
              <w:t>Framlögð gögn vegna starfsréttinda</w:t>
            </w:r>
            <w:r>
              <w:rPr>
                <w:noProof/>
                <w:webHidden/>
              </w:rPr>
              <w:tab/>
            </w:r>
            <w:r>
              <w:rPr>
                <w:noProof/>
                <w:webHidden/>
              </w:rPr>
              <w:fldChar w:fldCharType="begin"/>
            </w:r>
            <w:r>
              <w:rPr>
                <w:noProof/>
                <w:webHidden/>
              </w:rPr>
              <w:instrText xml:space="preserve"> PAGEREF _Toc223616087 \h </w:instrText>
            </w:r>
            <w:r>
              <w:rPr>
                <w:noProof/>
                <w:webHidden/>
              </w:rPr>
            </w:r>
            <w:r>
              <w:rPr>
                <w:noProof/>
                <w:webHidden/>
              </w:rPr>
              <w:fldChar w:fldCharType="separate"/>
            </w:r>
            <w:r>
              <w:rPr>
                <w:noProof/>
                <w:webHidden/>
              </w:rPr>
              <w:t>16</w:t>
            </w:r>
            <w:r>
              <w:rPr>
                <w:noProof/>
                <w:webHidden/>
              </w:rPr>
              <w:fldChar w:fldCharType="end"/>
            </w:r>
          </w:hyperlink>
        </w:p>
        <w:p w14:paraId="4D750FA1" w14:textId="5C3D0604" w:rsidR="001C33A3" w:rsidRDefault="001C33A3">
          <w:pPr>
            <w:pStyle w:val="TOC4"/>
            <w:tabs>
              <w:tab w:val="left" w:pos="1200"/>
              <w:tab w:val="right" w:leader="dot" w:pos="9061"/>
            </w:tabs>
            <w:rPr>
              <w:rFonts w:asciiTheme="minorHAnsi" w:hAnsiTheme="minorHAnsi"/>
              <w:noProof/>
              <w:kern w:val="2"/>
              <w:sz w:val="24"/>
              <w:szCs w:val="24"/>
              <w:lang w:eastAsia="is-IS"/>
              <w14:ligatures w14:val="standardContextual"/>
            </w:rPr>
          </w:pPr>
          <w:hyperlink w:anchor="_Toc223616088" w:history="1">
            <w:r w:rsidRPr="006977B5">
              <w:rPr>
                <w:rStyle w:val="Hyperlink"/>
                <w:noProof/>
              </w:rPr>
              <w:t>9.3.</w:t>
            </w:r>
            <w:r>
              <w:rPr>
                <w:rFonts w:asciiTheme="minorHAnsi" w:hAnsiTheme="minorHAnsi"/>
                <w:noProof/>
                <w:kern w:val="2"/>
                <w:sz w:val="24"/>
                <w:szCs w:val="24"/>
                <w:lang w:eastAsia="is-IS"/>
                <w14:ligatures w14:val="standardContextual"/>
              </w:rPr>
              <w:tab/>
            </w:r>
            <w:r w:rsidRPr="006977B5">
              <w:rPr>
                <w:rStyle w:val="Hyperlink"/>
                <w:noProof/>
              </w:rPr>
              <w:t>Fjárhagslegt hæfi</w:t>
            </w:r>
            <w:r>
              <w:rPr>
                <w:noProof/>
                <w:webHidden/>
              </w:rPr>
              <w:tab/>
            </w:r>
            <w:r>
              <w:rPr>
                <w:noProof/>
                <w:webHidden/>
              </w:rPr>
              <w:fldChar w:fldCharType="begin"/>
            </w:r>
            <w:r>
              <w:rPr>
                <w:noProof/>
                <w:webHidden/>
              </w:rPr>
              <w:instrText xml:space="preserve"> PAGEREF _Toc223616088 \h </w:instrText>
            </w:r>
            <w:r>
              <w:rPr>
                <w:noProof/>
                <w:webHidden/>
              </w:rPr>
            </w:r>
            <w:r>
              <w:rPr>
                <w:noProof/>
                <w:webHidden/>
              </w:rPr>
              <w:fldChar w:fldCharType="separate"/>
            </w:r>
            <w:r>
              <w:rPr>
                <w:noProof/>
                <w:webHidden/>
              </w:rPr>
              <w:t>16</w:t>
            </w:r>
            <w:r>
              <w:rPr>
                <w:noProof/>
                <w:webHidden/>
              </w:rPr>
              <w:fldChar w:fldCharType="end"/>
            </w:r>
          </w:hyperlink>
        </w:p>
        <w:p w14:paraId="1EE58289" w14:textId="6341B673" w:rsidR="001C33A3" w:rsidRDefault="001C33A3">
          <w:pPr>
            <w:pStyle w:val="TOC5"/>
            <w:tabs>
              <w:tab w:val="left" w:pos="1680"/>
              <w:tab w:val="right" w:leader="dot" w:pos="9061"/>
            </w:tabs>
            <w:rPr>
              <w:rFonts w:asciiTheme="minorHAnsi" w:hAnsiTheme="minorHAnsi"/>
              <w:noProof/>
              <w:kern w:val="2"/>
              <w:sz w:val="24"/>
              <w:szCs w:val="24"/>
              <w:lang w:eastAsia="is-IS"/>
              <w14:ligatures w14:val="standardContextual"/>
            </w:rPr>
          </w:pPr>
          <w:hyperlink w:anchor="_Toc223616089" w:history="1">
            <w:r w:rsidRPr="006977B5">
              <w:rPr>
                <w:rStyle w:val="Hyperlink"/>
                <w:noProof/>
              </w:rPr>
              <w:t>9.3.1.</w:t>
            </w:r>
            <w:r>
              <w:rPr>
                <w:rFonts w:asciiTheme="minorHAnsi" w:hAnsiTheme="minorHAnsi"/>
                <w:noProof/>
                <w:kern w:val="2"/>
                <w:sz w:val="24"/>
                <w:szCs w:val="24"/>
                <w:lang w:eastAsia="is-IS"/>
                <w14:ligatures w14:val="standardContextual"/>
              </w:rPr>
              <w:tab/>
            </w:r>
            <w:r w:rsidRPr="006977B5">
              <w:rPr>
                <w:rStyle w:val="Hyperlink"/>
                <w:noProof/>
              </w:rPr>
              <w:t>Framlögð gögn vegna fjárhagslegs hæfis</w:t>
            </w:r>
            <w:r>
              <w:rPr>
                <w:noProof/>
                <w:webHidden/>
              </w:rPr>
              <w:tab/>
            </w:r>
            <w:r>
              <w:rPr>
                <w:noProof/>
                <w:webHidden/>
              </w:rPr>
              <w:fldChar w:fldCharType="begin"/>
            </w:r>
            <w:r>
              <w:rPr>
                <w:noProof/>
                <w:webHidden/>
              </w:rPr>
              <w:instrText xml:space="preserve"> PAGEREF _Toc223616089 \h </w:instrText>
            </w:r>
            <w:r>
              <w:rPr>
                <w:noProof/>
                <w:webHidden/>
              </w:rPr>
            </w:r>
            <w:r>
              <w:rPr>
                <w:noProof/>
                <w:webHidden/>
              </w:rPr>
              <w:fldChar w:fldCharType="separate"/>
            </w:r>
            <w:r>
              <w:rPr>
                <w:noProof/>
                <w:webHidden/>
              </w:rPr>
              <w:t>17</w:t>
            </w:r>
            <w:r>
              <w:rPr>
                <w:noProof/>
                <w:webHidden/>
              </w:rPr>
              <w:fldChar w:fldCharType="end"/>
            </w:r>
          </w:hyperlink>
        </w:p>
        <w:p w14:paraId="65CD7C96" w14:textId="290BFBBA" w:rsidR="001C33A3" w:rsidRDefault="001C33A3">
          <w:pPr>
            <w:pStyle w:val="TOC4"/>
            <w:tabs>
              <w:tab w:val="left" w:pos="1200"/>
              <w:tab w:val="right" w:leader="dot" w:pos="9061"/>
            </w:tabs>
            <w:rPr>
              <w:rFonts w:asciiTheme="minorHAnsi" w:hAnsiTheme="minorHAnsi"/>
              <w:noProof/>
              <w:kern w:val="2"/>
              <w:sz w:val="24"/>
              <w:szCs w:val="24"/>
              <w:lang w:eastAsia="is-IS"/>
              <w14:ligatures w14:val="standardContextual"/>
            </w:rPr>
          </w:pPr>
          <w:hyperlink w:anchor="_Toc223616090" w:history="1">
            <w:r w:rsidRPr="006977B5">
              <w:rPr>
                <w:rStyle w:val="Hyperlink"/>
                <w:noProof/>
              </w:rPr>
              <w:t>9.4.</w:t>
            </w:r>
            <w:r>
              <w:rPr>
                <w:rFonts w:asciiTheme="minorHAnsi" w:hAnsiTheme="minorHAnsi"/>
                <w:noProof/>
                <w:kern w:val="2"/>
                <w:sz w:val="24"/>
                <w:szCs w:val="24"/>
                <w:lang w:eastAsia="is-IS"/>
                <w14:ligatures w14:val="standardContextual"/>
              </w:rPr>
              <w:tab/>
            </w:r>
            <w:r w:rsidRPr="006977B5">
              <w:rPr>
                <w:rStyle w:val="Hyperlink"/>
                <w:noProof/>
              </w:rPr>
              <w:t>Tæknilegt- og faglegt hæfi, reynslukröfur</w:t>
            </w:r>
            <w:r>
              <w:rPr>
                <w:noProof/>
                <w:webHidden/>
              </w:rPr>
              <w:tab/>
            </w:r>
            <w:r>
              <w:rPr>
                <w:noProof/>
                <w:webHidden/>
              </w:rPr>
              <w:fldChar w:fldCharType="begin"/>
            </w:r>
            <w:r>
              <w:rPr>
                <w:noProof/>
                <w:webHidden/>
              </w:rPr>
              <w:instrText xml:space="preserve"> PAGEREF _Toc223616090 \h </w:instrText>
            </w:r>
            <w:r>
              <w:rPr>
                <w:noProof/>
                <w:webHidden/>
              </w:rPr>
            </w:r>
            <w:r>
              <w:rPr>
                <w:noProof/>
                <w:webHidden/>
              </w:rPr>
              <w:fldChar w:fldCharType="separate"/>
            </w:r>
            <w:r>
              <w:rPr>
                <w:noProof/>
                <w:webHidden/>
              </w:rPr>
              <w:t>17</w:t>
            </w:r>
            <w:r>
              <w:rPr>
                <w:noProof/>
                <w:webHidden/>
              </w:rPr>
              <w:fldChar w:fldCharType="end"/>
            </w:r>
          </w:hyperlink>
        </w:p>
        <w:p w14:paraId="173176E3" w14:textId="589F7DA6" w:rsidR="001C33A3" w:rsidRDefault="001C33A3">
          <w:pPr>
            <w:pStyle w:val="TOC5"/>
            <w:tabs>
              <w:tab w:val="left" w:pos="1680"/>
              <w:tab w:val="right" w:leader="dot" w:pos="9061"/>
            </w:tabs>
            <w:rPr>
              <w:rFonts w:asciiTheme="minorHAnsi" w:hAnsiTheme="minorHAnsi"/>
              <w:noProof/>
              <w:kern w:val="2"/>
              <w:sz w:val="24"/>
              <w:szCs w:val="24"/>
              <w:lang w:eastAsia="is-IS"/>
              <w14:ligatures w14:val="standardContextual"/>
            </w:rPr>
          </w:pPr>
          <w:hyperlink w:anchor="_Toc223616091" w:history="1">
            <w:r w:rsidRPr="006977B5">
              <w:rPr>
                <w:rStyle w:val="Hyperlink"/>
                <w:noProof/>
              </w:rPr>
              <w:t>9.4.1.</w:t>
            </w:r>
            <w:r>
              <w:rPr>
                <w:rFonts w:asciiTheme="minorHAnsi" w:hAnsiTheme="minorHAnsi"/>
                <w:noProof/>
                <w:kern w:val="2"/>
                <w:sz w:val="24"/>
                <w:szCs w:val="24"/>
                <w:lang w:eastAsia="is-IS"/>
                <w14:ligatures w14:val="standardContextual"/>
              </w:rPr>
              <w:tab/>
            </w:r>
            <w:r w:rsidRPr="006977B5">
              <w:rPr>
                <w:rStyle w:val="Hyperlink"/>
                <w:noProof/>
              </w:rPr>
              <w:t>Framlögð gögn vegna tæknilegs og faglegs hæfis, reynslukrafna</w:t>
            </w:r>
            <w:r>
              <w:rPr>
                <w:noProof/>
                <w:webHidden/>
              </w:rPr>
              <w:tab/>
            </w:r>
            <w:r>
              <w:rPr>
                <w:noProof/>
                <w:webHidden/>
              </w:rPr>
              <w:fldChar w:fldCharType="begin"/>
            </w:r>
            <w:r>
              <w:rPr>
                <w:noProof/>
                <w:webHidden/>
              </w:rPr>
              <w:instrText xml:space="preserve"> PAGEREF _Toc223616091 \h </w:instrText>
            </w:r>
            <w:r>
              <w:rPr>
                <w:noProof/>
                <w:webHidden/>
              </w:rPr>
            </w:r>
            <w:r>
              <w:rPr>
                <w:noProof/>
                <w:webHidden/>
              </w:rPr>
              <w:fldChar w:fldCharType="separate"/>
            </w:r>
            <w:r>
              <w:rPr>
                <w:noProof/>
                <w:webHidden/>
              </w:rPr>
              <w:t>18</w:t>
            </w:r>
            <w:r>
              <w:rPr>
                <w:noProof/>
                <w:webHidden/>
              </w:rPr>
              <w:fldChar w:fldCharType="end"/>
            </w:r>
          </w:hyperlink>
        </w:p>
        <w:p w14:paraId="5FAAA79F" w14:textId="29524F33" w:rsidR="001C33A3" w:rsidRDefault="001C33A3">
          <w:pPr>
            <w:pStyle w:val="TOC4"/>
            <w:tabs>
              <w:tab w:val="left" w:pos="1200"/>
              <w:tab w:val="right" w:leader="dot" w:pos="9061"/>
            </w:tabs>
            <w:rPr>
              <w:rFonts w:asciiTheme="minorHAnsi" w:hAnsiTheme="minorHAnsi"/>
              <w:noProof/>
              <w:kern w:val="2"/>
              <w:sz w:val="24"/>
              <w:szCs w:val="24"/>
              <w:lang w:eastAsia="is-IS"/>
              <w14:ligatures w14:val="standardContextual"/>
            </w:rPr>
          </w:pPr>
          <w:hyperlink w:anchor="_Toc223616092" w:history="1">
            <w:r w:rsidRPr="006977B5">
              <w:rPr>
                <w:rStyle w:val="Hyperlink"/>
                <w:noProof/>
              </w:rPr>
              <w:t>9.5.</w:t>
            </w:r>
            <w:r>
              <w:rPr>
                <w:rFonts w:asciiTheme="minorHAnsi" w:hAnsiTheme="minorHAnsi"/>
                <w:noProof/>
                <w:kern w:val="2"/>
                <w:sz w:val="24"/>
                <w:szCs w:val="24"/>
                <w:lang w:eastAsia="is-IS"/>
                <w14:ligatures w14:val="standardContextual"/>
              </w:rPr>
              <w:tab/>
            </w:r>
            <w:r w:rsidRPr="006977B5">
              <w:rPr>
                <w:rStyle w:val="Hyperlink"/>
                <w:noProof/>
              </w:rPr>
              <w:t>Gæðakerfi</w:t>
            </w:r>
            <w:r>
              <w:rPr>
                <w:noProof/>
                <w:webHidden/>
              </w:rPr>
              <w:tab/>
            </w:r>
            <w:r>
              <w:rPr>
                <w:noProof/>
                <w:webHidden/>
              </w:rPr>
              <w:fldChar w:fldCharType="begin"/>
            </w:r>
            <w:r>
              <w:rPr>
                <w:noProof/>
                <w:webHidden/>
              </w:rPr>
              <w:instrText xml:space="preserve"> PAGEREF _Toc223616092 \h </w:instrText>
            </w:r>
            <w:r>
              <w:rPr>
                <w:noProof/>
                <w:webHidden/>
              </w:rPr>
            </w:r>
            <w:r>
              <w:rPr>
                <w:noProof/>
                <w:webHidden/>
              </w:rPr>
              <w:fldChar w:fldCharType="separate"/>
            </w:r>
            <w:r>
              <w:rPr>
                <w:noProof/>
                <w:webHidden/>
              </w:rPr>
              <w:t>18</w:t>
            </w:r>
            <w:r>
              <w:rPr>
                <w:noProof/>
                <w:webHidden/>
              </w:rPr>
              <w:fldChar w:fldCharType="end"/>
            </w:r>
          </w:hyperlink>
        </w:p>
        <w:p w14:paraId="30ED71B4" w14:textId="22A9BB08" w:rsidR="001C33A3" w:rsidRDefault="001C33A3">
          <w:pPr>
            <w:pStyle w:val="TOC5"/>
            <w:tabs>
              <w:tab w:val="left" w:pos="1680"/>
              <w:tab w:val="right" w:leader="dot" w:pos="9061"/>
            </w:tabs>
            <w:rPr>
              <w:rFonts w:asciiTheme="minorHAnsi" w:hAnsiTheme="minorHAnsi"/>
              <w:noProof/>
              <w:kern w:val="2"/>
              <w:sz w:val="24"/>
              <w:szCs w:val="24"/>
              <w:lang w:eastAsia="is-IS"/>
              <w14:ligatures w14:val="standardContextual"/>
            </w:rPr>
          </w:pPr>
          <w:hyperlink w:anchor="_Toc223616093" w:history="1">
            <w:r w:rsidRPr="006977B5">
              <w:rPr>
                <w:rStyle w:val="Hyperlink"/>
                <w:noProof/>
              </w:rPr>
              <w:t>9.5.1.</w:t>
            </w:r>
            <w:r>
              <w:rPr>
                <w:rFonts w:asciiTheme="minorHAnsi" w:hAnsiTheme="minorHAnsi"/>
                <w:noProof/>
                <w:kern w:val="2"/>
                <w:sz w:val="24"/>
                <w:szCs w:val="24"/>
                <w:lang w:eastAsia="is-IS"/>
                <w14:ligatures w14:val="standardContextual"/>
              </w:rPr>
              <w:tab/>
            </w:r>
            <w:r w:rsidRPr="006977B5">
              <w:rPr>
                <w:rStyle w:val="Hyperlink"/>
                <w:noProof/>
              </w:rPr>
              <w:t>Framlögð gögn vegna gæðakerfis</w:t>
            </w:r>
            <w:r>
              <w:rPr>
                <w:noProof/>
                <w:webHidden/>
              </w:rPr>
              <w:tab/>
            </w:r>
            <w:r>
              <w:rPr>
                <w:noProof/>
                <w:webHidden/>
              </w:rPr>
              <w:fldChar w:fldCharType="begin"/>
            </w:r>
            <w:r>
              <w:rPr>
                <w:noProof/>
                <w:webHidden/>
              </w:rPr>
              <w:instrText xml:space="preserve"> PAGEREF _Toc223616093 \h </w:instrText>
            </w:r>
            <w:r>
              <w:rPr>
                <w:noProof/>
                <w:webHidden/>
              </w:rPr>
            </w:r>
            <w:r>
              <w:rPr>
                <w:noProof/>
                <w:webHidden/>
              </w:rPr>
              <w:fldChar w:fldCharType="separate"/>
            </w:r>
            <w:r>
              <w:rPr>
                <w:noProof/>
                <w:webHidden/>
              </w:rPr>
              <w:t>18</w:t>
            </w:r>
            <w:r>
              <w:rPr>
                <w:noProof/>
                <w:webHidden/>
              </w:rPr>
              <w:fldChar w:fldCharType="end"/>
            </w:r>
          </w:hyperlink>
        </w:p>
        <w:p w14:paraId="202FD24C" w14:textId="0B7398B5" w:rsidR="001C33A3" w:rsidRDefault="001C33A3">
          <w:pPr>
            <w:pStyle w:val="TOC4"/>
            <w:tabs>
              <w:tab w:val="left" w:pos="1200"/>
              <w:tab w:val="right" w:leader="dot" w:pos="9061"/>
            </w:tabs>
            <w:rPr>
              <w:rFonts w:asciiTheme="minorHAnsi" w:hAnsiTheme="minorHAnsi"/>
              <w:noProof/>
              <w:kern w:val="2"/>
              <w:sz w:val="24"/>
              <w:szCs w:val="24"/>
              <w:lang w:eastAsia="is-IS"/>
              <w14:ligatures w14:val="standardContextual"/>
            </w:rPr>
          </w:pPr>
          <w:hyperlink w:anchor="_Toc223616094" w:history="1">
            <w:r w:rsidRPr="006977B5">
              <w:rPr>
                <w:rStyle w:val="Hyperlink"/>
                <w:noProof/>
              </w:rPr>
              <w:t>9.6.</w:t>
            </w:r>
            <w:r>
              <w:rPr>
                <w:rFonts w:asciiTheme="minorHAnsi" w:hAnsiTheme="minorHAnsi"/>
                <w:noProof/>
                <w:kern w:val="2"/>
                <w:sz w:val="24"/>
                <w:szCs w:val="24"/>
                <w:lang w:eastAsia="is-IS"/>
                <w14:ligatures w14:val="standardContextual"/>
              </w:rPr>
              <w:tab/>
            </w:r>
            <w:r w:rsidRPr="006977B5">
              <w:rPr>
                <w:rStyle w:val="Hyperlink"/>
                <w:noProof/>
              </w:rPr>
              <w:t>Kolefnisspor</w:t>
            </w:r>
            <w:r>
              <w:rPr>
                <w:noProof/>
                <w:webHidden/>
              </w:rPr>
              <w:tab/>
            </w:r>
            <w:r>
              <w:rPr>
                <w:noProof/>
                <w:webHidden/>
              </w:rPr>
              <w:fldChar w:fldCharType="begin"/>
            </w:r>
            <w:r>
              <w:rPr>
                <w:noProof/>
                <w:webHidden/>
              </w:rPr>
              <w:instrText xml:space="preserve"> PAGEREF _Toc223616094 \h </w:instrText>
            </w:r>
            <w:r>
              <w:rPr>
                <w:noProof/>
                <w:webHidden/>
              </w:rPr>
            </w:r>
            <w:r>
              <w:rPr>
                <w:noProof/>
                <w:webHidden/>
              </w:rPr>
              <w:fldChar w:fldCharType="separate"/>
            </w:r>
            <w:r>
              <w:rPr>
                <w:noProof/>
                <w:webHidden/>
              </w:rPr>
              <w:t>19</w:t>
            </w:r>
            <w:r>
              <w:rPr>
                <w:noProof/>
                <w:webHidden/>
              </w:rPr>
              <w:fldChar w:fldCharType="end"/>
            </w:r>
          </w:hyperlink>
        </w:p>
        <w:p w14:paraId="65A36128" w14:textId="1F132585" w:rsidR="001C33A3" w:rsidRDefault="001C33A3">
          <w:pPr>
            <w:pStyle w:val="TOC5"/>
            <w:tabs>
              <w:tab w:val="left" w:pos="1680"/>
              <w:tab w:val="right" w:leader="dot" w:pos="9061"/>
            </w:tabs>
            <w:rPr>
              <w:rFonts w:asciiTheme="minorHAnsi" w:hAnsiTheme="minorHAnsi"/>
              <w:noProof/>
              <w:kern w:val="2"/>
              <w:sz w:val="24"/>
              <w:szCs w:val="24"/>
              <w:lang w:eastAsia="is-IS"/>
              <w14:ligatures w14:val="standardContextual"/>
            </w:rPr>
          </w:pPr>
          <w:hyperlink w:anchor="_Toc223616095" w:history="1">
            <w:r w:rsidRPr="006977B5">
              <w:rPr>
                <w:rStyle w:val="Hyperlink"/>
                <w:rFonts w:eastAsia="SimSun"/>
                <w:noProof/>
              </w:rPr>
              <w:t>9.6.1.</w:t>
            </w:r>
            <w:r>
              <w:rPr>
                <w:rFonts w:asciiTheme="minorHAnsi" w:hAnsiTheme="minorHAnsi"/>
                <w:noProof/>
                <w:kern w:val="2"/>
                <w:sz w:val="24"/>
                <w:szCs w:val="24"/>
                <w:lang w:eastAsia="is-IS"/>
                <w14:ligatures w14:val="standardContextual"/>
              </w:rPr>
              <w:tab/>
            </w:r>
            <w:r w:rsidRPr="006977B5">
              <w:rPr>
                <w:rStyle w:val="Hyperlink"/>
                <w:rFonts w:eastAsia="SimSun"/>
                <w:noProof/>
              </w:rPr>
              <w:t>Framlögð gögn vegna kolefnisspors</w:t>
            </w:r>
            <w:r>
              <w:rPr>
                <w:noProof/>
                <w:webHidden/>
              </w:rPr>
              <w:tab/>
            </w:r>
            <w:r>
              <w:rPr>
                <w:noProof/>
                <w:webHidden/>
              </w:rPr>
              <w:fldChar w:fldCharType="begin"/>
            </w:r>
            <w:r>
              <w:rPr>
                <w:noProof/>
                <w:webHidden/>
              </w:rPr>
              <w:instrText xml:space="preserve"> PAGEREF _Toc223616095 \h </w:instrText>
            </w:r>
            <w:r>
              <w:rPr>
                <w:noProof/>
                <w:webHidden/>
              </w:rPr>
            </w:r>
            <w:r>
              <w:rPr>
                <w:noProof/>
                <w:webHidden/>
              </w:rPr>
              <w:fldChar w:fldCharType="separate"/>
            </w:r>
            <w:r>
              <w:rPr>
                <w:noProof/>
                <w:webHidden/>
              </w:rPr>
              <w:t>19</w:t>
            </w:r>
            <w:r>
              <w:rPr>
                <w:noProof/>
                <w:webHidden/>
              </w:rPr>
              <w:fldChar w:fldCharType="end"/>
            </w:r>
          </w:hyperlink>
        </w:p>
        <w:p w14:paraId="47D33A89" w14:textId="761E8F8C" w:rsidR="001C33A3" w:rsidRDefault="001C33A3">
          <w:pPr>
            <w:pStyle w:val="TOC3"/>
            <w:tabs>
              <w:tab w:val="left" w:pos="1200"/>
              <w:tab w:val="right" w:leader="dot" w:pos="9061"/>
            </w:tabs>
            <w:rPr>
              <w:rFonts w:asciiTheme="minorHAnsi" w:hAnsiTheme="minorHAnsi"/>
              <w:noProof/>
              <w:kern w:val="2"/>
              <w:sz w:val="24"/>
              <w:szCs w:val="24"/>
              <w:lang w:eastAsia="is-IS"/>
              <w14:ligatures w14:val="standardContextual"/>
            </w:rPr>
          </w:pPr>
          <w:hyperlink w:anchor="_Toc223616096" w:history="1">
            <w:r w:rsidRPr="006977B5">
              <w:rPr>
                <w:rStyle w:val="Hyperlink"/>
                <w:noProof/>
              </w:rPr>
              <w:t>10.</w:t>
            </w:r>
            <w:r>
              <w:rPr>
                <w:rFonts w:asciiTheme="minorHAnsi" w:hAnsiTheme="minorHAnsi"/>
                <w:noProof/>
                <w:kern w:val="2"/>
                <w:sz w:val="24"/>
                <w:szCs w:val="24"/>
                <w:lang w:eastAsia="is-IS"/>
                <w14:ligatures w14:val="standardContextual"/>
              </w:rPr>
              <w:tab/>
            </w:r>
            <w:r w:rsidRPr="006977B5">
              <w:rPr>
                <w:rStyle w:val="Hyperlink"/>
                <w:noProof/>
              </w:rPr>
              <w:t>Opnun tilboða</w:t>
            </w:r>
            <w:r>
              <w:rPr>
                <w:noProof/>
                <w:webHidden/>
              </w:rPr>
              <w:tab/>
            </w:r>
            <w:r>
              <w:rPr>
                <w:noProof/>
                <w:webHidden/>
              </w:rPr>
              <w:fldChar w:fldCharType="begin"/>
            </w:r>
            <w:r>
              <w:rPr>
                <w:noProof/>
                <w:webHidden/>
              </w:rPr>
              <w:instrText xml:space="preserve"> PAGEREF _Toc223616096 \h </w:instrText>
            </w:r>
            <w:r>
              <w:rPr>
                <w:noProof/>
                <w:webHidden/>
              </w:rPr>
            </w:r>
            <w:r>
              <w:rPr>
                <w:noProof/>
                <w:webHidden/>
              </w:rPr>
              <w:fldChar w:fldCharType="separate"/>
            </w:r>
            <w:r>
              <w:rPr>
                <w:noProof/>
                <w:webHidden/>
              </w:rPr>
              <w:t>19</w:t>
            </w:r>
            <w:r>
              <w:rPr>
                <w:noProof/>
                <w:webHidden/>
              </w:rPr>
              <w:fldChar w:fldCharType="end"/>
            </w:r>
          </w:hyperlink>
        </w:p>
        <w:p w14:paraId="0D796F0B" w14:textId="7DD3893B" w:rsidR="001C33A3" w:rsidRDefault="001C33A3">
          <w:pPr>
            <w:pStyle w:val="TOC3"/>
            <w:tabs>
              <w:tab w:val="left" w:pos="1200"/>
              <w:tab w:val="right" w:leader="dot" w:pos="9061"/>
            </w:tabs>
            <w:rPr>
              <w:rFonts w:asciiTheme="minorHAnsi" w:hAnsiTheme="minorHAnsi"/>
              <w:noProof/>
              <w:kern w:val="2"/>
              <w:sz w:val="24"/>
              <w:szCs w:val="24"/>
              <w:lang w:eastAsia="is-IS"/>
              <w14:ligatures w14:val="standardContextual"/>
            </w:rPr>
          </w:pPr>
          <w:hyperlink w:anchor="_Toc223616097" w:history="1">
            <w:r w:rsidRPr="006977B5">
              <w:rPr>
                <w:rStyle w:val="Hyperlink"/>
                <w:noProof/>
              </w:rPr>
              <w:t>11.</w:t>
            </w:r>
            <w:r>
              <w:rPr>
                <w:rFonts w:asciiTheme="minorHAnsi" w:hAnsiTheme="minorHAnsi"/>
                <w:noProof/>
                <w:kern w:val="2"/>
                <w:sz w:val="24"/>
                <w:szCs w:val="24"/>
                <w:lang w:eastAsia="is-IS"/>
                <w14:ligatures w14:val="standardContextual"/>
              </w:rPr>
              <w:tab/>
            </w:r>
            <w:r w:rsidRPr="006977B5">
              <w:rPr>
                <w:rStyle w:val="Hyperlink"/>
                <w:noProof/>
              </w:rPr>
              <w:t>Frestur til að taka tilboði og framlenging tilboðs</w:t>
            </w:r>
            <w:r>
              <w:rPr>
                <w:noProof/>
                <w:webHidden/>
              </w:rPr>
              <w:tab/>
            </w:r>
            <w:r>
              <w:rPr>
                <w:noProof/>
                <w:webHidden/>
              </w:rPr>
              <w:fldChar w:fldCharType="begin"/>
            </w:r>
            <w:r>
              <w:rPr>
                <w:noProof/>
                <w:webHidden/>
              </w:rPr>
              <w:instrText xml:space="preserve"> PAGEREF _Toc223616097 \h </w:instrText>
            </w:r>
            <w:r>
              <w:rPr>
                <w:noProof/>
                <w:webHidden/>
              </w:rPr>
            </w:r>
            <w:r>
              <w:rPr>
                <w:noProof/>
                <w:webHidden/>
              </w:rPr>
              <w:fldChar w:fldCharType="separate"/>
            </w:r>
            <w:r>
              <w:rPr>
                <w:noProof/>
                <w:webHidden/>
              </w:rPr>
              <w:t>20</w:t>
            </w:r>
            <w:r>
              <w:rPr>
                <w:noProof/>
                <w:webHidden/>
              </w:rPr>
              <w:fldChar w:fldCharType="end"/>
            </w:r>
          </w:hyperlink>
        </w:p>
        <w:p w14:paraId="06A5A13D" w14:textId="5F22C069" w:rsidR="001C33A3" w:rsidRDefault="001C33A3">
          <w:pPr>
            <w:pStyle w:val="TOC3"/>
            <w:tabs>
              <w:tab w:val="left" w:pos="1200"/>
              <w:tab w:val="right" w:leader="dot" w:pos="9061"/>
            </w:tabs>
            <w:rPr>
              <w:rFonts w:asciiTheme="minorHAnsi" w:hAnsiTheme="minorHAnsi"/>
              <w:noProof/>
              <w:kern w:val="2"/>
              <w:sz w:val="24"/>
              <w:szCs w:val="24"/>
              <w:lang w:eastAsia="is-IS"/>
              <w14:ligatures w14:val="standardContextual"/>
            </w:rPr>
          </w:pPr>
          <w:hyperlink w:anchor="_Toc223616098" w:history="1">
            <w:r w:rsidRPr="006977B5">
              <w:rPr>
                <w:rStyle w:val="Hyperlink"/>
                <w:noProof/>
              </w:rPr>
              <w:t>12.</w:t>
            </w:r>
            <w:r>
              <w:rPr>
                <w:rFonts w:asciiTheme="minorHAnsi" w:hAnsiTheme="minorHAnsi"/>
                <w:noProof/>
                <w:kern w:val="2"/>
                <w:sz w:val="24"/>
                <w:szCs w:val="24"/>
                <w:lang w:eastAsia="is-IS"/>
                <w14:ligatures w14:val="standardContextual"/>
              </w:rPr>
              <w:tab/>
            </w:r>
            <w:r w:rsidRPr="006977B5">
              <w:rPr>
                <w:rStyle w:val="Hyperlink"/>
                <w:noProof/>
              </w:rPr>
              <w:t>Valforsendur</w:t>
            </w:r>
            <w:r>
              <w:rPr>
                <w:noProof/>
                <w:webHidden/>
              </w:rPr>
              <w:tab/>
            </w:r>
            <w:r>
              <w:rPr>
                <w:noProof/>
                <w:webHidden/>
              </w:rPr>
              <w:fldChar w:fldCharType="begin"/>
            </w:r>
            <w:r>
              <w:rPr>
                <w:noProof/>
                <w:webHidden/>
              </w:rPr>
              <w:instrText xml:space="preserve"> PAGEREF _Toc223616098 \h </w:instrText>
            </w:r>
            <w:r>
              <w:rPr>
                <w:noProof/>
                <w:webHidden/>
              </w:rPr>
            </w:r>
            <w:r>
              <w:rPr>
                <w:noProof/>
                <w:webHidden/>
              </w:rPr>
              <w:fldChar w:fldCharType="separate"/>
            </w:r>
            <w:r>
              <w:rPr>
                <w:noProof/>
                <w:webHidden/>
              </w:rPr>
              <w:t>20</w:t>
            </w:r>
            <w:r>
              <w:rPr>
                <w:noProof/>
                <w:webHidden/>
              </w:rPr>
              <w:fldChar w:fldCharType="end"/>
            </w:r>
          </w:hyperlink>
        </w:p>
        <w:p w14:paraId="1B274308" w14:textId="4E620335" w:rsidR="001C33A3" w:rsidRDefault="001C33A3">
          <w:pPr>
            <w:pStyle w:val="TOC4"/>
            <w:tabs>
              <w:tab w:val="left" w:pos="1440"/>
              <w:tab w:val="right" w:leader="dot" w:pos="9061"/>
            </w:tabs>
            <w:rPr>
              <w:rFonts w:asciiTheme="minorHAnsi" w:hAnsiTheme="minorHAnsi"/>
              <w:noProof/>
              <w:kern w:val="2"/>
              <w:sz w:val="24"/>
              <w:szCs w:val="24"/>
              <w:lang w:eastAsia="is-IS"/>
              <w14:ligatures w14:val="standardContextual"/>
            </w:rPr>
          </w:pPr>
          <w:hyperlink w:anchor="_Toc223616099" w:history="1">
            <w:r w:rsidRPr="006977B5">
              <w:rPr>
                <w:rStyle w:val="Hyperlink"/>
                <w:noProof/>
              </w:rPr>
              <w:t>12.1.</w:t>
            </w:r>
            <w:r>
              <w:rPr>
                <w:rFonts w:asciiTheme="minorHAnsi" w:hAnsiTheme="minorHAnsi"/>
                <w:noProof/>
                <w:kern w:val="2"/>
                <w:sz w:val="24"/>
                <w:szCs w:val="24"/>
                <w:lang w:eastAsia="is-IS"/>
                <w14:ligatures w14:val="standardContextual"/>
              </w:rPr>
              <w:tab/>
            </w:r>
            <w:r w:rsidRPr="006977B5">
              <w:rPr>
                <w:rStyle w:val="Hyperlink"/>
                <w:noProof/>
              </w:rPr>
              <w:t>Matslíkan</w:t>
            </w:r>
            <w:r>
              <w:rPr>
                <w:noProof/>
                <w:webHidden/>
              </w:rPr>
              <w:tab/>
            </w:r>
            <w:r>
              <w:rPr>
                <w:noProof/>
                <w:webHidden/>
              </w:rPr>
              <w:fldChar w:fldCharType="begin"/>
            </w:r>
            <w:r>
              <w:rPr>
                <w:noProof/>
                <w:webHidden/>
              </w:rPr>
              <w:instrText xml:space="preserve"> PAGEREF _Toc223616099 \h </w:instrText>
            </w:r>
            <w:r>
              <w:rPr>
                <w:noProof/>
                <w:webHidden/>
              </w:rPr>
            </w:r>
            <w:r>
              <w:rPr>
                <w:noProof/>
                <w:webHidden/>
              </w:rPr>
              <w:fldChar w:fldCharType="separate"/>
            </w:r>
            <w:r>
              <w:rPr>
                <w:noProof/>
                <w:webHidden/>
              </w:rPr>
              <w:t>20</w:t>
            </w:r>
            <w:r>
              <w:rPr>
                <w:noProof/>
                <w:webHidden/>
              </w:rPr>
              <w:fldChar w:fldCharType="end"/>
            </w:r>
          </w:hyperlink>
        </w:p>
        <w:p w14:paraId="4C434147" w14:textId="2D0DD755" w:rsidR="001C33A3" w:rsidRDefault="001C33A3">
          <w:pPr>
            <w:pStyle w:val="TOC3"/>
            <w:tabs>
              <w:tab w:val="left" w:pos="1200"/>
              <w:tab w:val="right" w:leader="dot" w:pos="9061"/>
            </w:tabs>
            <w:rPr>
              <w:rFonts w:asciiTheme="minorHAnsi" w:hAnsiTheme="minorHAnsi"/>
              <w:noProof/>
              <w:kern w:val="2"/>
              <w:sz w:val="24"/>
              <w:szCs w:val="24"/>
              <w:lang w:eastAsia="is-IS"/>
              <w14:ligatures w14:val="standardContextual"/>
            </w:rPr>
          </w:pPr>
          <w:hyperlink w:anchor="_Toc223616100" w:history="1">
            <w:r w:rsidRPr="006977B5">
              <w:rPr>
                <w:rStyle w:val="Hyperlink"/>
                <w:noProof/>
              </w:rPr>
              <w:t>13.</w:t>
            </w:r>
            <w:r>
              <w:rPr>
                <w:rFonts w:asciiTheme="minorHAnsi" w:hAnsiTheme="minorHAnsi"/>
                <w:noProof/>
                <w:kern w:val="2"/>
                <w:sz w:val="24"/>
                <w:szCs w:val="24"/>
                <w:lang w:eastAsia="is-IS"/>
                <w14:ligatures w14:val="standardContextual"/>
              </w:rPr>
              <w:tab/>
            </w:r>
            <w:r w:rsidRPr="006977B5">
              <w:rPr>
                <w:rStyle w:val="Hyperlink"/>
                <w:noProof/>
              </w:rPr>
              <w:t>Val tilboðs og biðtími samningsgerðar</w:t>
            </w:r>
            <w:r>
              <w:rPr>
                <w:noProof/>
                <w:webHidden/>
              </w:rPr>
              <w:tab/>
            </w:r>
            <w:r>
              <w:rPr>
                <w:noProof/>
                <w:webHidden/>
              </w:rPr>
              <w:fldChar w:fldCharType="begin"/>
            </w:r>
            <w:r>
              <w:rPr>
                <w:noProof/>
                <w:webHidden/>
              </w:rPr>
              <w:instrText xml:space="preserve"> PAGEREF _Toc223616100 \h </w:instrText>
            </w:r>
            <w:r>
              <w:rPr>
                <w:noProof/>
                <w:webHidden/>
              </w:rPr>
            </w:r>
            <w:r>
              <w:rPr>
                <w:noProof/>
                <w:webHidden/>
              </w:rPr>
              <w:fldChar w:fldCharType="separate"/>
            </w:r>
            <w:r>
              <w:rPr>
                <w:noProof/>
                <w:webHidden/>
              </w:rPr>
              <w:t>20</w:t>
            </w:r>
            <w:r>
              <w:rPr>
                <w:noProof/>
                <w:webHidden/>
              </w:rPr>
              <w:fldChar w:fldCharType="end"/>
            </w:r>
          </w:hyperlink>
        </w:p>
        <w:p w14:paraId="4B2C238C" w14:textId="3B5D0A8D" w:rsidR="001C33A3" w:rsidRDefault="001C33A3">
          <w:pPr>
            <w:pStyle w:val="TOC3"/>
            <w:tabs>
              <w:tab w:val="left" w:pos="1200"/>
              <w:tab w:val="right" w:leader="dot" w:pos="9061"/>
            </w:tabs>
            <w:rPr>
              <w:rFonts w:asciiTheme="minorHAnsi" w:hAnsiTheme="minorHAnsi"/>
              <w:noProof/>
              <w:kern w:val="2"/>
              <w:sz w:val="24"/>
              <w:szCs w:val="24"/>
              <w:lang w:eastAsia="is-IS"/>
              <w14:ligatures w14:val="standardContextual"/>
            </w:rPr>
          </w:pPr>
          <w:hyperlink w:anchor="_Toc223616101" w:history="1">
            <w:r w:rsidRPr="006977B5">
              <w:rPr>
                <w:rStyle w:val="Hyperlink"/>
                <w:noProof/>
              </w:rPr>
              <w:t>14.</w:t>
            </w:r>
            <w:r>
              <w:rPr>
                <w:rFonts w:asciiTheme="minorHAnsi" w:hAnsiTheme="minorHAnsi"/>
                <w:noProof/>
                <w:kern w:val="2"/>
                <w:sz w:val="24"/>
                <w:szCs w:val="24"/>
                <w:lang w:eastAsia="is-IS"/>
                <w14:ligatures w14:val="standardContextual"/>
              </w:rPr>
              <w:tab/>
            </w:r>
            <w:r w:rsidRPr="006977B5">
              <w:rPr>
                <w:rStyle w:val="Hyperlink"/>
                <w:noProof/>
              </w:rPr>
              <w:t>Leiðbeiningar um kæruleiðir</w:t>
            </w:r>
            <w:r>
              <w:rPr>
                <w:noProof/>
                <w:webHidden/>
              </w:rPr>
              <w:tab/>
            </w:r>
            <w:r>
              <w:rPr>
                <w:noProof/>
                <w:webHidden/>
              </w:rPr>
              <w:fldChar w:fldCharType="begin"/>
            </w:r>
            <w:r>
              <w:rPr>
                <w:noProof/>
                <w:webHidden/>
              </w:rPr>
              <w:instrText xml:space="preserve"> PAGEREF _Toc223616101 \h </w:instrText>
            </w:r>
            <w:r>
              <w:rPr>
                <w:noProof/>
                <w:webHidden/>
              </w:rPr>
            </w:r>
            <w:r>
              <w:rPr>
                <w:noProof/>
                <w:webHidden/>
              </w:rPr>
              <w:fldChar w:fldCharType="separate"/>
            </w:r>
            <w:r>
              <w:rPr>
                <w:noProof/>
                <w:webHidden/>
              </w:rPr>
              <w:t>21</w:t>
            </w:r>
            <w:r>
              <w:rPr>
                <w:noProof/>
                <w:webHidden/>
              </w:rPr>
              <w:fldChar w:fldCharType="end"/>
            </w:r>
          </w:hyperlink>
        </w:p>
        <w:p w14:paraId="775C9B21" w14:textId="406C4AC6" w:rsidR="001C33A3" w:rsidRDefault="001C33A3">
          <w:pPr>
            <w:pStyle w:val="TOC3"/>
            <w:tabs>
              <w:tab w:val="left" w:pos="1200"/>
              <w:tab w:val="right" w:leader="dot" w:pos="9061"/>
            </w:tabs>
            <w:rPr>
              <w:rFonts w:asciiTheme="minorHAnsi" w:hAnsiTheme="minorHAnsi"/>
              <w:noProof/>
              <w:kern w:val="2"/>
              <w:sz w:val="24"/>
              <w:szCs w:val="24"/>
              <w:lang w:eastAsia="is-IS"/>
              <w14:ligatures w14:val="standardContextual"/>
            </w:rPr>
          </w:pPr>
          <w:hyperlink w:anchor="_Toc223616102" w:history="1">
            <w:r w:rsidRPr="006977B5">
              <w:rPr>
                <w:rStyle w:val="Hyperlink"/>
                <w:noProof/>
              </w:rPr>
              <w:t>15.</w:t>
            </w:r>
            <w:r>
              <w:rPr>
                <w:rFonts w:asciiTheme="minorHAnsi" w:hAnsiTheme="minorHAnsi"/>
                <w:noProof/>
                <w:kern w:val="2"/>
                <w:sz w:val="24"/>
                <w:szCs w:val="24"/>
                <w:lang w:eastAsia="is-IS"/>
                <w14:ligatures w14:val="standardContextual"/>
              </w:rPr>
              <w:tab/>
            </w:r>
            <w:r w:rsidRPr="006977B5">
              <w:rPr>
                <w:rStyle w:val="Hyperlink"/>
                <w:noProof/>
              </w:rPr>
              <w:t>Samningur</w:t>
            </w:r>
            <w:r>
              <w:rPr>
                <w:noProof/>
                <w:webHidden/>
              </w:rPr>
              <w:tab/>
            </w:r>
            <w:r>
              <w:rPr>
                <w:noProof/>
                <w:webHidden/>
              </w:rPr>
              <w:fldChar w:fldCharType="begin"/>
            </w:r>
            <w:r>
              <w:rPr>
                <w:noProof/>
                <w:webHidden/>
              </w:rPr>
              <w:instrText xml:space="preserve"> PAGEREF _Toc223616102 \h </w:instrText>
            </w:r>
            <w:r>
              <w:rPr>
                <w:noProof/>
                <w:webHidden/>
              </w:rPr>
            </w:r>
            <w:r>
              <w:rPr>
                <w:noProof/>
                <w:webHidden/>
              </w:rPr>
              <w:fldChar w:fldCharType="separate"/>
            </w:r>
            <w:r>
              <w:rPr>
                <w:noProof/>
                <w:webHidden/>
              </w:rPr>
              <w:t>21</w:t>
            </w:r>
            <w:r>
              <w:rPr>
                <w:noProof/>
                <w:webHidden/>
              </w:rPr>
              <w:fldChar w:fldCharType="end"/>
            </w:r>
          </w:hyperlink>
        </w:p>
        <w:p w14:paraId="36B8490F" w14:textId="07AF3A7C" w:rsidR="001C33A3" w:rsidRDefault="001C33A3">
          <w:pPr>
            <w:pStyle w:val="TOC4"/>
            <w:tabs>
              <w:tab w:val="left" w:pos="1440"/>
              <w:tab w:val="right" w:leader="dot" w:pos="9061"/>
            </w:tabs>
            <w:rPr>
              <w:rFonts w:asciiTheme="minorHAnsi" w:hAnsiTheme="minorHAnsi"/>
              <w:noProof/>
              <w:kern w:val="2"/>
              <w:sz w:val="24"/>
              <w:szCs w:val="24"/>
              <w:lang w:eastAsia="is-IS"/>
              <w14:ligatures w14:val="standardContextual"/>
            </w:rPr>
          </w:pPr>
          <w:hyperlink w:anchor="_Toc223616103" w:history="1">
            <w:r w:rsidRPr="006977B5">
              <w:rPr>
                <w:rStyle w:val="Hyperlink"/>
                <w:noProof/>
              </w:rPr>
              <w:t>15.1.</w:t>
            </w:r>
            <w:r>
              <w:rPr>
                <w:rFonts w:asciiTheme="minorHAnsi" w:hAnsiTheme="minorHAnsi"/>
                <w:noProof/>
                <w:kern w:val="2"/>
                <w:sz w:val="24"/>
                <w:szCs w:val="24"/>
                <w:lang w:eastAsia="is-IS"/>
                <w14:ligatures w14:val="standardContextual"/>
              </w:rPr>
              <w:tab/>
            </w:r>
            <w:r w:rsidRPr="006977B5">
              <w:rPr>
                <w:rStyle w:val="Hyperlink"/>
                <w:noProof/>
              </w:rPr>
              <w:t>Undirritun</w:t>
            </w:r>
            <w:r>
              <w:rPr>
                <w:noProof/>
                <w:webHidden/>
              </w:rPr>
              <w:tab/>
            </w:r>
            <w:r>
              <w:rPr>
                <w:noProof/>
                <w:webHidden/>
              </w:rPr>
              <w:fldChar w:fldCharType="begin"/>
            </w:r>
            <w:r>
              <w:rPr>
                <w:noProof/>
                <w:webHidden/>
              </w:rPr>
              <w:instrText xml:space="preserve"> PAGEREF _Toc223616103 \h </w:instrText>
            </w:r>
            <w:r>
              <w:rPr>
                <w:noProof/>
                <w:webHidden/>
              </w:rPr>
            </w:r>
            <w:r>
              <w:rPr>
                <w:noProof/>
                <w:webHidden/>
              </w:rPr>
              <w:fldChar w:fldCharType="separate"/>
            </w:r>
            <w:r>
              <w:rPr>
                <w:noProof/>
                <w:webHidden/>
              </w:rPr>
              <w:t>21</w:t>
            </w:r>
            <w:r>
              <w:rPr>
                <w:noProof/>
                <w:webHidden/>
              </w:rPr>
              <w:fldChar w:fldCharType="end"/>
            </w:r>
          </w:hyperlink>
        </w:p>
        <w:p w14:paraId="56D798E4" w14:textId="43F3F69D" w:rsidR="001C33A3" w:rsidRDefault="001C33A3">
          <w:pPr>
            <w:pStyle w:val="TOC4"/>
            <w:tabs>
              <w:tab w:val="left" w:pos="1440"/>
              <w:tab w:val="right" w:leader="dot" w:pos="9061"/>
            </w:tabs>
            <w:rPr>
              <w:rFonts w:asciiTheme="minorHAnsi" w:hAnsiTheme="minorHAnsi"/>
              <w:noProof/>
              <w:kern w:val="2"/>
              <w:sz w:val="24"/>
              <w:szCs w:val="24"/>
              <w:lang w:eastAsia="is-IS"/>
              <w14:ligatures w14:val="standardContextual"/>
            </w:rPr>
          </w:pPr>
          <w:hyperlink w:anchor="_Toc223616104" w:history="1">
            <w:r w:rsidRPr="006977B5">
              <w:rPr>
                <w:rStyle w:val="Hyperlink"/>
                <w:noProof/>
              </w:rPr>
              <w:t>15.2.</w:t>
            </w:r>
            <w:r>
              <w:rPr>
                <w:rFonts w:asciiTheme="minorHAnsi" w:hAnsiTheme="minorHAnsi"/>
                <w:noProof/>
                <w:kern w:val="2"/>
                <w:sz w:val="24"/>
                <w:szCs w:val="24"/>
                <w:lang w:eastAsia="is-IS"/>
                <w14:ligatures w14:val="standardContextual"/>
              </w:rPr>
              <w:tab/>
            </w:r>
            <w:r w:rsidRPr="006977B5">
              <w:rPr>
                <w:rStyle w:val="Hyperlink"/>
                <w:noProof/>
              </w:rPr>
              <w:t>Gildistími</w:t>
            </w:r>
            <w:r>
              <w:rPr>
                <w:noProof/>
                <w:webHidden/>
              </w:rPr>
              <w:tab/>
            </w:r>
            <w:r>
              <w:rPr>
                <w:noProof/>
                <w:webHidden/>
              </w:rPr>
              <w:fldChar w:fldCharType="begin"/>
            </w:r>
            <w:r>
              <w:rPr>
                <w:noProof/>
                <w:webHidden/>
              </w:rPr>
              <w:instrText xml:space="preserve"> PAGEREF _Toc223616104 \h </w:instrText>
            </w:r>
            <w:r>
              <w:rPr>
                <w:noProof/>
                <w:webHidden/>
              </w:rPr>
            </w:r>
            <w:r>
              <w:rPr>
                <w:noProof/>
                <w:webHidden/>
              </w:rPr>
              <w:fldChar w:fldCharType="separate"/>
            </w:r>
            <w:r>
              <w:rPr>
                <w:noProof/>
                <w:webHidden/>
              </w:rPr>
              <w:t>22</w:t>
            </w:r>
            <w:r>
              <w:rPr>
                <w:noProof/>
                <w:webHidden/>
              </w:rPr>
              <w:fldChar w:fldCharType="end"/>
            </w:r>
          </w:hyperlink>
        </w:p>
        <w:p w14:paraId="281157DE" w14:textId="5F8760C5" w:rsidR="001C33A3" w:rsidRDefault="001C33A3">
          <w:pPr>
            <w:pStyle w:val="TOC4"/>
            <w:tabs>
              <w:tab w:val="left" w:pos="1440"/>
              <w:tab w:val="right" w:leader="dot" w:pos="9061"/>
            </w:tabs>
            <w:rPr>
              <w:rFonts w:asciiTheme="minorHAnsi" w:hAnsiTheme="minorHAnsi"/>
              <w:noProof/>
              <w:kern w:val="2"/>
              <w:sz w:val="24"/>
              <w:szCs w:val="24"/>
              <w:lang w:eastAsia="is-IS"/>
              <w14:ligatures w14:val="standardContextual"/>
            </w:rPr>
          </w:pPr>
          <w:hyperlink w:anchor="_Toc223616105" w:history="1">
            <w:r w:rsidRPr="006977B5">
              <w:rPr>
                <w:rStyle w:val="Hyperlink"/>
                <w:noProof/>
              </w:rPr>
              <w:t>15.3.</w:t>
            </w:r>
            <w:r>
              <w:rPr>
                <w:rFonts w:asciiTheme="minorHAnsi" w:hAnsiTheme="minorHAnsi"/>
                <w:noProof/>
                <w:kern w:val="2"/>
                <w:sz w:val="24"/>
                <w:szCs w:val="24"/>
                <w:lang w:eastAsia="is-IS"/>
                <w14:ligatures w14:val="standardContextual"/>
              </w:rPr>
              <w:tab/>
            </w:r>
            <w:r w:rsidRPr="006977B5">
              <w:rPr>
                <w:rStyle w:val="Hyperlink"/>
                <w:noProof/>
              </w:rPr>
              <w:t>Uppsögn</w:t>
            </w:r>
            <w:r>
              <w:rPr>
                <w:noProof/>
                <w:webHidden/>
              </w:rPr>
              <w:tab/>
            </w:r>
            <w:r>
              <w:rPr>
                <w:noProof/>
                <w:webHidden/>
              </w:rPr>
              <w:fldChar w:fldCharType="begin"/>
            </w:r>
            <w:r>
              <w:rPr>
                <w:noProof/>
                <w:webHidden/>
              </w:rPr>
              <w:instrText xml:space="preserve"> PAGEREF _Toc223616105 \h </w:instrText>
            </w:r>
            <w:r>
              <w:rPr>
                <w:noProof/>
                <w:webHidden/>
              </w:rPr>
            </w:r>
            <w:r>
              <w:rPr>
                <w:noProof/>
                <w:webHidden/>
              </w:rPr>
              <w:fldChar w:fldCharType="separate"/>
            </w:r>
            <w:r>
              <w:rPr>
                <w:noProof/>
                <w:webHidden/>
              </w:rPr>
              <w:t>22</w:t>
            </w:r>
            <w:r>
              <w:rPr>
                <w:noProof/>
                <w:webHidden/>
              </w:rPr>
              <w:fldChar w:fldCharType="end"/>
            </w:r>
          </w:hyperlink>
        </w:p>
        <w:p w14:paraId="3C64AED9" w14:textId="576C0E6A" w:rsidR="001C33A3" w:rsidRDefault="001C33A3">
          <w:pPr>
            <w:pStyle w:val="TOC3"/>
            <w:tabs>
              <w:tab w:val="left" w:pos="1200"/>
              <w:tab w:val="right" w:leader="dot" w:pos="9061"/>
            </w:tabs>
            <w:rPr>
              <w:rFonts w:asciiTheme="minorHAnsi" w:hAnsiTheme="minorHAnsi"/>
              <w:noProof/>
              <w:kern w:val="2"/>
              <w:sz w:val="24"/>
              <w:szCs w:val="24"/>
              <w:lang w:eastAsia="is-IS"/>
              <w14:ligatures w14:val="standardContextual"/>
            </w:rPr>
          </w:pPr>
          <w:hyperlink w:anchor="_Toc223616106" w:history="1">
            <w:r w:rsidRPr="006977B5">
              <w:rPr>
                <w:rStyle w:val="Hyperlink"/>
                <w:noProof/>
              </w:rPr>
              <w:t>16.</w:t>
            </w:r>
            <w:r>
              <w:rPr>
                <w:rFonts w:asciiTheme="minorHAnsi" w:hAnsiTheme="minorHAnsi"/>
                <w:noProof/>
                <w:kern w:val="2"/>
                <w:sz w:val="24"/>
                <w:szCs w:val="24"/>
                <w:lang w:eastAsia="is-IS"/>
                <w14:ligatures w14:val="standardContextual"/>
              </w:rPr>
              <w:tab/>
            </w:r>
            <w:r w:rsidRPr="006977B5">
              <w:rPr>
                <w:rStyle w:val="Hyperlink"/>
                <w:noProof/>
              </w:rPr>
              <w:t>Skyldur verktaka</w:t>
            </w:r>
            <w:r>
              <w:rPr>
                <w:noProof/>
                <w:webHidden/>
              </w:rPr>
              <w:tab/>
            </w:r>
            <w:r>
              <w:rPr>
                <w:noProof/>
                <w:webHidden/>
              </w:rPr>
              <w:fldChar w:fldCharType="begin"/>
            </w:r>
            <w:r>
              <w:rPr>
                <w:noProof/>
                <w:webHidden/>
              </w:rPr>
              <w:instrText xml:space="preserve"> PAGEREF _Toc223616106 \h </w:instrText>
            </w:r>
            <w:r>
              <w:rPr>
                <w:noProof/>
                <w:webHidden/>
              </w:rPr>
            </w:r>
            <w:r>
              <w:rPr>
                <w:noProof/>
                <w:webHidden/>
              </w:rPr>
              <w:fldChar w:fldCharType="separate"/>
            </w:r>
            <w:r>
              <w:rPr>
                <w:noProof/>
                <w:webHidden/>
              </w:rPr>
              <w:t>22</w:t>
            </w:r>
            <w:r>
              <w:rPr>
                <w:noProof/>
                <w:webHidden/>
              </w:rPr>
              <w:fldChar w:fldCharType="end"/>
            </w:r>
          </w:hyperlink>
        </w:p>
        <w:p w14:paraId="7D949471" w14:textId="17C72DAB" w:rsidR="001C33A3" w:rsidRDefault="001C33A3">
          <w:pPr>
            <w:pStyle w:val="TOC4"/>
            <w:tabs>
              <w:tab w:val="left" w:pos="1440"/>
              <w:tab w:val="right" w:leader="dot" w:pos="9061"/>
            </w:tabs>
            <w:rPr>
              <w:rFonts w:asciiTheme="minorHAnsi" w:hAnsiTheme="minorHAnsi"/>
              <w:noProof/>
              <w:kern w:val="2"/>
              <w:sz w:val="24"/>
              <w:szCs w:val="24"/>
              <w:lang w:eastAsia="is-IS"/>
              <w14:ligatures w14:val="standardContextual"/>
            </w:rPr>
          </w:pPr>
          <w:hyperlink w:anchor="_Toc223616107" w:history="1">
            <w:r w:rsidRPr="006977B5">
              <w:rPr>
                <w:rStyle w:val="Hyperlink"/>
                <w:noProof/>
              </w:rPr>
              <w:t>16.1.</w:t>
            </w:r>
            <w:r>
              <w:rPr>
                <w:rFonts w:asciiTheme="minorHAnsi" w:hAnsiTheme="minorHAnsi"/>
                <w:noProof/>
                <w:kern w:val="2"/>
                <w:sz w:val="24"/>
                <w:szCs w:val="24"/>
                <w:lang w:eastAsia="is-IS"/>
                <w14:ligatures w14:val="standardContextual"/>
              </w:rPr>
              <w:tab/>
            </w:r>
            <w:r w:rsidRPr="006977B5">
              <w:rPr>
                <w:rStyle w:val="Hyperlink"/>
                <w:noProof/>
              </w:rPr>
              <w:t>Samskipti á samningstíma</w:t>
            </w:r>
            <w:r>
              <w:rPr>
                <w:noProof/>
                <w:webHidden/>
              </w:rPr>
              <w:tab/>
            </w:r>
            <w:r>
              <w:rPr>
                <w:noProof/>
                <w:webHidden/>
              </w:rPr>
              <w:fldChar w:fldCharType="begin"/>
            </w:r>
            <w:r>
              <w:rPr>
                <w:noProof/>
                <w:webHidden/>
              </w:rPr>
              <w:instrText xml:space="preserve"> PAGEREF _Toc223616107 \h </w:instrText>
            </w:r>
            <w:r>
              <w:rPr>
                <w:noProof/>
                <w:webHidden/>
              </w:rPr>
            </w:r>
            <w:r>
              <w:rPr>
                <w:noProof/>
                <w:webHidden/>
              </w:rPr>
              <w:fldChar w:fldCharType="separate"/>
            </w:r>
            <w:r>
              <w:rPr>
                <w:noProof/>
                <w:webHidden/>
              </w:rPr>
              <w:t>22</w:t>
            </w:r>
            <w:r>
              <w:rPr>
                <w:noProof/>
                <w:webHidden/>
              </w:rPr>
              <w:fldChar w:fldCharType="end"/>
            </w:r>
          </w:hyperlink>
        </w:p>
        <w:p w14:paraId="480FBC8B" w14:textId="71DAE850" w:rsidR="001C33A3" w:rsidRDefault="001C33A3">
          <w:pPr>
            <w:pStyle w:val="TOC3"/>
            <w:tabs>
              <w:tab w:val="left" w:pos="1200"/>
              <w:tab w:val="right" w:leader="dot" w:pos="9061"/>
            </w:tabs>
            <w:rPr>
              <w:rFonts w:asciiTheme="minorHAnsi" w:hAnsiTheme="minorHAnsi"/>
              <w:noProof/>
              <w:kern w:val="2"/>
              <w:sz w:val="24"/>
              <w:szCs w:val="24"/>
              <w:lang w:eastAsia="is-IS"/>
              <w14:ligatures w14:val="standardContextual"/>
            </w:rPr>
          </w:pPr>
          <w:hyperlink w:anchor="_Toc223616108" w:history="1">
            <w:r w:rsidRPr="006977B5">
              <w:rPr>
                <w:rStyle w:val="Hyperlink"/>
                <w:noProof/>
              </w:rPr>
              <w:t>17.</w:t>
            </w:r>
            <w:r>
              <w:rPr>
                <w:rFonts w:asciiTheme="minorHAnsi" w:hAnsiTheme="minorHAnsi"/>
                <w:noProof/>
                <w:kern w:val="2"/>
                <w:sz w:val="24"/>
                <w:szCs w:val="24"/>
                <w:lang w:eastAsia="is-IS"/>
                <w14:ligatures w14:val="standardContextual"/>
              </w:rPr>
              <w:tab/>
            </w:r>
            <w:r w:rsidRPr="006977B5">
              <w:rPr>
                <w:rStyle w:val="Hyperlink"/>
                <w:noProof/>
              </w:rPr>
              <w:t>Undirverktakar</w:t>
            </w:r>
            <w:r>
              <w:rPr>
                <w:noProof/>
                <w:webHidden/>
              </w:rPr>
              <w:tab/>
            </w:r>
            <w:r>
              <w:rPr>
                <w:noProof/>
                <w:webHidden/>
              </w:rPr>
              <w:fldChar w:fldCharType="begin"/>
            </w:r>
            <w:r>
              <w:rPr>
                <w:noProof/>
                <w:webHidden/>
              </w:rPr>
              <w:instrText xml:space="preserve"> PAGEREF _Toc223616108 \h </w:instrText>
            </w:r>
            <w:r>
              <w:rPr>
                <w:noProof/>
                <w:webHidden/>
              </w:rPr>
            </w:r>
            <w:r>
              <w:rPr>
                <w:noProof/>
                <w:webHidden/>
              </w:rPr>
              <w:fldChar w:fldCharType="separate"/>
            </w:r>
            <w:r>
              <w:rPr>
                <w:noProof/>
                <w:webHidden/>
              </w:rPr>
              <w:t>23</w:t>
            </w:r>
            <w:r>
              <w:rPr>
                <w:noProof/>
                <w:webHidden/>
              </w:rPr>
              <w:fldChar w:fldCharType="end"/>
            </w:r>
          </w:hyperlink>
        </w:p>
        <w:p w14:paraId="1EC10653" w14:textId="41F27E1C" w:rsidR="001C33A3" w:rsidRDefault="001C33A3">
          <w:pPr>
            <w:pStyle w:val="TOC3"/>
            <w:tabs>
              <w:tab w:val="left" w:pos="1200"/>
              <w:tab w:val="right" w:leader="dot" w:pos="9061"/>
            </w:tabs>
            <w:rPr>
              <w:rFonts w:asciiTheme="minorHAnsi" w:hAnsiTheme="minorHAnsi"/>
              <w:noProof/>
              <w:kern w:val="2"/>
              <w:sz w:val="24"/>
              <w:szCs w:val="24"/>
              <w:lang w:eastAsia="is-IS"/>
              <w14:ligatures w14:val="standardContextual"/>
            </w:rPr>
          </w:pPr>
          <w:hyperlink w:anchor="_Toc223616109" w:history="1">
            <w:r w:rsidRPr="006977B5">
              <w:rPr>
                <w:rStyle w:val="Hyperlink"/>
                <w:noProof/>
              </w:rPr>
              <w:t>18.</w:t>
            </w:r>
            <w:r>
              <w:rPr>
                <w:rFonts w:asciiTheme="minorHAnsi" w:hAnsiTheme="minorHAnsi"/>
                <w:noProof/>
                <w:kern w:val="2"/>
                <w:sz w:val="24"/>
                <w:szCs w:val="24"/>
                <w:lang w:eastAsia="is-IS"/>
                <w14:ligatures w14:val="standardContextual"/>
              </w:rPr>
              <w:tab/>
            </w:r>
            <w:r w:rsidRPr="006977B5">
              <w:rPr>
                <w:rStyle w:val="Hyperlink"/>
                <w:noProof/>
              </w:rPr>
              <w:t>Trúnaður</w:t>
            </w:r>
            <w:r>
              <w:rPr>
                <w:noProof/>
                <w:webHidden/>
              </w:rPr>
              <w:tab/>
            </w:r>
            <w:r>
              <w:rPr>
                <w:noProof/>
                <w:webHidden/>
              </w:rPr>
              <w:fldChar w:fldCharType="begin"/>
            </w:r>
            <w:r>
              <w:rPr>
                <w:noProof/>
                <w:webHidden/>
              </w:rPr>
              <w:instrText xml:space="preserve"> PAGEREF _Toc223616109 \h </w:instrText>
            </w:r>
            <w:r>
              <w:rPr>
                <w:noProof/>
                <w:webHidden/>
              </w:rPr>
            </w:r>
            <w:r>
              <w:rPr>
                <w:noProof/>
                <w:webHidden/>
              </w:rPr>
              <w:fldChar w:fldCharType="separate"/>
            </w:r>
            <w:r>
              <w:rPr>
                <w:noProof/>
                <w:webHidden/>
              </w:rPr>
              <w:t>23</w:t>
            </w:r>
            <w:r>
              <w:rPr>
                <w:noProof/>
                <w:webHidden/>
              </w:rPr>
              <w:fldChar w:fldCharType="end"/>
            </w:r>
          </w:hyperlink>
        </w:p>
        <w:p w14:paraId="6E1C7238" w14:textId="47E794F8" w:rsidR="001C33A3" w:rsidRDefault="001C33A3">
          <w:pPr>
            <w:pStyle w:val="TOC3"/>
            <w:tabs>
              <w:tab w:val="left" w:pos="1200"/>
              <w:tab w:val="right" w:leader="dot" w:pos="9061"/>
            </w:tabs>
            <w:rPr>
              <w:rFonts w:asciiTheme="minorHAnsi" w:hAnsiTheme="minorHAnsi"/>
              <w:noProof/>
              <w:kern w:val="2"/>
              <w:sz w:val="24"/>
              <w:szCs w:val="24"/>
              <w:lang w:eastAsia="is-IS"/>
              <w14:ligatures w14:val="standardContextual"/>
            </w:rPr>
          </w:pPr>
          <w:hyperlink w:anchor="_Toc223616110" w:history="1">
            <w:r w:rsidRPr="006977B5">
              <w:rPr>
                <w:rStyle w:val="Hyperlink"/>
                <w:noProof/>
              </w:rPr>
              <w:t>19.</w:t>
            </w:r>
            <w:r>
              <w:rPr>
                <w:rFonts w:asciiTheme="minorHAnsi" w:hAnsiTheme="minorHAnsi"/>
                <w:noProof/>
                <w:kern w:val="2"/>
                <w:sz w:val="24"/>
                <w:szCs w:val="24"/>
                <w:lang w:eastAsia="is-IS"/>
                <w14:ligatures w14:val="standardContextual"/>
              </w:rPr>
              <w:tab/>
            </w:r>
            <w:r w:rsidRPr="006977B5">
              <w:rPr>
                <w:rStyle w:val="Hyperlink"/>
                <w:noProof/>
              </w:rPr>
              <w:t>Reglur um persónuvernd</w:t>
            </w:r>
            <w:r>
              <w:rPr>
                <w:noProof/>
                <w:webHidden/>
              </w:rPr>
              <w:tab/>
            </w:r>
            <w:r>
              <w:rPr>
                <w:noProof/>
                <w:webHidden/>
              </w:rPr>
              <w:fldChar w:fldCharType="begin"/>
            </w:r>
            <w:r>
              <w:rPr>
                <w:noProof/>
                <w:webHidden/>
              </w:rPr>
              <w:instrText xml:space="preserve"> PAGEREF _Toc223616110 \h </w:instrText>
            </w:r>
            <w:r>
              <w:rPr>
                <w:noProof/>
                <w:webHidden/>
              </w:rPr>
            </w:r>
            <w:r>
              <w:rPr>
                <w:noProof/>
                <w:webHidden/>
              </w:rPr>
              <w:fldChar w:fldCharType="separate"/>
            </w:r>
            <w:r>
              <w:rPr>
                <w:noProof/>
                <w:webHidden/>
              </w:rPr>
              <w:t>23</w:t>
            </w:r>
            <w:r>
              <w:rPr>
                <w:noProof/>
                <w:webHidden/>
              </w:rPr>
              <w:fldChar w:fldCharType="end"/>
            </w:r>
          </w:hyperlink>
        </w:p>
        <w:p w14:paraId="5456C6E7" w14:textId="42B9A3ED" w:rsidR="001C33A3" w:rsidRDefault="001C33A3">
          <w:pPr>
            <w:pStyle w:val="TOC3"/>
            <w:tabs>
              <w:tab w:val="left" w:pos="1200"/>
              <w:tab w:val="right" w:leader="dot" w:pos="9061"/>
            </w:tabs>
            <w:rPr>
              <w:rFonts w:asciiTheme="minorHAnsi" w:hAnsiTheme="minorHAnsi"/>
              <w:noProof/>
              <w:kern w:val="2"/>
              <w:sz w:val="24"/>
              <w:szCs w:val="24"/>
              <w:lang w:eastAsia="is-IS"/>
              <w14:ligatures w14:val="standardContextual"/>
            </w:rPr>
          </w:pPr>
          <w:hyperlink w:anchor="_Toc223616111" w:history="1">
            <w:r w:rsidRPr="006977B5">
              <w:rPr>
                <w:rStyle w:val="Hyperlink"/>
                <w:noProof/>
              </w:rPr>
              <w:t>20.</w:t>
            </w:r>
            <w:r>
              <w:rPr>
                <w:rFonts w:asciiTheme="minorHAnsi" w:hAnsiTheme="minorHAnsi"/>
                <w:noProof/>
                <w:kern w:val="2"/>
                <w:sz w:val="24"/>
                <w:szCs w:val="24"/>
                <w:lang w:eastAsia="is-IS"/>
                <w14:ligatures w14:val="standardContextual"/>
              </w:rPr>
              <w:tab/>
            </w:r>
            <w:r w:rsidRPr="006977B5">
              <w:rPr>
                <w:rStyle w:val="Hyperlink"/>
                <w:noProof/>
              </w:rPr>
              <w:t>Lög, reglur og leiðbeiningar</w:t>
            </w:r>
            <w:r>
              <w:rPr>
                <w:noProof/>
                <w:webHidden/>
              </w:rPr>
              <w:tab/>
            </w:r>
            <w:r>
              <w:rPr>
                <w:noProof/>
                <w:webHidden/>
              </w:rPr>
              <w:fldChar w:fldCharType="begin"/>
            </w:r>
            <w:r>
              <w:rPr>
                <w:noProof/>
                <w:webHidden/>
              </w:rPr>
              <w:instrText xml:space="preserve"> PAGEREF _Toc223616111 \h </w:instrText>
            </w:r>
            <w:r>
              <w:rPr>
                <w:noProof/>
                <w:webHidden/>
              </w:rPr>
            </w:r>
            <w:r>
              <w:rPr>
                <w:noProof/>
                <w:webHidden/>
              </w:rPr>
              <w:fldChar w:fldCharType="separate"/>
            </w:r>
            <w:r>
              <w:rPr>
                <w:noProof/>
                <w:webHidden/>
              </w:rPr>
              <w:t>24</w:t>
            </w:r>
            <w:r>
              <w:rPr>
                <w:noProof/>
                <w:webHidden/>
              </w:rPr>
              <w:fldChar w:fldCharType="end"/>
            </w:r>
          </w:hyperlink>
        </w:p>
        <w:p w14:paraId="20196FCD" w14:textId="37E20A46" w:rsidR="001C33A3" w:rsidRDefault="001C33A3">
          <w:pPr>
            <w:pStyle w:val="TOC3"/>
            <w:tabs>
              <w:tab w:val="left" w:pos="1200"/>
              <w:tab w:val="right" w:leader="dot" w:pos="9061"/>
            </w:tabs>
            <w:rPr>
              <w:rFonts w:asciiTheme="minorHAnsi" w:hAnsiTheme="minorHAnsi"/>
              <w:noProof/>
              <w:kern w:val="2"/>
              <w:sz w:val="24"/>
              <w:szCs w:val="24"/>
              <w:lang w:eastAsia="is-IS"/>
              <w14:ligatures w14:val="standardContextual"/>
            </w:rPr>
          </w:pPr>
          <w:hyperlink w:anchor="_Toc223616112" w:history="1">
            <w:r w:rsidRPr="006977B5">
              <w:rPr>
                <w:rStyle w:val="Hyperlink"/>
                <w:noProof/>
              </w:rPr>
              <w:t>21.</w:t>
            </w:r>
            <w:r>
              <w:rPr>
                <w:rFonts w:asciiTheme="minorHAnsi" w:hAnsiTheme="minorHAnsi"/>
                <w:noProof/>
                <w:kern w:val="2"/>
                <w:sz w:val="24"/>
                <w:szCs w:val="24"/>
                <w:lang w:eastAsia="is-IS"/>
                <w14:ligatures w14:val="standardContextual"/>
              </w:rPr>
              <w:tab/>
            </w:r>
            <w:r w:rsidRPr="006977B5">
              <w:rPr>
                <w:rStyle w:val="Hyperlink"/>
                <w:noProof/>
              </w:rPr>
              <w:t>Tryggingar og ábyrgðir</w:t>
            </w:r>
            <w:r>
              <w:rPr>
                <w:noProof/>
                <w:webHidden/>
              </w:rPr>
              <w:tab/>
            </w:r>
            <w:r>
              <w:rPr>
                <w:noProof/>
                <w:webHidden/>
              </w:rPr>
              <w:fldChar w:fldCharType="begin"/>
            </w:r>
            <w:r>
              <w:rPr>
                <w:noProof/>
                <w:webHidden/>
              </w:rPr>
              <w:instrText xml:space="preserve"> PAGEREF _Toc223616112 \h </w:instrText>
            </w:r>
            <w:r>
              <w:rPr>
                <w:noProof/>
                <w:webHidden/>
              </w:rPr>
            </w:r>
            <w:r>
              <w:rPr>
                <w:noProof/>
                <w:webHidden/>
              </w:rPr>
              <w:fldChar w:fldCharType="separate"/>
            </w:r>
            <w:r>
              <w:rPr>
                <w:noProof/>
                <w:webHidden/>
              </w:rPr>
              <w:t>24</w:t>
            </w:r>
            <w:r>
              <w:rPr>
                <w:noProof/>
                <w:webHidden/>
              </w:rPr>
              <w:fldChar w:fldCharType="end"/>
            </w:r>
          </w:hyperlink>
        </w:p>
        <w:p w14:paraId="0AE2C3D3" w14:textId="206BE858" w:rsidR="001C33A3" w:rsidRDefault="001C33A3">
          <w:pPr>
            <w:pStyle w:val="TOC4"/>
            <w:tabs>
              <w:tab w:val="left" w:pos="1440"/>
              <w:tab w:val="right" w:leader="dot" w:pos="9061"/>
            </w:tabs>
            <w:rPr>
              <w:rFonts w:asciiTheme="minorHAnsi" w:hAnsiTheme="minorHAnsi"/>
              <w:noProof/>
              <w:kern w:val="2"/>
              <w:sz w:val="24"/>
              <w:szCs w:val="24"/>
              <w:lang w:eastAsia="is-IS"/>
              <w14:ligatures w14:val="standardContextual"/>
            </w:rPr>
          </w:pPr>
          <w:hyperlink w:anchor="_Toc223616113" w:history="1">
            <w:r w:rsidRPr="006977B5">
              <w:rPr>
                <w:rStyle w:val="Hyperlink"/>
                <w:noProof/>
              </w:rPr>
              <w:t>21.1.</w:t>
            </w:r>
            <w:r>
              <w:rPr>
                <w:rFonts w:asciiTheme="minorHAnsi" w:hAnsiTheme="minorHAnsi"/>
                <w:noProof/>
                <w:kern w:val="2"/>
                <w:sz w:val="24"/>
                <w:szCs w:val="24"/>
                <w:lang w:eastAsia="is-IS"/>
                <w14:ligatures w14:val="standardContextual"/>
              </w:rPr>
              <w:tab/>
            </w:r>
            <w:r w:rsidRPr="006977B5">
              <w:rPr>
                <w:rStyle w:val="Hyperlink"/>
                <w:noProof/>
              </w:rPr>
              <w:t>Verktrygging</w:t>
            </w:r>
            <w:r>
              <w:rPr>
                <w:noProof/>
                <w:webHidden/>
              </w:rPr>
              <w:tab/>
            </w:r>
            <w:r>
              <w:rPr>
                <w:noProof/>
                <w:webHidden/>
              </w:rPr>
              <w:fldChar w:fldCharType="begin"/>
            </w:r>
            <w:r>
              <w:rPr>
                <w:noProof/>
                <w:webHidden/>
              </w:rPr>
              <w:instrText xml:space="preserve"> PAGEREF _Toc223616113 \h </w:instrText>
            </w:r>
            <w:r>
              <w:rPr>
                <w:noProof/>
                <w:webHidden/>
              </w:rPr>
            </w:r>
            <w:r>
              <w:rPr>
                <w:noProof/>
                <w:webHidden/>
              </w:rPr>
              <w:fldChar w:fldCharType="separate"/>
            </w:r>
            <w:r>
              <w:rPr>
                <w:noProof/>
                <w:webHidden/>
              </w:rPr>
              <w:t>24</w:t>
            </w:r>
            <w:r>
              <w:rPr>
                <w:noProof/>
                <w:webHidden/>
              </w:rPr>
              <w:fldChar w:fldCharType="end"/>
            </w:r>
          </w:hyperlink>
        </w:p>
        <w:p w14:paraId="387F198B" w14:textId="06CD5153" w:rsidR="001C33A3" w:rsidRDefault="001C33A3">
          <w:pPr>
            <w:pStyle w:val="TOC4"/>
            <w:tabs>
              <w:tab w:val="left" w:pos="1440"/>
              <w:tab w:val="right" w:leader="dot" w:pos="9061"/>
            </w:tabs>
            <w:rPr>
              <w:rFonts w:asciiTheme="minorHAnsi" w:hAnsiTheme="minorHAnsi"/>
              <w:noProof/>
              <w:kern w:val="2"/>
              <w:sz w:val="24"/>
              <w:szCs w:val="24"/>
              <w:lang w:eastAsia="is-IS"/>
              <w14:ligatures w14:val="standardContextual"/>
            </w:rPr>
          </w:pPr>
          <w:hyperlink w:anchor="_Toc223616114" w:history="1">
            <w:r w:rsidRPr="006977B5">
              <w:rPr>
                <w:rStyle w:val="Hyperlink"/>
                <w:noProof/>
              </w:rPr>
              <w:t>21.2.</w:t>
            </w:r>
            <w:r>
              <w:rPr>
                <w:rFonts w:asciiTheme="minorHAnsi" w:hAnsiTheme="minorHAnsi"/>
                <w:noProof/>
                <w:kern w:val="2"/>
                <w:sz w:val="24"/>
                <w:szCs w:val="24"/>
                <w:lang w:eastAsia="is-IS"/>
                <w14:ligatures w14:val="standardContextual"/>
              </w:rPr>
              <w:tab/>
            </w:r>
            <w:r w:rsidRPr="006977B5">
              <w:rPr>
                <w:rStyle w:val="Hyperlink"/>
                <w:noProof/>
              </w:rPr>
              <w:t>Ábyrgðartryggingar verktaka</w:t>
            </w:r>
            <w:r>
              <w:rPr>
                <w:noProof/>
                <w:webHidden/>
              </w:rPr>
              <w:tab/>
            </w:r>
            <w:r>
              <w:rPr>
                <w:noProof/>
                <w:webHidden/>
              </w:rPr>
              <w:fldChar w:fldCharType="begin"/>
            </w:r>
            <w:r>
              <w:rPr>
                <w:noProof/>
                <w:webHidden/>
              </w:rPr>
              <w:instrText xml:space="preserve"> PAGEREF _Toc223616114 \h </w:instrText>
            </w:r>
            <w:r>
              <w:rPr>
                <w:noProof/>
                <w:webHidden/>
              </w:rPr>
            </w:r>
            <w:r>
              <w:rPr>
                <w:noProof/>
                <w:webHidden/>
              </w:rPr>
              <w:fldChar w:fldCharType="separate"/>
            </w:r>
            <w:r>
              <w:rPr>
                <w:noProof/>
                <w:webHidden/>
              </w:rPr>
              <w:t>24</w:t>
            </w:r>
            <w:r>
              <w:rPr>
                <w:noProof/>
                <w:webHidden/>
              </w:rPr>
              <w:fldChar w:fldCharType="end"/>
            </w:r>
          </w:hyperlink>
        </w:p>
        <w:p w14:paraId="7F03C38E" w14:textId="0A65F78F" w:rsidR="001C33A3" w:rsidRDefault="001C33A3">
          <w:pPr>
            <w:pStyle w:val="TOC3"/>
            <w:tabs>
              <w:tab w:val="left" w:pos="1200"/>
              <w:tab w:val="right" w:leader="dot" w:pos="9061"/>
            </w:tabs>
            <w:rPr>
              <w:rFonts w:asciiTheme="minorHAnsi" w:hAnsiTheme="minorHAnsi"/>
              <w:noProof/>
              <w:kern w:val="2"/>
              <w:sz w:val="24"/>
              <w:szCs w:val="24"/>
              <w:lang w:eastAsia="is-IS"/>
              <w14:ligatures w14:val="standardContextual"/>
            </w:rPr>
          </w:pPr>
          <w:hyperlink w:anchor="_Toc223616115" w:history="1">
            <w:r w:rsidRPr="006977B5">
              <w:rPr>
                <w:rStyle w:val="Hyperlink"/>
                <w:noProof/>
              </w:rPr>
              <w:t>22.</w:t>
            </w:r>
            <w:r>
              <w:rPr>
                <w:rFonts w:asciiTheme="minorHAnsi" w:hAnsiTheme="minorHAnsi"/>
                <w:noProof/>
                <w:kern w:val="2"/>
                <w:sz w:val="24"/>
                <w:szCs w:val="24"/>
                <w:lang w:eastAsia="is-IS"/>
                <w14:ligatures w14:val="standardContextual"/>
              </w:rPr>
              <w:tab/>
            </w:r>
            <w:r w:rsidRPr="006977B5">
              <w:rPr>
                <w:rStyle w:val="Hyperlink"/>
                <w:noProof/>
              </w:rPr>
              <w:t>Framlagning gagna á samningstíma</w:t>
            </w:r>
            <w:r>
              <w:rPr>
                <w:noProof/>
                <w:webHidden/>
              </w:rPr>
              <w:tab/>
            </w:r>
            <w:r>
              <w:rPr>
                <w:noProof/>
                <w:webHidden/>
              </w:rPr>
              <w:fldChar w:fldCharType="begin"/>
            </w:r>
            <w:r>
              <w:rPr>
                <w:noProof/>
                <w:webHidden/>
              </w:rPr>
              <w:instrText xml:space="preserve"> PAGEREF _Toc223616115 \h </w:instrText>
            </w:r>
            <w:r>
              <w:rPr>
                <w:noProof/>
                <w:webHidden/>
              </w:rPr>
            </w:r>
            <w:r>
              <w:rPr>
                <w:noProof/>
                <w:webHidden/>
              </w:rPr>
              <w:fldChar w:fldCharType="separate"/>
            </w:r>
            <w:r>
              <w:rPr>
                <w:noProof/>
                <w:webHidden/>
              </w:rPr>
              <w:t>24</w:t>
            </w:r>
            <w:r>
              <w:rPr>
                <w:noProof/>
                <w:webHidden/>
              </w:rPr>
              <w:fldChar w:fldCharType="end"/>
            </w:r>
          </w:hyperlink>
        </w:p>
        <w:p w14:paraId="4E722B87" w14:textId="42DB875F" w:rsidR="001C33A3" w:rsidRDefault="001C33A3">
          <w:pPr>
            <w:pStyle w:val="TOC3"/>
            <w:tabs>
              <w:tab w:val="left" w:pos="1200"/>
              <w:tab w:val="right" w:leader="dot" w:pos="9061"/>
            </w:tabs>
            <w:rPr>
              <w:rFonts w:asciiTheme="minorHAnsi" w:hAnsiTheme="minorHAnsi"/>
              <w:noProof/>
              <w:kern w:val="2"/>
              <w:sz w:val="24"/>
              <w:szCs w:val="24"/>
              <w:lang w:eastAsia="is-IS"/>
              <w14:ligatures w14:val="standardContextual"/>
            </w:rPr>
          </w:pPr>
          <w:hyperlink w:anchor="_Toc223616116" w:history="1">
            <w:r w:rsidRPr="006977B5">
              <w:rPr>
                <w:rStyle w:val="Hyperlink"/>
                <w:noProof/>
              </w:rPr>
              <w:t>23.</w:t>
            </w:r>
            <w:r>
              <w:rPr>
                <w:rFonts w:asciiTheme="minorHAnsi" w:hAnsiTheme="minorHAnsi"/>
                <w:noProof/>
                <w:kern w:val="2"/>
                <w:sz w:val="24"/>
                <w:szCs w:val="24"/>
                <w:lang w:eastAsia="is-IS"/>
                <w14:ligatures w14:val="standardContextual"/>
              </w:rPr>
              <w:tab/>
            </w:r>
            <w:r w:rsidRPr="006977B5">
              <w:rPr>
                <w:rStyle w:val="Hyperlink"/>
                <w:noProof/>
              </w:rPr>
              <w:t>Öryggis- og heilbrigðisráðstafanir</w:t>
            </w:r>
            <w:r>
              <w:rPr>
                <w:noProof/>
                <w:webHidden/>
              </w:rPr>
              <w:tab/>
            </w:r>
            <w:r>
              <w:rPr>
                <w:noProof/>
                <w:webHidden/>
              </w:rPr>
              <w:fldChar w:fldCharType="begin"/>
            </w:r>
            <w:r>
              <w:rPr>
                <w:noProof/>
                <w:webHidden/>
              </w:rPr>
              <w:instrText xml:space="preserve"> PAGEREF _Toc223616116 \h </w:instrText>
            </w:r>
            <w:r>
              <w:rPr>
                <w:noProof/>
                <w:webHidden/>
              </w:rPr>
            </w:r>
            <w:r>
              <w:rPr>
                <w:noProof/>
                <w:webHidden/>
              </w:rPr>
              <w:fldChar w:fldCharType="separate"/>
            </w:r>
            <w:r>
              <w:rPr>
                <w:noProof/>
                <w:webHidden/>
              </w:rPr>
              <w:t>25</w:t>
            </w:r>
            <w:r>
              <w:rPr>
                <w:noProof/>
                <w:webHidden/>
              </w:rPr>
              <w:fldChar w:fldCharType="end"/>
            </w:r>
          </w:hyperlink>
        </w:p>
        <w:p w14:paraId="0CFCA726" w14:textId="43D88462" w:rsidR="001C33A3" w:rsidRDefault="001C33A3">
          <w:pPr>
            <w:pStyle w:val="TOC3"/>
            <w:tabs>
              <w:tab w:val="left" w:pos="1200"/>
              <w:tab w:val="right" w:leader="dot" w:pos="9061"/>
            </w:tabs>
            <w:rPr>
              <w:rFonts w:asciiTheme="minorHAnsi" w:hAnsiTheme="minorHAnsi"/>
              <w:noProof/>
              <w:kern w:val="2"/>
              <w:sz w:val="24"/>
              <w:szCs w:val="24"/>
              <w:lang w:eastAsia="is-IS"/>
              <w14:ligatures w14:val="standardContextual"/>
            </w:rPr>
          </w:pPr>
          <w:hyperlink w:anchor="_Toc223616117" w:history="1">
            <w:r w:rsidRPr="006977B5">
              <w:rPr>
                <w:rStyle w:val="Hyperlink"/>
                <w:noProof/>
              </w:rPr>
              <w:t>24.</w:t>
            </w:r>
            <w:r>
              <w:rPr>
                <w:rFonts w:asciiTheme="minorHAnsi" w:hAnsiTheme="minorHAnsi"/>
                <w:noProof/>
                <w:kern w:val="2"/>
                <w:sz w:val="24"/>
                <w:szCs w:val="24"/>
                <w:lang w:eastAsia="is-IS"/>
                <w14:ligatures w14:val="standardContextual"/>
              </w:rPr>
              <w:tab/>
            </w:r>
            <w:r w:rsidRPr="006977B5">
              <w:rPr>
                <w:rStyle w:val="Hyperlink"/>
                <w:noProof/>
              </w:rPr>
              <w:t>Vinnuvernd</w:t>
            </w:r>
            <w:r>
              <w:rPr>
                <w:noProof/>
                <w:webHidden/>
              </w:rPr>
              <w:tab/>
            </w:r>
            <w:r>
              <w:rPr>
                <w:noProof/>
                <w:webHidden/>
              </w:rPr>
              <w:fldChar w:fldCharType="begin"/>
            </w:r>
            <w:r>
              <w:rPr>
                <w:noProof/>
                <w:webHidden/>
              </w:rPr>
              <w:instrText xml:space="preserve"> PAGEREF _Toc223616117 \h </w:instrText>
            </w:r>
            <w:r>
              <w:rPr>
                <w:noProof/>
                <w:webHidden/>
              </w:rPr>
            </w:r>
            <w:r>
              <w:rPr>
                <w:noProof/>
                <w:webHidden/>
              </w:rPr>
              <w:fldChar w:fldCharType="separate"/>
            </w:r>
            <w:r>
              <w:rPr>
                <w:noProof/>
                <w:webHidden/>
              </w:rPr>
              <w:t>26</w:t>
            </w:r>
            <w:r>
              <w:rPr>
                <w:noProof/>
                <w:webHidden/>
              </w:rPr>
              <w:fldChar w:fldCharType="end"/>
            </w:r>
          </w:hyperlink>
        </w:p>
        <w:p w14:paraId="53A50CC2" w14:textId="25FC1D4F" w:rsidR="001C33A3" w:rsidRDefault="001C33A3">
          <w:pPr>
            <w:pStyle w:val="TOC3"/>
            <w:tabs>
              <w:tab w:val="left" w:pos="1200"/>
              <w:tab w:val="right" w:leader="dot" w:pos="9061"/>
            </w:tabs>
            <w:rPr>
              <w:rFonts w:asciiTheme="minorHAnsi" w:hAnsiTheme="minorHAnsi"/>
              <w:noProof/>
              <w:kern w:val="2"/>
              <w:sz w:val="24"/>
              <w:szCs w:val="24"/>
              <w:lang w:eastAsia="is-IS"/>
              <w14:ligatures w14:val="standardContextual"/>
            </w:rPr>
          </w:pPr>
          <w:hyperlink w:anchor="_Toc223616118" w:history="1">
            <w:r w:rsidRPr="006977B5">
              <w:rPr>
                <w:rStyle w:val="Hyperlink"/>
                <w:noProof/>
              </w:rPr>
              <w:t>25.</w:t>
            </w:r>
            <w:r>
              <w:rPr>
                <w:rFonts w:asciiTheme="minorHAnsi" w:hAnsiTheme="minorHAnsi"/>
                <w:noProof/>
                <w:kern w:val="2"/>
                <w:sz w:val="24"/>
                <w:szCs w:val="24"/>
                <w:lang w:eastAsia="is-IS"/>
                <w14:ligatures w14:val="standardContextual"/>
              </w:rPr>
              <w:tab/>
            </w:r>
            <w:r w:rsidRPr="006977B5">
              <w:rPr>
                <w:rStyle w:val="Hyperlink"/>
                <w:noProof/>
              </w:rPr>
              <w:t>Umhverfismál og viðbrögð við mengunaróhöppum</w:t>
            </w:r>
            <w:r>
              <w:rPr>
                <w:noProof/>
                <w:webHidden/>
              </w:rPr>
              <w:tab/>
            </w:r>
            <w:r>
              <w:rPr>
                <w:noProof/>
                <w:webHidden/>
              </w:rPr>
              <w:fldChar w:fldCharType="begin"/>
            </w:r>
            <w:r>
              <w:rPr>
                <w:noProof/>
                <w:webHidden/>
              </w:rPr>
              <w:instrText xml:space="preserve"> PAGEREF _Toc223616118 \h </w:instrText>
            </w:r>
            <w:r>
              <w:rPr>
                <w:noProof/>
                <w:webHidden/>
              </w:rPr>
            </w:r>
            <w:r>
              <w:rPr>
                <w:noProof/>
                <w:webHidden/>
              </w:rPr>
              <w:fldChar w:fldCharType="separate"/>
            </w:r>
            <w:r>
              <w:rPr>
                <w:noProof/>
                <w:webHidden/>
              </w:rPr>
              <w:t>26</w:t>
            </w:r>
            <w:r>
              <w:rPr>
                <w:noProof/>
                <w:webHidden/>
              </w:rPr>
              <w:fldChar w:fldCharType="end"/>
            </w:r>
          </w:hyperlink>
        </w:p>
        <w:p w14:paraId="7DE751E7" w14:textId="32B80A46" w:rsidR="001C33A3" w:rsidRDefault="001C33A3">
          <w:pPr>
            <w:pStyle w:val="TOC3"/>
            <w:tabs>
              <w:tab w:val="left" w:pos="1200"/>
              <w:tab w:val="right" w:leader="dot" w:pos="9061"/>
            </w:tabs>
            <w:rPr>
              <w:rFonts w:asciiTheme="minorHAnsi" w:hAnsiTheme="minorHAnsi"/>
              <w:noProof/>
              <w:kern w:val="2"/>
              <w:sz w:val="24"/>
              <w:szCs w:val="24"/>
              <w:lang w:eastAsia="is-IS"/>
              <w14:ligatures w14:val="standardContextual"/>
            </w:rPr>
          </w:pPr>
          <w:hyperlink w:anchor="_Toc223616119" w:history="1">
            <w:r w:rsidRPr="006977B5">
              <w:rPr>
                <w:rStyle w:val="Hyperlink"/>
                <w:noProof/>
              </w:rPr>
              <w:t>26.</w:t>
            </w:r>
            <w:r>
              <w:rPr>
                <w:rFonts w:asciiTheme="minorHAnsi" w:hAnsiTheme="minorHAnsi"/>
                <w:noProof/>
                <w:kern w:val="2"/>
                <w:sz w:val="24"/>
                <w:szCs w:val="24"/>
                <w:lang w:eastAsia="is-IS"/>
                <w14:ligatures w14:val="standardContextual"/>
              </w:rPr>
              <w:tab/>
            </w:r>
            <w:r w:rsidRPr="006977B5">
              <w:rPr>
                <w:rStyle w:val="Hyperlink"/>
                <w:noProof/>
              </w:rPr>
              <w:t>Sérstök skilyrði</w:t>
            </w:r>
            <w:r>
              <w:rPr>
                <w:noProof/>
                <w:webHidden/>
              </w:rPr>
              <w:tab/>
            </w:r>
            <w:r>
              <w:rPr>
                <w:noProof/>
                <w:webHidden/>
              </w:rPr>
              <w:fldChar w:fldCharType="begin"/>
            </w:r>
            <w:r>
              <w:rPr>
                <w:noProof/>
                <w:webHidden/>
              </w:rPr>
              <w:instrText xml:space="preserve"> PAGEREF _Toc223616119 \h </w:instrText>
            </w:r>
            <w:r>
              <w:rPr>
                <w:noProof/>
                <w:webHidden/>
              </w:rPr>
            </w:r>
            <w:r>
              <w:rPr>
                <w:noProof/>
                <w:webHidden/>
              </w:rPr>
              <w:fldChar w:fldCharType="separate"/>
            </w:r>
            <w:r>
              <w:rPr>
                <w:noProof/>
                <w:webHidden/>
              </w:rPr>
              <w:t>29</w:t>
            </w:r>
            <w:r>
              <w:rPr>
                <w:noProof/>
                <w:webHidden/>
              </w:rPr>
              <w:fldChar w:fldCharType="end"/>
            </w:r>
          </w:hyperlink>
        </w:p>
        <w:p w14:paraId="2E3E0C8C" w14:textId="105529A4" w:rsidR="001C33A3" w:rsidRDefault="001C33A3">
          <w:pPr>
            <w:pStyle w:val="TOC4"/>
            <w:tabs>
              <w:tab w:val="left" w:pos="1440"/>
              <w:tab w:val="right" w:leader="dot" w:pos="9061"/>
            </w:tabs>
            <w:rPr>
              <w:rFonts w:asciiTheme="minorHAnsi" w:hAnsiTheme="minorHAnsi"/>
              <w:noProof/>
              <w:kern w:val="2"/>
              <w:sz w:val="24"/>
              <w:szCs w:val="24"/>
              <w:lang w:eastAsia="is-IS"/>
              <w14:ligatures w14:val="standardContextual"/>
            </w:rPr>
          </w:pPr>
          <w:hyperlink w:anchor="_Toc223616120" w:history="1">
            <w:r w:rsidRPr="006977B5">
              <w:rPr>
                <w:rStyle w:val="Hyperlink"/>
                <w:noProof/>
              </w:rPr>
              <w:t>26.1.</w:t>
            </w:r>
            <w:r>
              <w:rPr>
                <w:rFonts w:asciiTheme="minorHAnsi" w:hAnsiTheme="minorHAnsi"/>
                <w:noProof/>
                <w:kern w:val="2"/>
                <w:sz w:val="24"/>
                <w:szCs w:val="24"/>
                <w:lang w:eastAsia="is-IS"/>
                <w14:ligatures w14:val="standardContextual"/>
              </w:rPr>
              <w:tab/>
            </w:r>
            <w:r w:rsidRPr="006977B5">
              <w:rPr>
                <w:rStyle w:val="Hyperlink"/>
                <w:noProof/>
              </w:rPr>
              <w:t>Skipulag og leyfi</w:t>
            </w:r>
            <w:r>
              <w:rPr>
                <w:noProof/>
                <w:webHidden/>
              </w:rPr>
              <w:tab/>
            </w:r>
            <w:r>
              <w:rPr>
                <w:noProof/>
                <w:webHidden/>
              </w:rPr>
              <w:fldChar w:fldCharType="begin"/>
            </w:r>
            <w:r>
              <w:rPr>
                <w:noProof/>
                <w:webHidden/>
              </w:rPr>
              <w:instrText xml:space="preserve"> PAGEREF _Toc223616120 \h </w:instrText>
            </w:r>
            <w:r>
              <w:rPr>
                <w:noProof/>
                <w:webHidden/>
              </w:rPr>
            </w:r>
            <w:r>
              <w:rPr>
                <w:noProof/>
                <w:webHidden/>
              </w:rPr>
              <w:fldChar w:fldCharType="separate"/>
            </w:r>
            <w:r>
              <w:rPr>
                <w:noProof/>
                <w:webHidden/>
              </w:rPr>
              <w:t>29</w:t>
            </w:r>
            <w:r>
              <w:rPr>
                <w:noProof/>
                <w:webHidden/>
              </w:rPr>
              <w:fldChar w:fldCharType="end"/>
            </w:r>
          </w:hyperlink>
        </w:p>
        <w:p w14:paraId="1D7413A1" w14:textId="48882F4B" w:rsidR="001C33A3" w:rsidRDefault="001C33A3">
          <w:pPr>
            <w:pStyle w:val="TOC4"/>
            <w:tabs>
              <w:tab w:val="left" w:pos="1440"/>
              <w:tab w:val="right" w:leader="dot" w:pos="9061"/>
            </w:tabs>
            <w:rPr>
              <w:rFonts w:asciiTheme="minorHAnsi" w:hAnsiTheme="minorHAnsi"/>
              <w:noProof/>
              <w:kern w:val="2"/>
              <w:sz w:val="24"/>
              <w:szCs w:val="24"/>
              <w:lang w:eastAsia="is-IS"/>
              <w14:ligatures w14:val="standardContextual"/>
            </w:rPr>
          </w:pPr>
          <w:hyperlink w:anchor="_Toc223616121" w:history="1">
            <w:r w:rsidRPr="006977B5">
              <w:rPr>
                <w:rStyle w:val="Hyperlink"/>
                <w:noProof/>
              </w:rPr>
              <w:t>26.2.</w:t>
            </w:r>
            <w:r>
              <w:rPr>
                <w:rFonts w:asciiTheme="minorHAnsi" w:hAnsiTheme="minorHAnsi"/>
                <w:noProof/>
                <w:kern w:val="2"/>
                <w:sz w:val="24"/>
                <w:szCs w:val="24"/>
                <w:lang w:eastAsia="is-IS"/>
                <w14:ligatures w14:val="standardContextual"/>
              </w:rPr>
              <w:tab/>
            </w:r>
            <w:r w:rsidRPr="006977B5">
              <w:rPr>
                <w:rStyle w:val="Hyperlink"/>
                <w:noProof/>
              </w:rPr>
              <w:t>Mat á umhverfisáhrifum</w:t>
            </w:r>
            <w:r>
              <w:rPr>
                <w:noProof/>
                <w:webHidden/>
              </w:rPr>
              <w:tab/>
            </w:r>
            <w:r>
              <w:rPr>
                <w:noProof/>
                <w:webHidden/>
              </w:rPr>
              <w:fldChar w:fldCharType="begin"/>
            </w:r>
            <w:r>
              <w:rPr>
                <w:noProof/>
                <w:webHidden/>
              </w:rPr>
              <w:instrText xml:space="preserve"> PAGEREF _Toc223616121 \h </w:instrText>
            </w:r>
            <w:r>
              <w:rPr>
                <w:noProof/>
                <w:webHidden/>
              </w:rPr>
            </w:r>
            <w:r>
              <w:rPr>
                <w:noProof/>
                <w:webHidden/>
              </w:rPr>
              <w:fldChar w:fldCharType="separate"/>
            </w:r>
            <w:r>
              <w:rPr>
                <w:noProof/>
                <w:webHidden/>
              </w:rPr>
              <w:t>29</w:t>
            </w:r>
            <w:r>
              <w:rPr>
                <w:noProof/>
                <w:webHidden/>
              </w:rPr>
              <w:fldChar w:fldCharType="end"/>
            </w:r>
          </w:hyperlink>
        </w:p>
        <w:p w14:paraId="0921C6E2" w14:textId="154D5A7E" w:rsidR="001C33A3" w:rsidRDefault="001C33A3">
          <w:pPr>
            <w:pStyle w:val="TOC4"/>
            <w:tabs>
              <w:tab w:val="left" w:pos="1440"/>
              <w:tab w:val="right" w:leader="dot" w:pos="9061"/>
            </w:tabs>
            <w:rPr>
              <w:rFonts w:asciiTheme="minorHAnsi" w:hAnsiTheme="minorHAnsi"/>
              <w:noProof/>
              <w:kern w:val="2"/>
              <w:sz w:val="24"/>
              <w:szCs w:val="24"/>
              <w:lang w:eastAsia="is-IS"/>
              <w14:ligatures w14:val="standardContextual"/>
            </w:rPr>
          </w:pPr>
          <w:hyperlink w:anchor="_Toc223616122" w:history="1">
            <w:r w:rsidRPr="006977B5">
              <w:rPr>
                <w:rStyle w:val="Hyperlink"/>
                <w:noProof/>
              </w:rPr>
              <w:t>26.3.</w:t>
            </w:r>
            <w:r>
              <w:rPr>
                <w:rFonts w:asciiTheme="minorHAnsi" w:hAnsiTheme="minorHAnsi"/>
                <w:noProof/>
                <w:kern w:val="2"/>
                <w:sz w:val="24"/>
                <w:szCs w:val="24"/>
                <w:lang w:eastAsia="is-IS"/>
                <w14:ligatures w14:val="standardContextual"/>
              </w:rPr>
              <w:tab/>
            </w:r>
            <w:r w:rsidRPr="006977B5">
              <w:rPr>
                <w:rStyle w:val="Hyperlink"/>
                <w:noProof/>
              </w:rPr>
              <w:t>Vinnubúðir</w:t>
            </w:r>
            <w:r>
              <w:rPr>
                <w:noProof/>
                <w:webHidden/>
              </w:rPr>
              <w:tab/>
            </w:r>
            <w:r>
              <w:rPr>
                <w:noProof/>
                <w:webHidden/>
              </w:rPr>
              <w:fldChar w:fldCharType="begin"/>
            </w:r>
            <w:r>
              <w:rPr>
                <w:noProof/>
                <w:webHidden/>
              </w:rPr>
              <w:instrText xml:space="preserve"> PAGEREF _Toc223616122 \h </w:instrText>
            </w:r>
            <w:r>
              <w:rPr>
                <w:noProof/>
                <w:webHidden/>
              </w:rPr>
            </w:r>
            <w:r>
              <w:rPr>
                <w:noProof/>
                <w:webHidden/>
              </w:rPr>
              <w:fldChar w:fldCharType="separate"/>
            </w:r>
            <w:r>
              <w:rPr>
                <w:noProof/>
                <w:webHidden/>
              </w:rPr>
              <w:t>29</w:t>
            </w:r>
            <w:r>
              <w:rPr>
                <w:noProof/>
                <w:webHidden/>
              </w:rPr>
              <w:fldChar w:fldCharType="end"/>
            </w:r>
          </w:hyperlink>
        </w:p>
        <w:p w14:paraId="6FD772D6" w14:textId="24D4C624" w:rsidR="001C33A3" w:rsidRDefault="001C33A3">
          <w:pPr>
            <w:pStyle w:val="TOC3"/>
            <w:tabs>
              <w:tab w:val="left" w:pos="1200"/>
              <w:tab w:val="right" w:leader="dot" w:pos="9061"/>
            </w:tabs>
            <w:rPr>
              <w:rFonts w:asciiTheme="minorHAnsi" w:hAnsiTheme="minorHAnsi"/>
              <w:noProof/>
              <w:kern w:val="2"/>
              <w:sz w:val="24"/>
              <w:szCs w:val="24"/>
              <w:lang w:eastAsia="is-IS"/>
              <w14:ligatures w14:val="standardContextual"/>
            </w:rPr>
          </w:pPr>
          <w:hyperlink w:anchor="_Toc223616123" w:history="1">
            <w:r w:rsidRPr="006977B5">
              <w:rPr>
                <w:rStyle w:val="Hyperlink"/>
                <w:noProof/>
              </w:rPr>
              <w:t>27.</w:t>
            </w:r>
            <w:r>
              <w:rPr>
                <w:rFonts w:asciiTheme="minorHAnsi" w:hAnsiTheme="minorHAnsi"/>
                <w:noProof/>
                <w:kern w:val="2"/>
                <w:sz w:val="24"/>
                <w:szCs w:val="24"/>
                <w:lang w:eastAsia="is-IS"/>
                <w14:ligatures w14:val="standardContextual"/>
              </w:rPr>
              <w:tab/>
            </w:r>
            <w:r w:rsidRPr="006977B5">
              <w:rPr>
                <w:rStyle w:val="Hyperlink"/>
                <w:noProof/>
              </w:rPr>
              <w:t>Vanefndir og riftun</w:t>
            </w:r>
            <w:r>
              <w:rPr>
                <w:noProof/>
                <w:webHidden/>
              </w:rPr>
              <w:tab/>
            </w:r>
            <w:r>
              <w:rPr>
                <w:noProof/>
                <w:webHidden/>
              </w:rPr>
              <w:fldChar w:fldCharType="begin"/>
            </w:r>
            <w:r>
              <w:rPr>
                <w:noProof/>
                <w:webHidden/>
              </w:rPr>
              <w:instrText xml:space="preserve"> PAGEREF _Toc223616123 \h </w:instrText>
            </w:r>
            <w:r>
              <w:rPr>
                <w:noProof/>
                <w:webHidden/>
              </w:rPr>
            </w:r>
            <w:r>
              <w:rPr>
                <w:noProof/>
                <w:webHidden/>
              </w:rPr>
              <w:fldChar w:fldCharType="separate"/>
            </w:r>
            <w:r>
              <w:rPr>
                <w:noProof/>
                <w:webHidden/>
              </w:rPr>
              <w:t>30</w:t>
            </w:r>
            <w:r>
              <w:rPr>
                <w:noProof/>
                <w:webHidden/>
              </w:rPr>
              <w:fldChar w:fldCharType="end"/>
            </w:r>
          </w:hyperlink>
        </w:p>
        <w:p w14:paraId="375D786C" w14:textId="610887A1" w:rsidR="001C33A3" w:rsidRDefault="001C33A3">
          <w:pPr>
            <w:pStyle w:val="TOC4"/>
            <w:tabs>
              <w:tab w:val="left" w:pos="1440"/>
              <w:tab w:val="right" w:leader="dot" w:pos="9061"/>
            </w:tabs>
            <w:rPr>
              <w:rFonts w:asciiTheme="minorHAnsi" w:hAnsiTheme="minorHAnsi"/>
              <w:noProof/>
              <w:kern w:val="2"/>
              <w:sz w:val="24"/>
              <w:szCs w:val="24"/>
              <w:lang w:eastAsia="is-IS"/>
              <w14:ligatures w14:val="standardContextual"/>
            </w:rPr>
          </w:pPr>
          <w:hyperlink w:anchor="_Toc223616124" w:history="1">
            <w:r w:rsidRPr="006977B5">
              <w:rPr>
                <w:rStyle w:val="Hyperlink"/>
                <w:noProof/>
              </w:rPr>
              <w:t>27.1.</w:t>
            </w:r>
            <w:r>
              <w:rPr>
                <w:rFonts w:asciiTheme="minorHAnsi" w:hAnsiTheme="minorHAnsi"/>
                <w:noProof/>
                <w:kern w:val="2"/>
                <w:sz w:val="24"/>
                <w:szCs w:val="24"/>
                <w:lang w:eastAsia="is-IS"/>
                <w14:ligatures w14:val="standardContextual"/>
              </w:rPr>
              <w:tab/>
            </w:r>
            <w:r w:rsidRPr="006977B5">
              <w:rPr>
                <w:rStyle w:val="Hyperlink"/>
                <w:noProof/>
              </w:rPr>
              <w:t>Heimild til verkstöðvunar</w:t>
            </w:r>
            <w:r>
              <w:rPr>
                <w:noProof/>
                <w:webHidden/>
              </w:rPr>
              <w:tab/>
            </w:r>
            <w:r>
              <w:rPr>
                <w:noProof/>
                <w:webHidden/>
              </w:rPr>
              <w:fldChar w:fldCharType="begin"/>
            </w:r>
            <w:r>
              <w:rPr>
                <w:noProof/>
                <w:webHidden/>
              </w:rPr>
              <w:instrText xml:space="preserve"> PAGEREF _Toc223616124 \h </w:instrText>
            </w:r>
            <w:r>
              <w:rPr>
                <w:noProof/>
                <w:webHidden/>
              </w:rPr>
            </w:r>
            <w:r>
              <w:rPr>
                <w:noProof/>
                <w:webHidden/>
              </w:rPr>
              <w:fldChar w:fldCharType="separate"/>
            </w:r>
            <w:r>
              <w:rPr>
                <w:noProof/>
                <w:webHidden/>
              </w:rPr>
              <w:t>30</w:t>
            </w:r>
            <w:r>
              <w:rPr>
                <w:noProof/>
                <w:webHidden/>
              </w:rPr>
              <w:fldChar w:fldCharType="end"/>
            </w:r>
          </w:hyperlink>
        </w:p>
        <w:p w14:paraId="17E1AAAB" w14:textId="29CA7023" w:rsidR="001C33A3" w:rsidRDefault="001C33A3">
          <w:pPr>
            <w:pStyle w:val="TOC4"/>
            <w:tabs>
              <w:tab w:val="left" w:pos="1440"/>
              <w:tab w:val="right" w:leader="dot" w:pos="9061"/>
            </w:tabs>
            <w:rPr>
              <w:rFonts w:asciiTheme="minorHAnsi" w:hAnsiTheme="minorHAnsi"/>
              <w:noProof/>
              <w:kern w:val="2"/>
              <w:sz w:val="24"/>
              <w:szCs w:val="24"/>
              <w:lang w:eastAsia="is-IS"/>
              <w14:ligatures w14:val="standardContextual"/>
            </w:rPr>
          </w:pPr>
          <w:hyperlink w:anchor="_Toc223616125" w:history="1">
            <w:r w:rsidRPr="006977B5">
              <w:rPr>
                <w:rStyle w:val="Hyperlink"/>
                <w:noProof/>
              </w:rPr>
              <w:t>27.2.</w:t>
            </w:r>
            <w:r>
              <w:rPr>
                <w:rFonts w:asciiTheme="minorHAnsi" w:hAnsiTheme="minorHAnsi"/>
                <w:noProof/>
                <w:kern w:val="2"/>
                <w:sz w:val="24"/>
                <w:szCs w:val="24"/>
                <w:lang w:eastAsia="is-IS"/>
                <w14:ligatures w14:val="standardContextual"/>
              </w:rPr>
              <w:tab/>
            </w:r>
            <w:r w:rsidRPr="006977B5">
              <w:rPr>
                <w:rStyle w:val="Hyperlink"/>
                <w:noProof/>
              </w:rPr>
              <w:t>Tafabætur (dagsektir)</w:t>
            </w:r>
            <w:r>
              <w:rPr>
                <w:noProof/>
                <w:webHidden/>
              </w:rPr>
              <w:tab/>
            </w:r>
            <w:r>
              <w:rPr>
                <w:noProof/>
                <w:webHidden/>
              </w:rPr>
              <w:fldChar w:fldCharType="begin"/>
            </w:r>
            <w:r>
              <w:rPr>
                <w:noProof/>
                <w:webHidden/>
              </w:rPr>
              <w:instrText xml:space="preserve"> PAGEREF _Toc223616125 \h </w:instrText>
            </w:r>
            <w:r>
              <w:rPr>
                <w:noProof/>
                <w:webHidden/>
              </w:rPr>
            </w:r>
            <w:r>
              <w:rPr>
                <w:noProof/>
                <w:webHidden/>
              </w:rPr>
              <w:fldChar w:fldCharType="separate"/>
            </w:r>
            <w:r>
              <w:rPr>
                <w:noProof/>
                <w:webHidden/>
              </w:rPr>
              <w:t>30</w:t>
            </w:r>
            <w:r>
              <w:rPr>
                <w:noProof/>
                <w:webHidden/>
              </w:rPr>
              <w:fldChar w:fldCharType="end"/>
            </w:r>
          </w:hyperlink>
        </w:p>
        <w:p w14:paraId="475D1705" w14:textId="71D8E46F" w:rsidR="001C33A3" w:rsidRDefault="001C33A3">
          <w:pPr>
            <w:pStyle w:val="TOC5"/>
            <w:tabs>
              <w:tab w:val="left" w:pos="1680"/>
              <w:tab w:val="right" w:leader="dot" w:pos="9061"/>
            </w:tabs>
            <w:rPr>
              <w:rFonts w:asciiTheme="minorHAnsi" w:hAnsiTheme="minorHAnsi"/>
              <w:noProof/>
              <w:kern w:val="2"/>
              <w:sz w:val="24"/>
              <w:szCs w:val="24"/>
              <w:lang w:eastAsia="is-IS"/>
              <w14:ligatures w14:val="standardContextual"/>
            </w:rPr>
          </w:pPr>
          <w:hyperlink w:anchor="_Toc223616126" w:history="1">
            <w:r w:rsidRPr="006977B5">
              <w:rPr>
                <w:rStyle w:val="Hyperlink"/>
                <w:noProof/>
              </w:rPr>
              <w:t>27.2.1.</w:t>
            </w:r>
            <w:r>
              <w:rPr>
                <w:rFonts w:asciiTheme="minorHAnsi" w:hAnsiTheme="minorHAnsi"/>
                <w:noProof/>
                <w:kern w:val="2"/>
                <w:sz w:val="24"/>
                <w:szCs w:val="24"/>
                <w:lang w:eastAsia="is-IS"/>
                <w14:ligatures w14:val="standardContextual"/>
              </w:rPr>
              <w:tab/>
            </w:r>
            <w:r w:rsidRPr="006977B5">
              <w:rPr>
                <w:rStyle w:val="Hyperlink"/>
                <w:noProof/>
              </w:rPr>
              <w:t>Tafabætur (dagsektir) vegna tafa á verklokum eða áfangaskilum</w:t>
            </w:r>
            <w:r>
              <w:rPr>
                <w:noProof/>
                <w:webHidden/>
              </w:rPr>
              <w:tab/>
            </w:r>
            <w:r>
              <w:rPr>
                <w:noProof/>
                <w:webHidden/>
              </w:rPr>
              <w:fldChar w:fldCharType="begin"/>
            </w:r>
            <w:r>
              <w:rPr>
                <w:noProof/>
                <w:webHidden/>
              </w:rPr>
              <w:instrText xml:space="preserve"> PAGEREF _Toc223616126 \h </w:instrText>
            </w:r>
            <w:r>
              <w:rPr>
                <w:noProof/>
                <w:webHidden/>
              </w:rPr>
            </w:r>
            <w:r>
              <w:rPr>
                <w:noProof/>
                <w:webHidden/>
              </w:rPr>
              <w:fldChar w:fldCharType="separate"/>
            </w:r>
            <w:r>
              <w:rPr>
                <w:noProof/>
                <w:webHidden/>
              </w:rPr>
              <w:t>31</w:t>
            </w:r>
            <w:r>
              <w:rPr>
                <w:noProof/>
                <w:webHidden/>
              </w:rPr>
              <w:fldChar w:fldCharType="end"/>
            </w:r>
          </w:hyperlink>
        </w:p>
        <w:p w14:paraId="5948FDCC" w14:textId="7600DF4B" w:rsidR="001C33A3" w:rsidRDefault="001C33A3">
          <w:pPr>
            <w:pStyle w:val="TOC5"/>
            <w:tabs>
              <w:tab w:val="left" w:pos="1680"/>
              <w:tab w:val="right" w:leader="dot" w:pos="9061"/>
            </w:tabs>
            <w:rPr>
              <w:rFonts w:asciiTheme="minorHAnsi" w:hAnsiTheme="minorHAnsi"/>
              <w:noProof/>
              <w:kern w:val="2"/>
              <w:sz w:val="24"/>
              <w:szCs w:val="24"/>
              <w:lang w:eastAsia="is-IS"/>
              <w14:ligatures w14:val="standardContextual"/>
            </w:rPr>
          </w:pPr>
          <w:hyperlink w:anchor="_Toc223616127" w:history="1">
            <w:r w:rsidRPr="006977B5">
              <w:rPr>
                <w:rStyle w:val="Hyperlink"/>
                <w:noProof/>
              </w:rPr>
              <w:t>27.2.2.</w:t>
            </w:r>
            <w:r>
              <w:rPr>
                <w:rFonts w:asciiTheme="minorHAnsi" w:hAnsiTheme="minorHAnsi"/>
                <w:noProof/>
                <w:kern w:val="2"/>
                <w:sz w:val="24"/>
                <w:szCs w:val="24"/>
                <w:lang w:eastAsia="is-IS"/>
                <w14:ligatures w14:val="standardContextual"/>
              </w:rPr>
              <w:tab/>
            </w:r>
            <w:r w:rsidRPr="006977B5">
              <w:rPr>
                <w:rStyle w:val="Hyperlink"/>
                <w:noProof/>
              </w:rPr>
              <w:t>Tafabætur (dagsektir) vegna vanskila á gögnum um vinnuvernd.</w:t>
            </w:r>
            <w:r>
              <w:rPr>
                <w:noProof/>
                <w:webHidden/>
              </w:rPr>
              <w:tab/>
            </w:r>
            <w:r>
              <w:rPr>
                <w:noProof/>
                <w:webHidden/>
              </w:rPr>
              <w:fldChar w:fldCharType="begin"/>
            </w:r>
            <w:r>
              <w:rPr>
                <w:noProof/>
                <w:webHidden/>
              </w:rPr>
              <w:instrText xml:space="preserve"> PAGEREF _Toc223616127 \h </w:instrText>
            </w:r>
            <w:r>
              <w:rPr>
                <w:noProof/>
                <w:webHidden/>
              </w:rPr>
            </w:r>
            <w:r>
              <w:rPr>
                <w:noProof/>
                <w:webHidden/>
              </w:rPr>
              <w:fldChar w:fldCharType="separate"/>
            </w:r>
            <w:r>
              <w:rPr>
                <w:noProof/>
                <w:webHidden/>
              </w:rPr>
              <w:t>31</w:t>
            </w:r>
            <w:r>
              <w:rPr>
                <w:noProof/>
                <w:webHidden/>
              </w:rPr>
              <w:fldChar w:fldCharType="end"/>
            </w:r>
          </w:hyperlink>
        </w:p>
        <w:p w14:paraId="603D52EC" w14:textId="370D3BCE" w:rsidR="001C33A3" w:rsidRDefault="001C33A3">
          <w:pPr>
            <w:pStyle w:val="TOC4"/>
            <w:tabs>
              <w:tab w:val="left" w:pos="1440"/>
              <w:tab w:val="right" w:leader="dot" w:pos="9061"/>
            </w:tabs>
            <w:rPr>
              <w:rFonts w:asciiTheme="minorHAnsi" w:hAnsiTheme="minorHAnsi"/>
              <w:noProof/>
              <w:kern w:val="2"/>
              <w:sz w:val="24"/>
              <w:szCs w:val="24"/>
              <w:lang w:eastAsia="is-IS"/>
              <w14:ligatures w14:val="standardContextual"/>
            </w:rPr>
          </w:pPr>
          <w:hyperlink w:anchor="_Toc223616128" w:history="1">
            <w:r w:rsidRPr="006977B5">
              <w:rPr>
                <w:rStyle w:val="Hyperlink"/>
                <w:noProof/>
              </w:rPr>
              <w:t>27.3.</w:t>
            </w:r>
            <w:r>
              <w:rPr>
                <w:rFonts w:asciiTheme="minorHAnsi" w:hAnsiTheme="minorHAnsi"/>
                <w:noProof/>
                <w:kern w:val="2"/>
                <w:sz w:val="24"/>
                <w:szCs w:val="24"/>
                <w:lang w:eastAsia="is-IS"/>
                <w14:ligatures w14:val="standardContextual"/>
              </w:rPr>
              <w:tab/>
            </w:r>
            <w:r w:rsidRPr="006977B5">
              <w:rPr>
                <w:rStyle w:val="Hyperlink"/>
                <w:noProof/>
              </w:rPr>
              <w:t>Févíti – merkingar vinnusvæða</w:t>
            </w:r>
            <w:r>
              <w:rPr>
                <w:noProof/>
                <w:webHidden/>
              </w:rPr>
              <w:tab/>
            </w:r>
            <w:r>
              <w:rPr>
                <w:noProof/>
                <w:webHidden/>
              </w:rPr>
              <w:fldChar w:fldCharType="begin"/>
            </w:r>
            <w:r>
              <w:rPr>
                <w:noProof/>
                <w:webHidden/>
              </w:rPr>
              <w:instrText xml:space="preserve"> PAGEREF _Toc223616128 \h </w:instrText>
            </w:r>
            <w:r>
              <w:rPr>
                <w:noProof/>
                <w:webHidden/>
              </w:rPr>
            </w:r>
            <w:r>
              <w:rPr>
                <w:noProof/>
                <w:webHidden/>
              </w:rPr>
              <w:fldChar w:fldCharType="separate"/>
            </w:r>
            <w:r>
              <w:rPr>
                <w:noProof/>
                <w:webHidden/>
              </w:rPr>
              <w:t>31</w:t>
            </w:r>
            <w:r>
              <w:rPr>
                <w:noProof/>
                <w:webHidden/>
              </w:rPr>
              <w:fldChar w:fldCharType="end"/>
            </w:r>
          </w:hyperlink>
        </w:p>
        <w:p w14:paraId="2BA32371" w14:textId="79C98F56" w:rsidR="001C33A3" w:rsidRDefault="001C33A3">
          <w:pPr>
            <w:pStyle w:val="TOC4"/>
            <w:tabs>
              <w:tab w:val="left" w:pos="1440"/>
              <w:tab w:val="right" w:leader="dot" w:pos="9061"/>
            </w:tabs>
            <w:rPr>
              <w:rFonts w:asciiTheme="minorHAnsi" w:hAnsiTheme="minorHAnsi"/>
              <w:noProof/>
              <w:kern w:val="2"/>
              <w:sz w:val="24"/>
              <w:szCs w:val="24"/>
              <w:lang w:eastAsia="is-IS"/>
              <w14:ligatures w14:val="standardContextual"/>
            </w:rPr>
          </w:pPr>
          <w:hyperlink w:anchor="_Toc223616129" w:history="1">
            <w:r w:rsidRPr="006977B5">
              <w:rPr>
                <w:rStyle w:val="Hyperlink"/>
                <w:noProof/>
              </w:rPr>
              <w:t>27.4.</w:t>
            </w:r>
            <w:r>
              <w:rPr>
                <w:rFonts w:asciiTheme="minorHAnsi" w:hAnsiTheme="minorHAnsi"/>
                <w:noProof/>
                <w:kern w:val="2"/>
                <w:sz w:val="24"/>
                <w:szCs w:val="24"/>
                <w:lang w:eastAsia="is-IS"/>
                <w14:ligatures w14:val="standardContextual"/>
              </w:rPr>
              <w:tab/>
            </w:r>
            <w:r w:rsidRPr="006977B5">
              <w:rPr>
                <w:rStyle w:val="Hyperlink"/>
                <w:noProof/>
              </w:rPr>
              <w:t>Frádráttur</w:t>
            </w:r>
            <w:r>
              <w:rPr>
                <w:noProof/>
                <w:webHidden/>
              </w:rPr>
              <w:tab/>
            </w:r>
            <w:r>
              <w:rPr>
                <w:noProof/>
                <w:webHidden/>
              </w:rPr>
              <w:fldChar w:fldCharType="begin"/>
            </w:r>
            <w:r>
              <w:rPr>
                <w:noProof/>
                <w:webHidden/>
              </w:rPr>
              <w:instrText xml:space="preserve"> PAGEREF _Toc223616129 \h </w:instrText>
            </w:r>
            <w:r>
              <w:rPr>
                <w:noProof/>
                <w:webHidden/>
              </w:rPr>
            </w:r>
            <w:r>
              <w:rPr>
                <w:noProof/>
                <w:webHidden/>
              </w:rPr>
              <w:fldChar w:fldCharType="separate"/>
            </w:r>
            <w:r>
              <w:rPr>
                <w:noProof/>
                <w:webHidden/>
              </w:rPr>
              <w:t>32</w:t>
            </w:r>
            <w:r>
              <w:rPr>
                <w:noProof/>
                <w:webHidden/>
              </w:rPr>
              <w:fldChar w:fldCharType="end"/>
            </w:r>
          </w:hyperlink>
        </w:p>
        <w:p w14:paraId="2C937B9F" w14:textId="690610DA" w:rsidR="001C33A3" w:rsidRDefault="001C33A3">
          <w:pPr>
            <w:pStyle w:val="TOC5"/>
            <w:tabs>
              <w:tab w:val="left" w:pos="1680"/>
              <w:tab w:val="right" w:leader="dot" w:pos="9061"/>
            </w:tabs>
            <w:rPr>
              <w:rFonts w:asciiTheme="minorHAnsi" w:hAnsiTheme="minorHAnsi"/>
              <w:noProof/>
              <w:kern w:val="2"/>
              <w:sz w:val="24"/>
              <w:szCs w:val="24"/>
              <w:lang w:eastAsia="is-IS"/>
              <w14:ligatures w14:val="standardContextual"/>
            </w:rPr>
          </w:pPr>
          <w:hyperlink w:anchor="_Toc223616130" w:history="1">
            <w:r w:rsidRPr="006977B5">
              <w:rPr>
                <w:rStyle w:val="Hyperlink"/>
                <w:noProof/>
              </w:rPr>
              <w:t>27.4.1.</w:t>
            </w:r>
            <w:r>
              <w:rPr>
                <w:rFonts w:asciiTheme="minorHAnsi" w:hAnsiTheme="minorHAnsi"/>
                <w:noProof/>
                <w:kern w:val="2"/>
                <w:sz w:val="24"/>
                <w:szCs w:val="24"/>
                <w:lang w:eastAsia="is-IS"/>
                <w14:ligatures w14:val="standardContextual"/>
              </w:rPr>
              <w:tab/>
            </w:r>
            <w:r w:rsidRPr="006977B5">
              <w:rPr>
                <w:rStyle w:val="Hyperlink"/>
                <w:noProof/>
              </w:rPr>
              <w:t>Frádráttur vegna gæðafrávika í malbiki</w:t>
            </w:r>
            <w:r>
              <w:rPr>
                <w:noProof/>
                <w:webHidden/>
              </w:rPr>
              <w:tab/>
            </w:r>
            <w:r>
              <w:rPr>
                <w:noProof/>
                <w:webHidden/>
              </w:rPr>
              <w:fldChar w:fldCharType="begin"/>
            </w:r>
            <w:r>
              <w:rPr>
                <w:noProof/>
                <w:webHidden/>
              </w:rPr>
              <w:instrText xml:space="preserve"> PAGEREF _Toc223616130 \h </w:instrText>
            </w:r>
            <w:r>
              <w:rPr>
                <w:noProof/>
                <w:webHidden/>
              </w:rPr>
            </w:r>
            <w:r>
              <w:rPr>
                <w:noProof/>
                <w:webHidden/>
              </w:rPr>
              <w:fldChar w:fldCharType="separate"/>
            </w:r>
            <w:r>
              <w:rPr>
                <w:noProof/>
                <w:webHidden/>
              </w:rPr>
              <w:t>32</w:t>
            </w:r>
            <w:r>
              <w:rPr>
                <w:noProof/>
                <w:webHidden/>
              </w:rPr>
              <w:fldChar w:fldCharType="end"/>
            </w:r>
          </w:hyperlink>
        </w:p>
        <w:p w14:paraId="30FA46DF" w14:textId="204BF961" w:rsidR="001C33A3" w:rsidRDefault="001C33A3">
          <w:pPr>
            <w:pStyle w:val="TOC4"/>
            <w:tabs>
              <w:tab w:val="left" w:pos="1440"/>
              <w:tab w:val="right" w:leader="dot" w:pos="9061"/>
            </w:tabs>
            <w:rPr>
              <w:rFonts w:asciiTheme="minorHAnsi" w:hAnsiTheme="minorHAnsi"/>
              <w:noProof/>
              <w:kern w:val="2"/>
              <w:sz w:val="24"/>
              <w:szCs w:val="24"/>
              <w:lang w:eastAsia="is-IS"/>
              <w14:ligatures w14:val="standardContextual"/>
            </w:rPr>
          </w:pPr>
          <w:hyperlink w:anchor="_Toc223616131" w:history="1">
            <w:r w:rsidRPr="006977B5">
              <w:rPr>
                <w:rStyle w:val="Hyperlink"/>
                <w:noProof/>
              </w:rPr>
              <w:t>27.5.</w:t>
            </w:r>
            <w:r>
              <w:rPr>
                <w:rFonts w:asciiTheme="minorHAnsi" w:hAnsiTheme="minorHAnsi"/>
                <w:noProof/>
                <w:kern w:val="2"/>
                <w:sz w:val="24"/>
                <w:szCs w:val="24"/>
                <w:lang w:eastAsia="is-IS"/>
                <w14:ligatures w14:val="standardContextual"/>
              </w:rPr>
              <w:tab/>
            </w:r>
            <w:r w:rsidRPr="006977B5">
              <w:rPr>
                <w:rStyle w:val="Hyperlink"/>
                <w:noProof/>
              </w:rPr>
              <w:t>Flýtifé</w:t>
            </w:r>
            <w:r>
              <w:rPr>
                <w:noProof/>
                <w:webHidden/>
              </w:rPr>
              <w:tab/>
            </w:r>
            <w:r>
              <w:rPr>
                <w:noProof/>
                <w:webHidden/>
              </w:rPr>
              <w:fldChar w:fldCharType="begin"/>
            </w:r>
            <w:r>
              <w:rPr>
                <w:noProof/>
                <w:webHidden/>
              </w:rPr>
              <w:instrText xml:space="preserve"> PAGEREF _Toc223616131 \h </w:instrText>
            </w:r>
            <w:r>
              <w:rPr>
                <w:noProof/>
                <w:webHidden/>
              </w:rPr>
            </w:r>
            <w:r>
              <w:rPr>
                <w:noProof/>
                <w:webHidden/>
              </w:rPr>
              <w:fldChar w:fldCharType="separate"/>
            </w:r>
            <w:r>
              <w:rPr>
                <w:noProof/>
                <w:webHidden/>
              </w:rPr>
              <w:t>32</w:t>
            </w:r>
            <w:r>
              <w:rPr>
                <w:noProof/>
                <w:webHidden/>
              </w:rPr>
              <w:fldChar w:fldCharType="end"/>
            </w:r>
          </w:hyperlink>
        </w:p>
        <w:p w14:paraId="0C7DB720" w14:textId="385C6C0F" w:rsidR="001C33A3" w:rsidRDefault="001C33A3">
          <w:pPr>
            <w:pStyle w:val="TOC4"/>
            <w:tabs>
              <w:tab w:val="left" w:pos="1440"/>
              <w:tab w:val="right" w:leader="dot" w:pos="9061"/>
            </w:tabs>
            <w:rPr>
              <w:rFonts w:asciiTheme="minorHAnsi" w:hAnsiTheme="minorHAnsi"/>
              <w:noProof/>
              <w:kern w:val="2"/>
              <w:sz w:val="24"/>
              <w:szCs w:val="24"/>
              <w:lang w:eastAsia="is-IS"/>
              <w14:ligatures w14:val="standardContextual"/>
            </w:rPr>
          </w:pPr>
          <w:hyperlink w:anchor="_Toc223616132" w:history="1">
            <w:r w:rsidRPr="006977B5">
              <w:rPr>
                <w:rStyle w:val="Hyperlink"/>
                <w:noProof/>
              </w:rPr>
              <w:t>27.6.</w:t>
            </w:r>
            <w:r>
              <w:rPr>
                <w:rFonts w:asciiTheme="minorHAnsi" w:hAnsiTheme="minorHAnsi"/>
                <w:noProof/>
                <w:kern w:val="2"/>
                <w:sz w:val="24"/>
                <w:szCs w:val="24"/>
                <w:lang w:eastAsia="is-IS"/>
                <w14:ligatures w14:val="standardContextual"/>
              </w:rPr>
              <w:tab/>
            </w:r>
            <w:r w:rsidRPr="006977B5">
              <w:rPr>
                <w:rStyle w:val="Hyperlink"/>
                <w:noProof/>
              </w:rPr>
              <w:t>Riftun</w:t>
            </w:r>
            <w:r>
              <w:rPr>
                <w:noProof/>
                <w:webHidden/>
              </w:rPr>
              <w:tab/>
            </w:r>
            <w:r>
              <w:rPr>
                <w:noProof/>
                <w:webHidden/>
              </w:rPr>
              <w:fldChar w:fldCharType="begin"/>
            </w:r>
            <w:r>
              <w:rPr>
                <w:noProof/>
                <w:webHidden/>
              </w:rPr>
              <w:instrText xml:space="preserve"> PAGEREF _Toc223616132 \h </w:instrText>
            </w:r>
            <w:r>
              <w:rPr>
                <w:noProof/>
                <w:webHidden/>
              </w:rPr>
            </w:r>
            <w:r>
              <w:rPr>
                <w:noProof/>
                <w:webHidden/>
              </w:rPr>
              <w:fldChar w:fldCharType="separate"/>
            </w:r>
            <w:r>
              <w:rPr>
                <w:noProof/>
                <w:webHidden/>
              </w:rPr>
              <w:t>32</w:t>
            </w:r>
            <w:r>
              <w:rPr>
                <w:noProof/>
                <w:webHidden/>
              </w:rPr>
              <w:fldChar w:fldCharType="end"/>
            </w:r>
          </w:hyperlink>
        </w:p>
        <w:p w14:paraId="4DE6FF7F" w14:textId="3C187AC1" w:rsidR="001C33A3" w:rsidRDefault="001C33A3">
          <w:pPr>
            <w:pStyle w:val="TOC3"/>
            <w:tabs>
              <w:tab w:val="left" w:pos="1200"/>
              <w:tab w:val="right" w:leader="dot" w:pos="9061"/>
            </w:tabs>
            <w:rPr>
              <w:rFonts w:asciiTheme="minorHAnsi" w:hAnsiTheme="minorHAnsi"/>
              <w:noProof/>
              <w:kern w:val="2"/>
              <w:sz w:val="24"/>
              <w:szCs w:val="24"/>
              <w:lang w:eastAsia="is-IS"/>
              <w14:ligatures w14:val="standardContextual"/>
            </w:rPr>
          </w:pPr>
          <w:hyperlink w:anchor="_Toc223616133" w:history="1">
            <w:r w:rsidRPr="006977B5">
              <w:rPr>
                <w:rStyle w:val="Hyperlink"/>
                <w:noProof/>
              </w:rPr>
              <w:t>28.</w:t>
            </w:r>
            <w:r>
              <w:rPr>
                <w:rFonts w:asciiTheme="minorHAnsi" w:hAnsiTheme="minorHAnsi"/>
                <w:noProof/>
                <w:kern w:val="2"/>
                <w:sz w:val="24"/>
                <w:szCs w:val="24"/>
                <w:lang w:eastAsia="is-IS"/>
                <w14:ligatures w14:val="standardContextual"/>
              </w:rPr>
              <w:tab/>
            </w:r>
            <w:r w:rsidRPr="006977B5">
              <w:rPr>
                <w:rStyle w:val="Hyperlink"/>
                <w:noProof/>
              </w:rPr>
              <w:t>Greiðslur</w:t>
            </w:r>
            <w:r>
              <w:rPr>
                <w:noProof/>
                <w:webHidden/>
              </w:rPr>
              <w:tab/>
            </w:r>
            <w:r>
              <w:rPr>
                <w:noProof/>
                <w:webHidden/>
              </w:rPr>
              <w:fldChar w:fldCharType="begin"/>
            </w:r>
            <w:r>
              <w:rPr>
                <w:noProof/>
                <w:webHidden/>
              </w:rPr>
              <w:instrText xml:space="preserve"> PAGEREF _Toc223616133 \h </w:instrText>
            </w:r>
            <w:r>
              <w:rPr>
                <w:noProof/>
                <w:webHidden/>
              </w:rPr>
            </w:r>
            <w:r>
              <w:rPr>
                <w:noProof/>
                <w:webHidden/>
              </w:rPr>
              <w:fldChar w:fldCharType="separate"/>
            </w:r>
            <w:r>
              <w:rPr>
                <w:noProof/>
                <w:webHidden/>
              </w:rPr>
              <w:t>33</w:t>
            </w:r>
            <w:r>
              <w:rPr>
                <w:noProof/>
                <w:webHidden/>
              </w:rPr>
              <w:fldChar w:fldCharType="end"/>
            </w:r>
          </w:hyperlink>
        </w:p>
        <w:p w14:paraId="31E47FCF" w14:textId="757B0B13" w:rsidR="001C33A3" w:rsidRDefault="001C33A3">
          <w:pPr>
            <w:pStyle w:val="TOC4"/>
            <w:tabs>
              <w:tab w:val="left" w:pos="1440"/>
              <w:tab w:val="right" w:leader="dot" w:pos="9061"/>
            </w:tabs>
            <w:rPr>
              <w:rFonts w:asciiTheme="minorHAnsi" w:hAnsiTheme="minorHAnsi"/>
              <w:noProof/>
              <w:kern w:val="2"/>
              <w:sz w:val="24"/>
              <w:szCs w:val="24"/>
              <w:lang w:eastAsia="is-IS"/>
              <w14:ligatures w14:val="standardContextual"/>
            </w:rPr>
          </w:pPr>
          <w:hyperlink w:anchor="_Toc223616134" w:history="1">
            <w:r w:rsidRPr="006977B5">
              <w:rPr>
                <w:rStyle w:val="Hyperlink"/>
                <w:noProof/>
              </w:rPr>
              <w:t>28.1.</w:t>
            </w:r>
            <w:r>
              <w:rPr>
                <w:rFonts w:asciiTheme="minorHAnsi" w:hAnsiTheme="minorHAnsi"/>
                <w:noProof/>
                <w:kern w:val="2"/>
                <w:sz w:val="24"/>
                <w:szCs w:val="24"/>
                <w:lang w:eastAsia="is-IS"/>
                <w14:ligatures w14:val="standardContextual"/>
              </w:rPr>
              <w:tab/>
            </w:r>
            <w:r w:rsidRPr="006977B5">
              <w:rPr>
                <w:rStyle w:val="Hyperlink"/>
                <w:noProof/>
              </w:rPr>
              <w:t>Greiðslur og reikningsskil</w:t>
            </w:r>
            <w:r>
              <w:rPr>
                <w:noProof/>
                <w:webHidden/>
              </w:rPr>
              <w:tab/>
            </w:r>
            <w:r>
              <w:rPr>
                <w:noProof/>
                <w:webHidden/>
              </w:rPr>
              <w:fldChar w:fldCharType="begin"/>
            </w:r>
            <w:r>
              <w:rPr>
                <w:noProof/>
                <w:webHidden/>
              </w:rPr>
              <w:instrText xml:space="preserve"> PAGEREF _Toc223616134 \h </w:instrText>
            </w:r>
            <w:r>
              <w:rPr>
                <w:noProof/>
                <w:webHidden/>
              </w:rPr>
            </w:r>
            <w:r>
              <w:rPr>
                <w:noProof/>
                <w:webHidden/>
              </w:rPr>
              <w:fldChar w:fldCharType="separate"/>
            </w:r>
            <w:r>
              <w:rPr>
                <w:noProof/>
                <w:webHidden/>
              </w:rPr>
              <w:t>33</w:t>
            </w:r>
            <w:r>
              <w:rPr>
                <w:noProof/>
                <w:webHidden/>
              </w:rPr>
              <w:fldChar w:fldCharType="end"/>
            </w:r>
          </w:hyperlink>
        </w:p>
        <w:p w14:paraId="2607E56B" w14:textId="12DA801C" w:rsidR="001C33A3" w:rsidRDefault="001C33A3">
          <w:pPr>
            <w:pStyle w:val="TOC4"/>
            <w:tabs>
              <w:tab w:val="left" w:pos="1440"/>
              <w:tab w:val="right" w:leader="dot" w:pos="9061"/>
            </w:tabs>
            <w:rPr>
              <w:rFonts w:asciiTheme="minorHAnsi" w:hAnsiTheme="minorHAnsi"/>
              <w:noProof/>
              <w:kern w:val="2"/>
              <w:sz w:val="24"/>
              <w:szCs w:val="24"/>
              <w:lang w:eastAsia="is-IS"/>
              <w14:ligatures w14:val="standardContextual"/>
            </w:rPr>
          </w:pPr>
          <w:hyperlink w:anchor="_Toc223616135" w:history="1">
            <w:r w:rsidRPr="006977B5">
              <w:rPr>
                <w:rStyle w:val="Hyperlink"/>
                <w:noProof/>
              </w:rPr>
              <w:t>28.2.</w:t>
            </w:r>
            <w:r>
              <w:rPr>
                <w:rFonts w:asciiTheme="minorHAnsi" w:hAnsiTheme="minorHAnsi"/>
                <w:noProof/>
                <w:kern w:val="2"/>
                <w:sz w:val="24"/>
                <w:szCs w:val="24"/>
                <w:lang w:eastAsia="is-IS"/>
                <w14:ligatures w14:val="standardContextual"/>
              </w:rPr>
              <w:tab/>
            </w:r>
            <w:r w:rsidRPr="006977B5">
              <w:rPr>
                <w:rStyle w:val="Hyperlink"/>
                <w:noProof/>
              </w:rPr>
              <w:t>Verðlagsákvæði</w:t>
            </w:r>
            <w:r>
              <w:rPr>
                <w:noProof/>
                <w:webHidden/>
              </w:rPr>
              <w:tab/>
            </w:r>
            <w:r>
              <w:rPr>
                <w:noProof/>
                <w:webHidden/>
              </w:rPr>
              <w:fldChar w:fldCharType="begin"/>
            </w:r>
            <w:r>
              <w:rPr>
                <w:noProof/>
                <w:webHidden/>
              </w:rPr>
              <w:instrText xml:space="preserve"> PAGEREF _Toc223616135 \h </w:instrText>
            </w:r>
            <w:r>
              <w:rPr>
                <w:noProof/>
                <w:webHidden/>
              </w:rPr>
            </w:r>
            <w:r>
              <w:rPr>
                <w:noProof/>
                <w:webHidden/>
              </w:rPr>
              <w:fldChar w:fldCharType="separate"/>
            </w:r>
            <w:r>
              <w:rPr>
                <w:noProof/>
                <w:webHidden/>
              </w:rPr>
              <w:t>34</w:t>
            </w:r>
            <w:r>
              <w:rPr>
                <w:noProof/>
                <w:webHidden/>
              </w:rPr>
              <w:fldChar w:fldCharType="end"/>
            </w:r>
          </w:hyperlink>
        </w:p>
        <w:p w14:paraId="17F8FCB6" w14:textId="10A2FF7D" w:rsidR="001C33A3" w:rsidRDefault="001C33A3">
          <w:pPr>
            <w:pStyle w:val="TOC5"/>
            <w:tabs>
              <w:tab w:val="left" w:pos="1920"/>
              <w:tab w:val="right" w:leader="dot" w:pos="9061"/>
            </w:tabs>
            <w:rPr>
              <w:rFonts w:asciiTheme="minorHAnsi" w:hAnsiTheme="minorHAnsi"/>
              <w:noProof/>
              <w:kern w:val="2"/>
              <w:sz w:val="24"/>
              <w:szCs w:val="24"/>
              <w:lang w:eastAsia="is-IS"/>
              <w14:ligatures w14:val="standardContextual"/>
            </w:rPr>
          </w:pPr>
          <w:hyperlink w:anchor="_Toc223616136" w:history="1">
            <w:r w:rsidRPr="006977B5">
              <w:rPr>
                <w:rStyle w:val="Hyperlink"/>
                <w:noProof/>
              </w:rPr>
              <w:t>28.2.1.</w:t>
            </w:r>
            <w:r>
              <w:rPr>
                <w:rFonts w:asciiTheme="minorHAnsi" w:hAnsiTheme="minorHAnsi"/>
                <w:noProof/>
                <w:kern w:val="2"/>
                <w:sz w:val="24"/>
                <w:szCs w:val="24"/>
                <w:lang w:eastAsia="is-IS"/>
                <w14:ligatures w14:val="standardContextual"/>
              </w:rPr>
              <w:tab/>
            </w:r>
            <w:r w:rsidRPr="006977B5">
              <w:rPr>
                <w:rStyle w:val="Hyperlink"/>
                <w:noProof/>
              </w:rPr>
              <w:t>Almennar verðbætur</w:t>
            </w:r>
            <w:r>
              <w:rPr>
                <w:noProof/>
                <w:webHidden/>
              </w:rPr>
              <w:tab/>
            </w:r>
            <w:r>
              <w:rPr>
                <w:noProof/>
                <w:webHidden/>
              </w:rPr>
              <w:fldChar w:fldCharType="begin"/>
            </w:r>
            <w:r>
              <w:rPr>
                <w:noProof/>
                <w:webHidden/>
              </w:rPr>
              <w:instrText xml:space="preserve"> PAGEREF _Toc223616136 \h </w:instrText>
            </w:r>
            <w:r>
              <w:rPr>
                <w:noProof/>
                <w:webHidden/>
              </w:rPr>
            </w:r>
            <w:r>
              <w:rPr>
                <w:noProof/>
                <w:webHidden/>
              </w:rPr>
              <w:fldChar w:fldCharType="separate"/>
            </w:r>
            <w:r>
              <w:rPr>
                <w:noProof/>
                <w:webHidden/>
              </w:rPr>
              <w:t>34</w:t>
            </w:r>
            <w:r>
              <w:rPr>
                <w:noProof/>
                <w:webHidden/>
              </w:rPr>
              <w:fldChar w:fldCharType="end"/>
            </w:r>
          </w:hyperlink>
        </w:p>
        <w:p w14:paraId="4603867E" w14:textId="47AC5D51" w:rsidR="001C33A3" w:rsidRDefault="001C33A3">
          <w:pPr>
            <w:pStyle w:val="TOC5"/>
            <w:tabs>
              <w:tab w:val="left" w:pos="1920"/>
              <w:tab w:val="right" w:leader="dot" w:pos="9061"/>
            </w:tabs>
            <w:rPr>
              <w:rFonts w:asciiTheme="minorHAnsi" w:hAnsiTheme="minorHAnsi"/>
              <w:noProof/>
              <w:kern w:val="2"/>
              <w:sz w:val="24"/>
              <w:szCs w:val="24"/>
              <w:lang w:eastAsia="is-IS"/>
              <w14:ligatures w14:val="standardContextual"/>
            </w:rPr>
          </w:pPr>
          <w:hyperlink w:anchor="_Toc223616137" w:history="1">
            <w:r w:rsidRPr="006977B5">
              <w:rPr>
                <w:rStyle w:val="Hyperlink"/>
                <w:noProof/>
              </w:rPr>
              <w:t>28.2.2.</w:t>
            </w:r>
            <w:r>
              <w:rPr>
                <w:rFonts w:asciiTheme="minorHAnsi" w:hAnsiTheme="minorHAnsi"/>
                <w:noProof/>
                <w:kern w:val="2"/>
                <w:sz w:val="24"/>
                <w:szCs w:val="24"/>
                <w:lang w:eastAsia="is-IS"/>
                <w14:ligatures w14:val="standardContextual"/>
              </w:rPr>
              <w:tab/>
            </w:r>
            <w:r w:rsidRPr="006977B5">
              <w:rPr>
                <w:rStyle w:val="Hyperlink"/>
                <w:noProof/>
              </w:rPr>
              <w:t>Verðbætur á asfalti</w:t>
            </w:r>
            <w:r>
              <w:rPr>
                <w:noProof/>
                <w:webHidden/>
              </w:rPr>
              <w:tab/>
            </w:r>
            <w:r>
              <w:rPr>
                <w:noProof/>
                <w:webHidden/>
              </w:rPr>
              <w:fldChar w:fldCharType="begin"/>
            </w:r>
            <w:r>
              <w:rPr>
                <w:noProof/>
                <w:webHidden/>
              </w:rPr>
              <w:instrText xml:space="preserve"> PAGEREF _Toc223616137 \h </w:instrText>
            </w:r>
            <w:r>
              <w:rPr>
                <w:noProof/>
                <w:webHidden/>
              </w:rPr>
            </w:r>
            <w:r>
              <w:rPr>
                <w:noProof/>
                <w:webHidden/>
              </w:rPr>
              <w:fldChar w:fldCharType="separate"/>
            </w:r>
            <w:r>
              <w:rPr>
                <w:noProof/>
                <w:webHidden/>
              </w:rPr>
              <w:t>36</w:t>
            </w:r>
            <w:r>
              <w:rPr>
                <w:noProof/>
                <w:webHidden/>
              </w:rPr>
              <w:fldChar w:fldCharType="end"/>
            </w:r>
          </w:hyperlink>
        </w:p>
        <w:p w14:paraId="104B6858" w14:textId="139A0629" w:rsidR="001C33A3" w:rsidRDefault="001C33A3">
          <w:pPr>
            <w:pStyle w:val="TOC5"/>
            <w:tabs>
              <w:tab w:val="left" w:pos="1680"/>
              <w:tab w:val="right" w:leader="dot" w:pos="9061"/>
            </w:tabs>
            <w:rPr>
              <w:rFonts w:asciiTheme="minorHAnsi" w:hAnsiTheme="minorHAnsi"/>
              <w:noProof/>
              <w:kern w:val="2"/>
              <w:sz w:val="24"/>
              <w:szCs w:val="24"/>
              <w:lang w:eastAsia="is-IS"/>
              <w14:ligatures w14:val="standardContextual"/>
            </w:rPr>
          </w:pPr>
          <w:hyperlink w:anchor="_Toc223616138" w:history="1">
            <w:r w:rsidRPr="006977B5">
              <w:rPr>
                <w:rStyle w:val="Hyperlink"/>
                <w:noProof/>
              </w:rPr>
              <w:t>28.2.3.</w:t>
            </w:r>
            <w:r>
              <w:rPr>
                <w:rFonts w:asciiTheme="minorHAnsi" w:hAnsiTheme="minorHAnsi"/>
                <w:noProof/>
                <w:kern w:val="2"/>
                <w:sz w:val="24"/>
                <w:szCs w:val="24"/>
                <w:lang w:eastAsia="is-IS"/>
                <w14:ligatures w14:val="standardContextual"/>
              </w:rPr>
              <w:tab/>
            </w:r>
            <w:r w:rsidRPr="006977B5">
              <w:rPr>
                <w:rStyle w:val="Hyperlink"/>
                <w:noProof/>
              </w:rPr>
              <w:t>Fyrirframgreiðsla</w:t>
            </w:r>
            <w:r>
              <w:rPr>
                <w:noProof/>
                <w:webHidden/>
              </w:rPr>
              <w:tab/>
            </w:r>
            <w:r>
              <w:rPr>
                <w:noProof/>
                <w:webHidden/>
              </w:rPr>
              <w:fldChar w:fldCharType="begin"/>
            </w:r>
            <w:r>
              <w:rPr>
                <w:noProof/>
                <w:webHidden/>
              </w:rPr>
              <w:instrText xml:space="preserve"> PAGEREF _Toc223616138 \h </w:instrText>
            </w:r>
            <w:r>
              <w:rPr>
                <w:noProof/>
                <w:webHidden/>
              </w:rPr>
            </w:r>
            <w:r>
              <w:rPr>
                <w:noProof/>
                <w:webHidden/>
              </w:rPr>
              <w:fldChar w:fldCharType="separate"/>
            </w:r>
            <w:r>
              <w:rPr>
                <w:noProof/>
                <w:webHidden/>
              </w:rPr>
              <w:t>36</w:t>
            </w:r>
            <w:r>
              <w:rPr>
                <w:noProof/>
                <w:webHidden/>
              </w:rPr>
              <w:fldChar w:fldCharType="end"/>
            </w:r>
          </w:hyperlink>
        </w:p>
        <w:p w14:paraId="0A467C01" w14:textId="37EE9FE8" w:rsidR="00355120" w:rsidRPr="003D0297" w:rsidRDefault="00355120" w:rsidP="00355120">
          <w:r w:rsidRPr="00FD3765">
            <w:rPr>
              <w:b/>
              <w:szCs w:val="20"/>
            </w:rPr>
            <w:fldChar w:fldCharType="end"/>
          </w:r>
        </w:p>
      </w:sdtContent>
    </w:sdt>
    <w:p w14:paraId="4D0FE29E" w14:textId="77777777" w:rsidR="00355120" w:rsidRPr="003D0297" w:rsidRDefault="00355120" w:rsidP="00355120">
      <w:pPr>
        <w:spacing w:line="276" w:lineRule="auto"/>
      </w:pPr>
    </w:p>
    <w:p w14:paraId="7575A056" w14:textId="610D57E1" w:rsidR="00EF6672" w:rsidRPr="003D0297" w:rsidRDefault="00EF6672">
      <w:pPr>
        <w:tabs>
          <w:tab w:val="clear" w:pos="454"/>
          <w:tab w:val="clear" w:pos="1077"/>
          <w:tab w:val="clear" w:pos="2155"/>
        </w:tabs>
        <w:snapToGrid/>
        <w:spacing w:after="160" w:line="278" w:lineRule="auto"/>
        <w:jc w:val="left"/>
      </w:pPr>
      <w:r w:rsidRPr="003D0297">
        <w:br w:type="page"/>
      </w:r>
    </w:p>
    <w:p w14:paraId="3970383B" w14:textId="3AA536F2" w:rsidR="00355120" w:rsidRPr="003D0297" w:rsidRDefault="00355120" w:rsidP="00355120">
      <w:pPr>
        <w:tabs>
          <w:tab w:val="clear" w:pos="454"/>
          <w:tab w:val="clear" w:pos="1077"/>
          <w:tab w:val="clear" w:pos="2155"/>
          <w:tab w:val="left" w:pos="2581"/>
        </w:tabs>
      </w:pPr>
    </w:p>
    <w:p w14:paraId="212A071A" w14:textId="77777777" w:rsidR="00355120" w:rsidRPr="003D0297" w:rsidRDefault="00355120" w:rsidP="00355120">
      <w:pPr>
        <w:rPr>
          <w:b/>
          <w:bCs/>
          <w:color w:val="FF0000"/>
          <w:sz w:val="24"/>
          <w:szCs w:val="24"/>
        </w:rPr>
      </w:pPr>
      <w:r w:rsidRPr="003D0297">
        <w:rPr>
          <w:b/>
          <w:bCs/>
          <w:color w:val="FF0000"/>
          <w:sz w:val="24"/>
          <w:szCs w:val="24"/>
        </w:rPr>
        <w:t>Inngangur</w:t>
      </w:r>
    </w:p>
    <w:p w14:paraId="33EE8402" w14:textId="77777777" w:rsidR="00355120" w:rsidRPr="00744DF0" w:rsidRDefault="00355120" w:rsidP="00355120"/>
    <w:p w14:paraId="604B0416" w14:textId="0B244A84" w:rsidR="00355120" w:rsidRDefault="00355120" w:rsidP="00355120">
      <w:pPr>
        <w:spacing w:line="276" w:lineRule="auto"/>
        <w:rPr>
          <w:color w:val="FF0000"/>
        </w:rPr>
      </w:pPr>
      <w:r w:rsidRPr="003D0297">
        <w:rPr>
          <w:color w:val="FF0000"/>
        </w:rPr>
        <w:t xml:space="preserve">Útboðs- og samningsskilmálar Vegagerðarinnar, þ.e. </w:t>
      </w:r>
      <w:r w:rsidRPr="003D0297">
        <w:rPr>
          <w:i/>
          <w:iCs/>
          <w:color w:val="FF0000"/>
        </w:rPr>
        <w:t>útboðsgrunnar Vg.</w:t>
      </w:r>
      <w:r w:rsidR="00EF6672" w:rsidRPr="003D0297">
        <w:rPr>
          <w:i/>
          <w:iCs/>
          <w:color w:val="FF0000"/>
        </w:rPr>
        <w:t xml:space="preserve">, </w:t>
      </w:r>
      <w:r w:rsidRPr="003D0297">
        <w:rPr>
          <w:color w:val="FF0000"/>
        </w:rPr>
        <w:t>skiptast að meginstefnu til í þrjár bækur  auk tilboðsbókar ásamt öðrum fylgiskjölum.  þ.e.:</w:t>
      </w:r>
    </w:p>
    <w:tbl>
      <w:tblPr>
        <w:tblStyle w:val="TableGrid"/>
        <w:tblW w:w="0" w:type="auto"/>
        <w:tblLook w:val="04A0" w:firstRow="1" w:lastRow="0" w:firstColumn="1" w:lastColumn="0" w:noHBand="0" w:noVBand="1"/>
      </w:tblPr>
      <w:tblGrid>
        <w:gridCol w:w="1485"/>
        <w:gridCol w:w="3818"/>
      </w:tblGrid>
      <w:tr w:rsidR="00564390" w14:paraId="73EBCBEE" w14:textId="77777777">
        <w:tc>
          <w:tcPr>
            <w:tcW w:w="0" w:type="auto"/>
          </w:tcPr>
          <w:p w14:paraId="6CC1F3D2" w14:textId="77777777" w:rsidR="00564390" w:rsidRDefault="00564390">
            <w:pPr>
              <w:spacing w:line="276" w:lineRule="auto"/>
              <w:rPr>
                <w:color w:val="FF0000"/>
              </w:rPr>
            </w:pPr>
            <w:proofErr w:type="spellStart"/>
            <w:r>
              <w:rPr>
                <w:color w:val="FF0000"/>
              </w:rPr>
              <w:t>Bók</w:t>
            </w:r>
            <w:proofErr w:type="spellEnd"/>
            <w:r>
              <w:rPr>
                <w:color w:val="FF0000"/>
              </w:rPr>
              <w:t xml:space="preserve"> A</w:t>
            </w:r>
          </w:p>
        </w:tc>
        <w:tc>
          <w:tcPr>
            <w:tcW w:w="0" w:type="auto"/>
          </w:tcPr>
          <w:p w14:paraId="67B3B320" w14:textId="77777777" w:rsidR="00564390" w:rsidRDefault="00564390">
            <w:pPr>
              <w:spacing w:line="276" w:lineRule="auto"/>
              <w:rPr>
                <w:color w:val="FF0000"/>
              </w:rPr>
            </w:pPr>
            <w:proofErr w:type="spellStart"/>
            <w:r>
              <w:rPr>
                <w:color w:val="FF0000"/>
              </w:rPr>
              <w:t>Útboðslýsing</w:t>
            </w:r>
            <w:proofErr w:type="spellEnd"/>
            <w:r>
              <w:rPr>
                <w:color w:val="FF0000"/>
              </w:rPr>
              <w:t xml:space="preserve"> og </w:t>
            </w:r>
            <w:proofErr w:type="spellStart"/>
            <w:r>
              <w:rPr>
                <w:color w:val="FF0000"/>
              </w:rPr>
              <w:t>almennir</w:t>
            </w:r>
            <w:proofErr w:type="spellEnd"/>
            <w:r>
              <w:rPr>
                <w:color w:val="FF0000"/>
              </w:rPr>
              <w:t xml:space="preserve"> </w:t>
            </w:r>
            <w:proofErr w:type="spellStart"/>
            <w:r>
              <w:rPr>
                <w:color w:val="FF0000"/>
              </w:rPr>
              <w:t>samningsskilmálar</w:t>
            </w:r>
            <w:proofErr w:type="spellEnd"/>
          </w:p>
        </w:tc>
      </w:tr>
      <w:tr w:rsidR="00564390" w14:paraId="5BD2E6D4" w14:textId="77777777">
        <w:tc>
          <w:tcPr>
            <w:tcW w:w="0" w:type="auto"/>
          </w:tcPr>
          <w:p w14:paraId="37FB6C96" w14:textId="77777777" w:rsidR="00564390" w:rsidRDefault="00564390">
            <w:pPr>
              <w:spacing w:line="276" w:lineRule="auto"/>
              <w:rPr>
                <w:color w:val="FF0000"/>
              </w:rPr>
            </w:pPr>
            <w:proofErr w:type="spellStart"/>
            <w:r>
              <w:rPr>
                <w:color w:val="FF0000"/>
              </w:rPr>
              <w:t>Bók</w:t>
            </w:r>
            <w:proofErr w:type="spellEnd"/>
            <w:r>
              <w:rPr>
                <w:color w:val="FF0000"/>
              </w:rPr>
              <w:t xml:space="preserve"> B</w:t>
            </w:r>
          </w:p>
        </w:tc>
        <w:tc>
          <w:tcPr>
            <w:tcW w:w="0" w:type="auto"/>
          </w:tcPr>
          <w:p w14:paraId="43818B89" w14:textId="28A97203" w:rsidR="00564390" w:rsidRDefault="00564390">
            <w:pPr>
              <w:spacing w:line="276" w:lineRule="auto"/>
              <w:rPr>
                <w:color w:val="FF0000"/>
              </w:rPr>
            </w:pPr>
            <w:proofErr w:type="spellStart"/>
            <w:r>
              <w:rPr>
                <w:color w:val="FF0000"/>
              </w:rPr>
              <w:t>Almenn</w:t>
            </w:r>
            <w:proofErr w:type="spellEnd"/>
            <w:r>
              <w:rPr>
                <w:color w:val="FF0000"/>
              </w:rPr>
              <w:t xml:space="preserve"> </w:t>
            </w:r>
            <w:proofErr w:type="spellStart"/>
            <w:r>
              <w:rPr>
                <w:color w:val="FF0000"/>
              </w:rPr>
              <w:t>verklýsing</w:t>
            </w:r>
            <w:proofErr w:type="spellEnd"/>
            <w:r>
              <w:rPr>
                <w:color w:val="FF0000"/>
              </w:rPr>
              <w:t xml:space="preserve"> </w:t>
            </w:r>
          </w:p>
        </w:tc>
      </w:tr>
      <w:tr w:rsidR="00564390" w14:paraId="225E4AB5" w14:textId="77777777">
        <w:tc>
          <w:tcPr>
            <w:tcW w:w="0" w:type="auto"/>
          </w:tcPr>
          <w:p w14:paraId="45047BE0" w14:textId="3011E86C" w:rsidR="00564390" w:rsidRDefault="00564390">
            <w:pPr>
              <w:spacing w:line="276" w:lineRule="auto"/>
              <w:rPr>
                <w:color w:val="FF0000"/>
              </w:rPr>
            </w:pPr>
            <w:proofErr w:type="spellStart"/>
            <w:r w:rsidRPr="003D0297">
              <w:rPr>
                <w:color w:val="FF0000"/>
              </w:rPr>
              <w:t>Bók</w:t>
            </w:r>
            <w:proofErr w:type="spellEnd"/>
            <w:r w:rsidRPr="003D0297">
              <w:rPr>
                <w:color w:val="FF0000"/>
              </w:rPr>
              <w:t xml:space="preserve"> C</w:t>
            </w:r>
          </w:p>
        </w:tc>
        <w:tc>
          <w:tcPr>
            <w:tcW w:w="0" w:type="auto"/>
          </w:tcPr>
          <w:p w14:paraId="581114F8" w14:textId="24466C83" w:rsidR="00564390" w:rsidRDefault="00564390">
            <w:pPr>
              <w:spacing w:line="276" w:lineRule="auto"/>
              <w:rPr>
                <w:color w:val="FF0000"/>
              </w:rPr>
            </w:pPr>
            <w:proofErr w:type="spellStart"/>
            <w:r w:rsidRPr="003D0297">
              <w:rPr>
                <w:color w:val="FF0000"/>
              </w:rPr>
              <w:t>Verkþáttalýsing</w:t>
            </w:r>
            <w:proofErr w:type="spellEnd"/>
          </w:p>
        </w:tc>
      </w:tr>
      <w:tr w:rsidR="00564390" w14:paraId="63177F7A" w14:textId="77777777">
        <w:tc>
          <w:tcPr>
            <w:tcW w:w="0" w:type="auto"/>
          </w:tcPr>
          <w:p w14:paraId="44EE279C" w14:textId="77777777" w:rsidR="00564390" w:rsidRDefault="00564390">
            <w:pPr>
              <w:spacing w:line="276" w:lineRule="auto"/>
              <w:rPr>
                <w:color w:val="FF0000"/>
              </w:rPr>
            </w:pPr>
            <w:proofErr w:type="spellStart"/>
            <w:r>
              <w:rPr>
                <w:color w:val="FF0000"/>
              </w:rPr>
              <w:t>Tilboðsbók</w:t>
            </w:r>
            <w:proofErr w:type="spellEnd"/>
          </w:p>
        </w:tc>
        <w:tc>
          <w:tcPr>
            <w:tcW w:w="0" w:type="auto"/>
          </w:tcPr>
          <w:p w14:paraId="7F726848" w14:textId="77777777" w:rsidR="00564390" w:rsidRDefault="00564390">
            <w:pPr>
              <w:spacing w:line="276" w:lineRule="auto"/>
              <w:rPr>
                <w:color w:val="FF0000"/>
              </w:rPr>
            </w:pPr>
          </w:p>
        </w:tc>
      </w:tr>
      <w:tr w:rsidR="00564390" w14:paraId="50F66E31" w14:textId="77777777">
        <w:tc>
          <w:tcPr>
            <w:tcW w:w="0" w:type="auto"/>
          </w:tcPr>
          <w:p w14:paraId="178245C3" w14:textId="77777777" w:rsidR="00564390" w:rsidRDefault="00564390">
            <w:pPr>
              <w:spacing w:line="276" w:lineRule="auto"/>
              <w:rPr>
                <w:color w:val="FF0000"/>
              </w:rPr>
            </w:pPr>
            <w:proofErr w:type="spellStart"/>
            <w:r>
              <w:rPr>
                <w:color w:val="FF0000"/>
              </w:rPr>
              <w:t>Önnur</w:t>
            </w:r>
            <w:proofErr w:type="spellEnd"/>
            <w:r>
              <w:rPr>
                <w:color w:val="FF0000"/>
              </w:rPr>
              <w:t xml:space="preserve"> </w:t>
            </w:r>
            <w:proofErr w:type="spellStart"/>
            <w:r>
              <w:rPr>
                <w:color w:val="FF0000"/>
              </w:rPr>
              <w:t>fylgiskjöl</w:t>
            </w:r>
            <w:proofErr w:type="spellEnd"/>
          </w:p>
        </w:tc>
        <w:tc>
          <w:tcPr>
            <w:tcW w:w="0" w:type="auto"/>
          </w:tcPr>
          <w:p w14:paraId="7BBB0687" w14:textId="77777777" w:rsidR="00A55433" w:rsidRDefault="00A55433">
            <w:pPr>
              <w:spacing w:line="276" w:lineRule="auto"/>
              <w:rPr>
                <w:color w:val="FF0000"/>
              </w:rPr>
            </w:pPr>
          </w:p>
        </w:tc>
      </w:tr>
    </w:tbl>
    <w:p w14:paraId="22976557" w14:textId="0F2664BD" w:rsidR="00355120" w:rsidRPr="003D0297" w:rsidRDefault="00355120" w:rsidP="00355120">
      <w:pPr>
        <w:spacing w:line="276" w:lineRule="auto"/>
        <w:rPr>
          <w:color w:val="FF0000"/>
        </w:rPr>
      </w:pPr>
      <w:r w:rsidRPr="003D0297">
        <w:rPr>
          <w:color w:val="FF0000"/>
        </w:rPr>
        <w:t xml:space="preserve">Sniðmát þetta skal nota við gerð A bókar </w:t>
      </w:r>
      <w:r w:rsidR="00640DFB">
        <w:rPr>
          <w:color w:val="FF0000"/>
        </w:rPr>
        <w:t>fyrir malbiksframkvæmdir.</w:t>
      </w:r>
    </w:p>
    <w:p w14:paraId="10FD9540" w14:textId="1CC582F9" w:rsidR="00355120" w:rsidRPr="003D0297" w:rsidRDefault="00355120" w:rsidP="00355120">
      <w:pPr>
        <w:rPr>
          <w:color w:val="FF0000"/>
        </w:rPr>
      </w:pPr>
      <w:r w:rsidRPr="003D0297">
        <w:rPr>
          <w:color w:val="FF0000"/>
        </w:rPr>
        <w:t xml:space="preserve">A bók er  að meginstefnu </w:t>
      </w:r>
      <w:r w:rsidR="00A10C2F">
        <w:rPr>
          <w:color w:val="FF0000"/>
        </w:rPr>
        <w:t xml:space="preserve">byggð upp </w:t>
      </w:r>
      <w:r w:rsidRPr="003D0297">
        <w:rPr>
          <w:color w:val="FF0000"/>
        </w:rPr>
        <w:t>með 2</w:t>
      </w:r>
      <w:r w:rsidR="00977023">
        <w:rPr>
          <w:color w:val="FF0000"/>
        </w:rPr>
        <w:t>8</w:t>
      </w:r>
      <w:r w:rsidRPr="003D0297">
        <w:rPr>
          <w:color w:val="FF0000"/>
        </w:rPr>
        <w:t xml:space="preserve"> </w:t>
      </w:r>
      <w:r w:rsidR="00A10C2F">
        <w:rPr>
          <w:color w:val="FF0000"/>
        </w:rPr>
        <w:t>ákvæðum</w:t>
      </w:r>
      <w:r w:rsidRPr="003D0297">
        <w:rPr>
          <w:color w:val="FF0000"/>
        </w:rPr>
        <w:t xml:space="preserve"> og skal ávallt nota sömu skiptingu. Skipting í undirkafla er mismunandi eftir tegundum og eðli útboða.</w:t>
      </w:r>
    </w:p>
    <w:p w14:paraId="6B536C06" w14:textId="1C7BD1EE" w:rsidR="00355120" w:rsidRPr="003D0297" w:rsidRDefault="00355120" w:rsidP="00355120">
      <w:pPr>
        <w:rPr>
          <w:color w:val="FF0000"/>
        </w:rPr>
      </w:pPr>
      <w:r w:rsidRPr="003D0297">
        <w:rPr>
          <w:color w:val="FF0000"/>
        </w:rPr>
        <w:t xml:space="preserve">B bók </w:t>
      </w:r>
      <w:r w:rsidR="00EF6672" w:rsidRPr="003D0297">
        <w:rPr>
          <w:color w:val="FF0000"/>
        </w:rPr>
        <w:t>i</w:t>
      </w:r>
      <w:r w:rsidRPr="003D0297">
        <w:rPr>
          <w:color w:val="FF0000"/>
        </w:rPr>
        <w:t>nniheldur almenna verklýsingu.</w:t>
      </w:r>
    </w:p>
    <w:p w14:paraId="7A640FB9" w14:textId="603E57B5" w:rsidR="00355120" w:rsidRPr="003D0297" w:rsidRDefault="00355120" w:rsidP="00355120">
      <w:pPr>
        <w:rPr>
          <w:color w:val="FF0000"/>
        </w:rPr>
      </w:pPr>
      <w:r w:rsidRPr="003D0297">
        <w:rPr>
          <w:color w:val="FF0000"/>
        </w:rPr>
        <w:t xml:space="preserve">C bók inniheldur verkþáttaskrá ásamt lýsingu á hverjum verkþætti fyrir sig. </w:t>
      </w:r>
    </w:p>
    <w:p w14:paraId="2A7CA6DD" w14:textId="30572DA5" w:rsidR="00355120" w:rsidRPr="003D0297" w:rsidRDefault="00355120" w:rsidP="00355120">
      <w:pPr>
        <w:rPr>
          <w:color w:val="FF0000"/>
        </w:rPr>
      </w:pPr>
      <w:r w:rsidRPr="003D0297">
        <w:rPr>
          <w:color w:val="FF0000"/>
        </w:rPr>
        <w:t>Efnistök geta verið mismunandi fyrir verkefni og ekki eiga allar greinar við í öllum verkefnum. Rétt er að halda samt sem áður númerum slíkra greina með textanum</w:t>
      </w:r>
      <w:r w:rsidR="00EF6672" w:rsidRPr="003D0297">
        <w:rPr>
          <w:color w:val="FF0000"/>
        </w:rPr>
        <w:t xml:space="preserve"> „</w:t>
      </w:r>
      <w:r w:rsidRPr="003D0297">
        <w:rPr>
          <w:i/>
          <w:color w:val="FF0000"/>
        </w:rPr>
        <w:t>Á ekki við í þessu útboði</w:t>
      </w:r>
      <w:r w:rsidR="00EF6672" w:rsidRPr="003D0297">
        <w:rPr>
          <w:color w:val="FF0000"/>
        </w:rPr>
        <w:t xml:space="preserve">“ </w:t>
      </w:r>
      <w:r w:rsidRPr="003D0297">
        <w:rPr>
          <w:color w:val="FF0000"/>
        </w:rPr>
        <w:t>ef um það er að ræða.</w:t>
      </w:r>
    </w:p>
    <w:p w14:paraId="059A3DFF" w14:textId="4F100C7A" w:rsidR="00355120" w:rsidRPr="003D0297" w:rsidRDefault="00355120" w:rsidP="00355120">
      <w:pPr>
        <w:rPr>
          <w:color w:val="EE0000"/>
        </w:rPr>
      </w:pPr>
      <w:r w:rsidRPr="003D0297">
        <w:rPr>
          <w:color w:val="EE0000"/>
        </w:rPr>
        <w:t>Eyðublöð</w:t>
      </w:r>
      <w:r w:rsidRPr="003D0297">
        <w:rPr>
          <w:b/>
          <w:color w:val="EE0000"/>
        </w:rPr>
        <w:t xml:space="preserve"> </w:t>
      </w:r>
      <w:r w:rsidRPr="00137A9C">
        <w:rPr>
          <w:bCs/>
          <w:color w:val="EE0000"/>
        </w:rPr>
        <w:t xml:space="preserve">í </w:t>
      </w:r>
      <w:r w:rsidRPr="003D0297">
        <w:rPr>
          <w:color w:val="EE0000"/>
        </w:rPr>
        <w:t>tilboðsbók eru sex:</w:t>
      </w:r>
    </w:p>
    <w:p w14:paraId="6761EC5D" w14:textId="77777777" w:rsidR="00EF6672" w:rsidRPr="003D0297" w:rsidRDefault="00355120" w:rsidP="00AE5590">
      <w:pPr>
        <w:ind w:left="454"/>
        <w:rPr>
          <w:color w:val="EE0000"/>
        </w:rPr>
      </w:pPr>
      <w:r w:rsidRPr="003D0297">
        <w:rPr>
          <w:color w:val="EE0000"/>
        </w:rPr>
        <w:t xml:space="preserve">1: Tilboðsblað </w:t>
      </w:r>
    </w:p>
    <w:p w14:paraId="094916DD" w14:textId="2D197CAE" w:rsidR="00355120" w:rsidRPr="003D0297" w:rsidRDefault="00EF6672" w:rsidP="00AE5590">
      <w:pPr>
        <w:ind w:left="454"/>
        <w:rPr>
          <w:color w:val="EE0000"/>
        </w:rPr>
      </w:pPr>
      <w:r w:rsidRPr="003D0297">
        <w:rPr>
          <w:color w:val="EE0000"/>
        </w:rPr>
        <w:t>2: T</w:t>
      </w:r>
      <w:r w:rsidR="00355120" w:rsidRPr="003D0297">
        <w:rPr>
          <w:color w:val="EE0000"/>
        </w:rPr>
        <w:t>ilboðsskrá</w:t>
      </w:r>
    </w:p>
    <w:p w14:paraId="53FECABD" w14:textId="3C3CA504" w:rsidR="00355120" w:rsidRPr="003D0297" w:rsidRDefault="00355120" w:rsidP="00AE5590">
      <w:pPr>
        <w:ind w:left="454"/>
        <w:rPr>
          <w:color w:val="EE0000"/>
        </w:rPr>
      </w:pPr>
      <w:r w:rsidRPr="003D0297">
        <w:rPr>
          <w:color w:val="EE0000"/>
        </w:rPr>
        <w:t xml:space="preserve">3: Upplýsingar um </w:t>
      </w:r>
      <w:r w:rsidR="002F4485" w:rsidRPr="003D0297">
        <w:rPr>
          <w:color w:val="EE0000"/>
        </w:rPr>
        <w:t xml:space="preserve">verkreynslu </w:t>
      </w:r>
      <w:r w:rsidRPr="003D0297">
        <w:rPr>
          <w:color w:val="EE0000"/>
        </w:rPr>
        <w:t>bjóðanda</w:t>
      </w:r>
    </w:p>
    <w:p w14:paraId="70B4A62D" w14:textId="19A43EE7" w:rsidR="00355120" w:rsidRPr="003D0297" w:rsidRDefault="00355120" w:rsidP="00AE5590">
      <w:pPr>
        <w:ind w:left="454"/>
        <w:rPr>
          <w:color w:val="EE0000"/>
        </w:rPr>
      </w:pPr>
      <w:r w:rsidRPr="003D0297">
        <w:rPr>
          <w:color w:val="EE0000"/>
        </w:rPr>
        <w:t xml:space="preserve">4: </w:t>
      </w:r>
      <w:r w:rsidR="002F4485" w:rsidRPr="003D0297">
        <w:rPr>
          <w:color w:val="EE0000"/>
        </w:rPr>
        <w:t xml:space="preserve">Upplýsingar um verkreynslu </w:t>
      </w:r>
      <w:r w:rsidR="00A201D3" w:rsidRPr="003D0297">
        <w:rPr>
          <w:color w:val="EE0000"/>
        </w:rPr>
        <w:t>yfirstjórnanda</w:t>
      </w:r>
    </w:p>
    <w:p w14:paraId="5D57ED4E" w14:textId="27D9262F" w:rsidR="00355120" w:rsidRPr="003D0297" w:rsidRDefault="00355120" w:rsidP="00AE5590">
      <w:pPr>
        <w:ind w:left="454"/>
        <w:rPr>
          <w:color w:val="EE0000"/>
        </w:rPr>
      </w:pPr>
      <w:r w:rsidRPr="003D0297">
        <w:rPr>
          <w:color w:val="EE0000"/>
        </w:rPr>
        <w:t xml:space="preserve">5: </w:t>
      </w:r>
      <w:r w:rsidR="00C83522" w:rsidRPr="003D0297">
        <w:rPr>
          <w:color w:val="EE0000"/>
        </w:rPr>
        <w:t>Reynsl</w:t>
      </w:r>
      <w:r w:rsidR="00A201D3" w:rsidRPr="003D0297">
        <w:rPr>
          <w:color w:val="EE0000"/>
        </w:rPr>
        <w:t>a</w:t>
      </w:r>
      <w:r w:rsidR="00C83522" w:rsidRPr="003D0297">
        <w:rPr>
          <w:color w:val="EE0000"/>
        </w:rPr>
        <w:t xml:space="preserve"> í notkun gæðastjórnunarkerfa</w:t>
      </w:r>
      <w:r w:rsidRPr="003D0297">
        <w:rPr>
          <w:color w:val="EE0000"/>
        </w:rPr>
        <w:t xml:space="preserve"> </w:t>
      </w:r>
    </w:p>
    <w:p w14:paraId="1137A4FA" w14:textId="5812833B" w:rsidR="00355120" w:rsidRDefault="00355120" w:rsidP="00AE5590">
      <w:pPr>
        <w:ind w:left="454"/>
        <w:rPr>
          <w:color w:val="EE0000"/>
        </w:rPr>
      </w:pPr>
      <w:r w:rsidRPr="003D0297">
        <w:rPr>
          <w:color w:val="EE0000"/>
        </w:rPr>
        <w:t xml:space="preserve">6 </w:t>
      </w:r>
      <w:r w:rsidR="00995621" w:rsidRPr="003D0297">
        <w:rPr>
          <w:color w:val="EE0000"/>
        </w:rPr>
        <w:t>Upplýsinga um vinnuvélar og tæki</w:t>
      </w:r>
      <w:r w:rsidRPr="003D0297">
        <w:rPr>
          <w:color w:val="EE0000"/>
        </w:rPr>
        <w:t xml:space="preserve"> </w:t>
      </w:r>
    </w:p>
    <w:p w14:paraId="6428D194" w14:textId="0D836584" w:rsidR="00355120" w:rsidRPr="003D0297" w:rsidRDefault="00E5189C" w:rsidP="00355120">
      <w:pPr>
        <w:tabs>
          <w:tab w:val="clear" w:pos="454"/>
          <w:tab w:val="left" w:pos="142"/>
        </w:tabs>
        <w:rPr>
          <w:color w:val="FF0000"/>
        </w:rPr>
      </w:pPr>
      <w:r w:rsidRPr="003D0297">
        <w:rPr>
          <w:color w:val="FF0000"/>
        </w:rPr>
        <w:t>Eftirfarandi</w:t>
      </w:r>
      <w:r w:rsidR="00355120" w:rsidRPr="003D0297">
        <w:rPr>
          <w:color w:val="FF0000"/>
        </w:rPr>
        <w:t xml:space="preserve"> reglur </w:t>
      </w:r>
      <w:r w:rsidRPr="003D0297">
        <w:rPr>
          <w:color w:val="FF0000"/>
        </w:rPr>
        <w:t xml:space="preserve">gilda </w:t>
      </w:r>
      <w:r w:rsidR="00355120" w:rsidRPr="003D0297">
        <w:rPr>
          <w:color w:val="FF0000"/>
        </w:rPr>
        <w:t>um hvernig  nota skal grunninn</w:t>
      </w:r>
      <w:r w:rsidR="00A83AB1" w:rsidRPr="003D0297">
        <w:rPr>
          <w:color w:val="FF0000"/>
        </w:rPr>
        <w:t>:</w:t>
      </w:r>
    </w:p>
    <w:p w14:paraId="0CFD1859" w14:textId="77777777" w:rsidR="00455C28" w:rsidRPr="0078261C" w:rsidRDefault="00455C28" w:rsidP="00840D22">
      <w:pPr>
        <w:ind w:left="454"/>
        <w:rPr>
          <w:color w:val="EE0000"/>
        </w:rPr>
      </w:pPr>
      <w:r w:rsidRPr="0078261C">
        <w:rPr>
          <w:b/>
          <w:bCs/>
          <w:color w:val="EE0000"/>
        </w:rPr>
        <w:t>Leiðbeinandi texti</w:t>
      </w:r>
      <w:r w:rsidRPr="0078261C">
        <w:rPr>
          <w:color w:val="EE0000"/>
        </w:rPr>
        <w:t xml:space="preserve"> er merktur með rauðu letri (og skal fjarlægja úr sjálfri útboðs og verklýsingunni). </w:t>
      </w:r>
    </w:p>
    <w:p w14:paraId="649BD24A" w14:textId="77777777" w:rsidR="00455C28" w:rsidRPr="0078261C" w:rsidRDefault="00455C28" w:rsidP="00840D22">
      <w:pPr>
        <w:ind w:left="454"/>
        <w:rPr>
          <w:color w:val="EE0000"/>
        </w:rPr>
      </w:pPr>
      <w:r w:rsidRPr="0078261C">
        <w:rPr>
          <w:b/>
          <w:bCs/>
          <w:color w:val="EE0000"/>
        </w:rPr>
        <w:t>Reglur</w:t>
      </w:r>
      <w:r w:rsidRPr="0078261C">
        <w:rPr>
          <w:color w:val="EE0000"/>
        </w:rPr>
        <w:t xml:space="preserve"> eru með svörtu letri til aðgreiningar frá leiðbeiningum og skal texti þeirra notaður óbreyttur. </w:t>
      </w:r>
    </w:p>
    <w:p w14:paraId="48DF576B" w14:textId="77777777" w:rsidR="00455C28" w:rsidRPr="0078261C" w:rsidRDefault="00455C28" w:rsidP="00840D22">
      <w:pPr>
        <w:ind w:left="454"/>
        <w:rPr>
          <w:color w:val="EE0000"/>
        </w:rPr>
      </w:pPr>
      <w:r w:rsidRPr="0078261C">
        <w:rPr>
          <w:b/>
          <w:bCs/>
          <w:color w:val="EE0000"/>
        </w:rPr>
        <w:t>Innsláttareitir</w:t>
      </w:r>
      <w:r w:rsidRPr="0078261C">
        <w:rPr>
          <w:color w:val="EE0000"/>
        </w:rPr>
        <w:t xml:space="preserve"> eru merktir </w:t>
      </w:r>
      <w:r w:rsidRPr="0078261C">
        <w:rPr>
          <w:color w:val="EE0000"/>
          <w:highlight w:val="yellow"/>
        </w:rPr>
        <w:t>með gulu</w:t>
      </w:r>
      <w:r w:rsidRPr="0078261C">
        <w:rPr>
          <w:color w:val="EE0000"/>
        </w:rPr>
        <w:t xml:space="preserve">. </w:t>
      </w:r>
    </w:p>
    <w:p w14:paraId="3B298B59" w14:textId="4C135601" w:rsidR="00455C28" w:rsidRPr="0078261C" w:rsidRDefault="00455C28" w:rsidP="00840D22">
      <w:pPr>
        <w:ind w:left="454"/>
        <w:rPr>
          <w:color w:val="EE0000"/>
        </w:rPr>
      </w:pPr>
      <w:r w:rsidRPr="0078261C">
        <w:rPr>
          <w:b/>
          <w:color w:val="EE0000"/>
        </w:rPr>
        <w:t>Breytingar</w:t>
      </w:r>
      <w:r w:rsidRPr="0078261C">
        <w:rPr>
          <w:color w:val="EE0000"/>
        </w:rPr>
        <w:t xml:space="preserve"> frá fyrri útgáfu leiðbeininganna eru með </w:t>
      </w:r>
      <w:r w:rsidRPr="0078261C">
        <w:rPr>
          <w:color w:val="00B0F0"/>
        </w:rPr>
        <w:t>bláu</w:t>
      </w:r>
      <w:r w:rsidRPr="0078261C">
        <w:rPr>
          <w:color w:val="EE0000"/>
        </w:rPr>
        <w:t xml:space="preserve"> letri. </w:t>
      </w:r>
    </w:p>
    <w:p w14:paraId="2A10E6E0" w14:textId="45D0F06F" w:rsidR="00355120" w:rsidRPr="003D0297" w:rsidRDefault="00355120" w:rsidP="00EF6672">
      <w:pPr>
        <w:tabs>
          <w:tab w:val="left" w:pos="142"/>
        </w:tabs>
        <w:rPr>
          <w:color w:val="FF0000"/>
        </w:rPr>
      </w:pPr>
      <w:r w:rsidRPr="003D0297">
        <w:rPr>
          <w:color w:val="FF0000"/>
        </w:rPr>
        <w:t xml:space="preserve">Mikilvægt er að yfirfara kaflanúmer, tilvísanir og efnisyfirlit í blálokin.  </w:t>
      </w:r>
    </w:p>
    <w:p w14:paraId="76E14770" w14:textId="77777777" w:rsidR="00355120" w:rsidRPr="003D0297" w:rsidRDefault="00355120" w:rsidP="00355120">
      <w:pPr>
        <w:rPr>
          <w:color w:val="FF0000"/>
        </w:rPr>
      </w:pPr>
      <w:r w:rsidRPr="003D0297">
        <w:rPr>
          <w:color w:val="FF0000"/>
        </w:rPr>
        <w:t>Texti í útboðsauglýsingum er samræmdur. Í auglýsingu þarf að koma fram að um útboð á  verki er að ræða. Í auglýsingu þarf að koma fram stærð verks (t.d. lengd, flatarmál o.s.frv.) og helstu magntölur. Einnig skal koma fram hvar og hvenær afhending útboðsgagna hefst og hvenær tilboð verða opnuð.</w:t>
      </w:r>
      <w:r w:rsidRPr="003D0297">
        <w:rPr>
          <w:color w:val="FF0000"/>
          <w:highlight w:val="yellow"/>
        </w:rPr>
        <w:t xml:space="preserve"> </w:t>
      </w:r>
    </w:p>
    <w:p w14:paraId="60479757" w14:textId="0B3D2F25" w:rsidR="00355120" w:rsidRPr="003D0297" w:rsidRDefault="00355120" w:rsidP="00355120">
      <w:pPr>
        <w:rPr>
          <w:color w:val="FF0000"/>
        </w:rPr>
      </w:pPr>
      <w:r w:rsidRPr="003D0297">
        <w:rPr>
          <w:color w:val="FF0000"/>
        </w:rPr>
        <w:t xml:space="preserve">Heiti útboðs skal vera „ </w:t>
      </w:r>
      <w:r w:rsidRPr="003D0297">
        <w:rPr>
          <w:color w:val="FF0000"/>
          <w:highlight w:val="yellow"/>
        </w:rPr>
        <w:t>Nýlagning /Yfirlagn</w:t>
      </w:r>
      <w:r w:rsidRPr="00742BAD">
        <w:rPr>
          <w:color w:val="FF0000"/>
          <w:highlight w:val="yellow"/>
        </w:rPr>
        <w:t>i</w:t>
      </w:r>
      <w:r w:rsidR="00AE466D" w:rsidRPr="00742BAD">
        <w:rPr>
          <w:color w:val="FF0000"/>
          <w:highlight w:val="yellow"/>
        </w:rPr>
        <w:t>r</w:t>
      </w:r>
      <w:r w:rsidRPr="003D0297">
        <w:rPr>
          <w:color w:val="FF0000"/>
        </w:rPr>
        <w:t xml:space="preserve">  á </w:t>
      </w:r>
      <w:r w:rsidRPr="00BD15AD">
        <w:rPr>
          <w:color w:val="FF0000"/>
          <w:highlight w:val="yellow"/>
        </w:rPr>
        <w:t>X</w:t>
      </w:r>
      <w:r w:rsidRPr="003D0297">
        <w:rPr>
          <w:color w:val="FF0000"/>
        </w:rPr>
        <w:t xml:space="preserve"> svæði 20</w:t>
      </w:r>
      <w:r w:rsidRPr="00BD15AD">
        <w:rPr>
          <w:color w:val="FF0000"/>
          <w:highlight w:val="yellow"/>
        </w:rPr>
        <w:t>xx</w:t>
      </w:r>
      <w:r w:rsidRPr="003D0297">
        <w:rPr>
          <w:color w:val="FF0000"/>
        </w:rPr>
        <w:t>, malbik“</w:t>
      </w:r>
      <w:r w:rsidR="00EF6672" w:rsidRPr="003D0297">
        <w:rPr>
          <w:color w:val="FF0000"/>
        </w:rPr>
        <w:t xml:space="preserve">. </w:t>
      </w:r>
      <w:r w:rsidRPr="003D0297">
        <w:rPr>
          <w:color w:val="FF0000"/>
        </w:rPr>
        <w:t xml:space="preserve">Þegar strik er í heiti verka skal nota millistrik með bili sitt hvoru megin (enska: En Dash). </w:t>
      </w:r>
    </w:p>
    <w:p w14:paraId="679A3088" w14:textId="3E2B51BA" w:rsidR="00355120" w:rsidRPr="003D0297" w:rsidRDefault="00355120" w:rsidP="00355120">
      <w:pPr>
        <w:rPr>
          <w:color w:val="FF0000"/>
        </w:rPr>
      </w:pPr>
      <w:bookmarkStart w:id="0" w:name="_Hlk214436990"/>
      <w:r w:rsidRPr="003D0297">
        <w:rPr>
          <w:color w:val="FF0000"/>
        </w:rPr>
        <w:t>Öll útboðsgögn skulu vera á rafrænu formi</w:t>
      </w:r>
      <w:r w:rsidR="00EF6672" w:rsidRPr="003D0297">
        <w:rPr>
          <w:color w:val="FF0000"/>
        </w:rPr>
        <w:t xml:space="preserve"> og skal </w:t>
      </w:r>
      <w:r w:rsidR="000A6D3E">
        <w:rPr>
          <w:color w:val="FF0000"/>
        </w:rPr>
        <w:t xml:space="preserve">innri kaupandi </w:t>
      </w:r>
      <w:r w:rsidR="00895B97">
        <w:rPr>
          <w:color w:val="FF0000"/>
        </w:rPr>
        <w:t xml:space="preserve">sjá um að </w:t>
      </w:r>
      <w:r w:rsidR="00EF6672" w:rsidRPr="003D0297">
        <w:rPr>
          <w:color w:val="FF0000"/>
        </w:rPr>
        <w:t xml:space="preserve">vista </w:t>
      </w:r>
      <w:r w:rsidR="001F3A15">
        <w:rPr>
          <w:color w:val="FF0000"/>
        </w:rPr>
        <w:t xml:space="preserve">þau í skjalavistunarkerfi Vegagerðarinnar </w:t>
      </w:r>
      <w:r w:rsidR="00EF6672" w:rsidRPr="003D0297">
        <w:rPr>
          <w:color w:val="FF0000"/>
        </w:rPr>
        <w:t xml:space="preserve">skv. </w:t>
      </w:r>
      <w:r w:rsidR="005E229E">
        <w:rPr>
          <w:color w:val="FF0000"/>
        </w:rPr>
        <w:t xml:space="preserve">viðeigandi </w:t>
      </w:r>
      <w:r w:rsidR="00EF6672" w:rsidRPr="003D0297">
        <w:rPr>
          <w:color w:val="FF0000"/>
        </w:rPr>
        <w:t>verklagsreglu</w:t>
      </w:r>
      <w:r w:rsidR="007F59CC">
        <w:rPr>
          <w:color w:val="FF0000"/>
        </w:rPr>
        <w:t xml:space="preserve"> í gæðakerfi</w:t>
      </w:r>
      <w:r w:rsidRPr="003D0297">
        <w:rPr>
          <w:color w:val="FF0000"/>
        </w:rPr>
        <w:t xml:space="preserve">. </w:t>
      </w:r>
    </w:p>
    <w:bookmarkEnd w:id="0"/>
    <w:p w14:paraId="2144AFD1" w14:textId="77777777" w:rsidR="00355120" w:rsidRPr="003D0297" w:rsidRDefault="00355120" w:rsidP="00355120">
      <w:pPr>
        <w:tabs>
          <w:tab w:val="clear" w:pos="454"/>
          <w:tab w:val="clear" w:pos="1077"/>
          <w:tab w:val="clear" w:pos="2155"/>
          <w:tab w:val="left" w:pos="2581"/>
        </w:tabs>
        <w:sectPr w:rsidR="00355120" w:rsidRPr="003D0297" w:rsidSect="00355120">
          <w:headerReference w:type="even" r:id="rId13"/>
          <w:headerReference w:type="default" r:id="rId14"/>
          <w:footerReference w:type="even" r:id="rId15"/>
          <w:footerReference w:type="default" r:id="rId16"/>
          <w:headerReference w:type="first" r:id="rId17"/>
          <w:footerReference w:type="first" r:id="rId18"/>
          <w:pgSz w:w="11907" w:h="16839" w:code="9"/>
          <w:pgMar w:top="1418" w:right="1418" w:bottom="1418" w:left="1418" w:header="709" w:footer="709" w:gutter="0"/>
          <w:cols w:space="708"/>
          <w:noEndnote/>
          <w:titlePg/>
          <w:docGrid w:linePitch="326"/>
        </w:sectPr>
      </w:pPr>
      <w:r w:rsidRPr="003D0297">
        <w:tab/>
      </w:r>
    </w:p>
    <w:p w14:paraId="6CF4BFAB" w14:textId="149C516F" w:rsidR="00355120" w:rsidRPr="003D0297" w:rsidRDefault="00355120" w:rsidP="00355120">
      <w:pPr>
        <w:pStyle w:val="Heading3"/>
      </w:pPr>
      <w:bookmarkStart w:id="1" w:name="_Toc221389050"/>
      <w:bookmarkStart w:id="2" w:name="_Toc218683856"/>
      <w:bookmarkStart w:id="3" w:name="_Toc218684338"/>
      <w:bookmarkStart w:id="4" w:name="_Toc185591550"/>
      <w:bookmarkStart w:id="5" w:name="_Toc187219526"/>
      <w:bookmarkStart w:id="6" w:name="_Toc195276100"/>
      <w:bookmarkStart w:id="7" w:name="_Toc223616070"/>
      <w:bookmarkEnd w:id="1"/>
      <w:r w:rsidRPr="003D0297">
        <w:t>Tilkynning um útboð</w:t>
      </w:r>
      <w:bookmarkEnd w:id="2"/>
      <w:bookmarkEnd w:id="3"/>
      <w:bookmarkEnd w:id="7"/>
    </w:p>
    <w:p w14:paraId="6DFDC7B6" w14:textId="3C71F53E" w:rsidR="00355120" w:rsidRPr="003D0297" w:rsidRDefault="00355120" w:rsidP="00355120">
      <w:pPr>
        <w:rPr>
          <w:color w:val="FF0000"/>
        </w:rPr>
      </w:pPr>
      <w:r w:rsidRPr="003D0297">
        <w:rPr>
          <w:color w:val="FF0000"/>
        </w:rPr>
        <w:t xml:space="preserve">Hér þurfa að koma fram grunnupplýsingar um útboðið, sem að hluta til eru þær sömu og í auglýsingu. Í tilkynningu um útboð er nauðsynlegt að fram komi að um </w:t>
      </w:r>
      <w:r w:rsidR="00F37ED8">
        <w:rPr>
          <w:color w:val="FF0000"/>
        </w:rPr>
        <w:t>yfirlagnir</w:t>
      </w:r>
      <w:r w:rsidRPr="003D0297">
        <w:rPr>
          <w:color w:val="FF0000"/>
        </w:rPr>
        <w:t xml:space="preserve"> er að ræða og hvar á landinu verkefni er.</w:t>
      </w:r>
    </w:p>
    <w:bookmarkEnd w:id="4"/>
    <w:bookmarkEnd w:id="5"/>
    <w:bookmarkEnd w:id="6"/>
    <w:p w14:paraId="3BE3937E" w14:textId="4BBE48AA" w:rsidR="00355120" w:rsidRPr="003D0297" w:rsidRDefault="00355120" w:rsidP="00355120">
      <w:r w:rsidRPr="00A2111B">
        <w:t xml:space="preserve">Vegagerðin býður hér með út </w:t>
      </w:r>
      <w:r w:rsidRPr="005468F5">
        <w:rPr>
          <w:highlight w:val="yellow"/>
        </w:rPr>
        <w:t>yfirlagnir með malbiki á malbikuðum slitlögum á vegum á höfuðborgarsvæðinu árið 20</w:t>
      </w:r>
      <w:r w:rsidR="00DC28C5">
        <w:rPr>
          <w:highlight w:val="yellow"/>
        </w:rPr>
        <w:t>xx</w:t>
      </w:r>
      <w:r w:rsidRPr="005468F5">
        <w:rPr>
          <w:highlight w:val="yellow"/>
        </w:rPr>
        <w:t>. Allar framkvæmdir í þessu útboði verða innan höfuðborgarsvæðisins.</w:t>
      </w:r>
    </w:p>
    <w:p w14:paraId="249E24B6" w14:textId="77777777" w:rsidR="00355120" w:rsidRPr="003D0297" w:rsidRDefault="00355120" w:rsidP="00355120">
      <w:r w:rsidRPr="003D0297">
        <w:t xml:space="preserve">Útboðið nefnist:   </w:t>
      </w:r>
    </w:p>
    <w:p w14:paraId="61F32F16" w14:textId="68CE8847" w:rsidR="00355120" w:rsidRPr="003D0297" w:rsidRDefault="00355120" w:rsidP="00355120">
      <w:pPr>
        <w:jc w:val="center"/>
        <w:rPr>
          <w:b/>
          <w:bCs/>
        </w:rPr>
      </w:pPr>
      <w:r w:rsidRPr="001154C1">
        <w:rPr>
          <w:b/>
          <w:highlight w:val="yellow"/>
        </w:rPr>
        <w:t>Yfirlagnir á höfuðborgarsvæðinu 20</w:t>
      </w:r>
      <w:r w:rsidR="00DC28C5">
        <w:rPr>
          <w:b/>
          <w:highlight w:val="yellow"/>
        </w:rPr>
        <w:t>xx</w:t>
      </w:r>
      <w:r w:rsidRPr="001154C1">
        <w:rPr>
          <w:b/>
          <w:highlight w:val="yellow"/>
        </w:rPr>
        <w:t>, malbik</w:t>
      </w:r>
    </w:p>
    <w:p w14:paraId="49623815" w14:textId="77777777" w:rsidR="00355120" w:rsidRPr="003D0297" w:rsidRDefault="00355120" w:rsidP="00355120">
      <w:r w:rsidRPr="003D0297">
        <w:t>Útboðsgögn eru eftirfarandi:</w:t>
      </w:r>
    </w:p>
    <w:p w14:paraId="580E5658" w14:textId="77777777" w:rsidR="00355120" w:rsidRPr="003D0297" w:rsidRDefault="00355120" w:rsidP="00CB6298">
      <w:pPr>
        <w:numPr>
          <w:ilvl w:val="0"/>
          <w:numId w:val="14"/>
        </w:numPr>
        <w:spacing w:before="120"/>
        <w:ind w:left="1173" w:hanging="357"/>
      </w:pPr>
      <w:r w:rsidRPr="003D0297">
        <w:t>Bók A</w:t>
      </w:r>
      <w:r w:rsidRPr="003D0297">
        <w:tab/>
      </w:r>
      <w:r w:rsidRPr="003D0297">
        <w:tab/>
        <w:t>Útboðslýsing, almennir samningskilmálar</w:t>
      </w:r>
    </w:p>
    <w:p w14:paraId="39134A35" w14:textId="77777777" w:rsidR="00355120" w:rsidRPr="003D0297" w:rsidRDefault="00355120" w:rsidP="00CB6298">
      <w:pPr>
        <w:numPr>
          <w:ilvl w:val="0"/>
          <w:numId w:val="14"/>
        </w:numPr>
        <w:spacing w:before="120"/>
        <w:ind w:left="1173" w:hanging="357"/>
      </w:pPr>
      <w:r w:rsidRPr="003D0297">
        <w:t>Bók B</w:t>
      </w:r>
      <w:r w:rsidRPr="003D0297">
        <w:tab/>
      </w:r>
      <w:r w:rsidRPr="003D0297">
        <w:tab/>
        <w:t>Almenn verklýsing</w:t>
      </w:r>
    </w:p>
    <w:p w14:paraId="34129DBC" w14:textId="77777777" w:rsidR="00355120" w:rsidRPr="003D0297" w:rsidRDefault="00355120" w:rsidP="00CB6298">
      <w:pPr>
        <w:numPr>
          <w:ilvl w:val="0"/>
          <w:numId w:val="14"/>
        </w:numPr>
        <w:spacing w:before="120"/>
        <w:ind w:left="1173" w:hanging="357"/>
      </w:pPr>
      <w:r w:rsidRPr="003D0297">
        <w:t>Bók C</w:t>
      </w:r>
      <w:r w:rsidRPr="003D0297">
        <w:tab/>
      </w:r>
      <w:r w:rsidRPr="003D0297">
        <w:tab/>
        <w:t>Verkþáttalýsing</w:t>
      </w:r>
    </w:p>
    <w:p w14:paraId="4939FDE7" w14:textId="77777777" w:rsidR="00355120" w:rsidRPr="003D0297" w:rsidRDefault="00355120" w:rsidP="00CB6298">
      <w:pPr>
        <w:numPr>
          <w:ilvl w:val="0"/>
          <w:numId w:val="14"/>
        </w:numPr>
        <w:spacing w:before="120"/>
        <w:ind w:left="1173" w:hanging="357"/>
      </w:pPr>
      <w:r w:rsidRPr="003D0297">
        <w:t>Tilboðsbók</w:t>
      </w:r>
    </w:p>
    <w:p w14:paraId="50CE6122" w14:textId="77777777" w:rsidR="00355120" w:rsidRPr="003D0297" w:rsidRDefault="00355120" w:rsidP="00CB6298">
      <w:pPr>
        <w:numPr>
          <w:ilvl w:val="0"/>
          <w:numId w:val="14"/>
        </w:numPr>
        <w:spacing w:before="120"/>
        <w:ind w:left="1173" w:hanging="357"/>
      </w:pPr>
      <w:r w:rsidRPr="003D0297">
        <w:t>Önnur fylgiskjöl</w:t>
      </w:r>
    </w:p>
    <w:p w14:paraId="18712381" w14:textId="77777777" w:rsidR="00355120" w:rsidRPr="003D0297" w:rsidRDefault="00355120" w:rsidP="00355120">
      <w:pPr>
        <w:rPr>
          <w:color w:val="FF0000"/>
          <w:szCs w:val="24"/>
        </w:rPr>
      </w:pPr>
      <w:r w:rsidRPr="003D0297">
        <w:rPr>
          <w:color w:val="FF0000"/>
          <w:szCs w:val="24"/>
        </w:rPr>
        <w:t>Í útboðum á malbiki skal upptalning á viðbótargögnum sem um útboðið gilda vera með eftirfarandi hætti:</w:t>
      </w:r>
    </w:p>
    <w:p w14:paraId="476BD0A6" w14:textId="77777777" w:rsidR="00355120" w:rsidRPr="003D0297" w:rsidRDefault="00355120" w:rsidP="00355120">
      <w:r w:rsidRPr="003D0297">
        <w:t>Um útboðið gilda auk þess eftirtalin rit, sem verða hluti samnings:</w:t>
      </w:r>
    </w:p>
    <w:p w14:paraId="0E304068" w14:textId="77777777" w:rsidR="00355120" w:rsidRPr="003D0297" w:rsidRDefault="00355120" w:rsidP="00CB6298">
      <w:pPr>
        <w:numPr>
          <w:ilvl w:val="0"/>
          <w:numId w:val="15"/>
        </w:numPr>
        <w:spacing w:before="120"/>
        <w:ind w:left="1173" w:hanging="357"/>
      </w:pPr>
      <w:r w:rsidRPr="003D0297">
        <w:t>ÍST 30:2012, Almennir útboðs- og samningsskilmálar um verkframkvæmdir.</w:t>
      </w:r>
    </w:p>
    <w:p w14:paraId="6C238FEC" w14:textId="54281535" w:rsidR="00355120" w:rsidRDefault="00355120" w:rsidP="00CB6298">
      <w:pPr>
        <w:numPr>
          <w:ilvl w:val="0"/>
          <w:numId w:val="15"/>
        </w:numPr>
        <w:spacing w:before="120"/>
        <w:ind w:left="1173" w:hanging="357"/>
      </w:pPr>
      <w:r w:rsidRPr="003D0297">
        <w:t xml:space="preserve">Reglur </w:t>
      </w:r>
      <w:r w:rsidR="001E3DA4">
        <w:t xml:space="preserve">um </w:t>
      </w:r>
      <w:r w:rsidR="004B6363">
        <w:t>merkingar vegna framkvæmda eða viðburða á eða við veg</w:t>
      </w:r>
      <w:r w:rsidR="00386C1D">
        <w:t>,</w:t>
      </w:r>
      <w:r w:rsidRPr="003D0297">
        <w:t xml:space="preserve"> </w:t>
      </w:r>
      <w:r w:rsidRPr="001154C1">
        <w:rPr>
          <w:highlight w:val="yellow"/>
        </w:rPr>
        <w:t>1. útg</w:t>
      </w:r>
      <w:r w:rsidR="004B6363">
        <w:rPr>
          <w:highlight w:val="yellow"/>
        </w:rPr>
        <w:t>áfa</w:t>
      </w:r>
      <w:r w:rsidR="000F7578">
        <w:rPr>
          <w:highlight w:val="yellow"/>
        </w:rPr>
        <w:t>,</w:t>
      </w:r>
      <w:r w:rsidRPr="001154C1">
        <w:rPr>
          <w:highlight w:val="yellow"/>
        </w:rPr>
        <w:t xml:space="preserve"> janúar 2025</w:t>
      </w:r>
      <w:r>
        <w:t>.</w:t>
      </w:r>
    </w:p>
    <w:p w14:paraId="2F773B64" w14:textId="268F7373" w:rsidR="00D85E49" w:rsidRDefault="000F7578" w:rsidP="00D85E49">
      <w:pPr>
        <w:numPr>
          <w:ilvl w:val="0"/>
          <w:numId w:val="15"/>
        </w:numPr>
        <w:spacing w:before="120"/>
        <w:ind w:left="1173" w:hanging="357"/>
      </w:pPr>
      <w:r>
        <w:t>M</w:t>
      </w:r>
      <w:r w:rsidR="00BE7BEF">
        <w:t xml:space="preserve">erkingar </w:t>
      </w:r>
      <w:r>
        <w:t>vegna</w:t>
      </w:r>
      <w:r w:rsidR="00BE7BEF">
        <w:t xml:space="preserve"> framkvæmda </w:t>
      </w:r>
      <w:r>
        <w:t>eða</w:t>
      </w:r>
      <w:r w:rsidR="00BE7BEF">
        <w:t xml:space="preserve"> viðburða</w:t>
      </w:r>
      <w:r>
        <w:t xml:space="preserve"> á eða við veg, </w:t>
      </w:r>
      <w:r w:rsidRPr="00E14343">
        <w:rPr>
          <w:highlight w:val="yellow"/>
        </w:rPr>
        <w:t>1. útgáfa</w:t>
      </w:r>
      <w:r w:rsidR="00117BE1" w:rsidRPr="00E14343">
        <w:rPr>
          <w:highlight w:val="yellow"/>
        </w:rPr>
        <w:t>, mars 2025</w:t>
      </w:r>
      <w:r w:rsidR="00E14343" w:rsidRPr="00E14343">
        <w:rPr>
          <w:highlight w:val="yellow"/>
        </w:rPr>
        <w:t>, teikningahefti</w:t>
      </w:r>
      <w:r w:rsidR="00117BE1">
        <w:t xml:space="preserve"> </w:t>
      </w:r>
    </w:p>
    <w:p w14:paraId="4C3E6E73" w14:textId="2241AC8F" w:rsidR="00D85E49" w:rsidRPr="0014123B" w:rsidRDefault="00D85E49" w:rsidP="00D85E49">
      <w:r w:rsidRPr="000847AB">
        <w:t xml:space="preserve">Ef ákvæðum í </w:t>
      </w:r>
      <w:r>
        <w:t>A</w:t>
      </w:r>
      <w:r w:rsidR="00866AAA">
        <w:t>,</w:t>
      </w:r>
      <w:r>
        <w:t xml:space="preserve"> B </w:t>
      </w:r>
      <w:r w:rsidR="00866AAA">
        <w:t xml:space="preserve">og C </w:t>
      </w:r>
      <w:r>
        <w:t>bókum</w:t>
      </w:r>
      <w:r w:rsidRPr="000847AB">
        <w:t xml:space="preserve"> ber ekki saman við ofangreind rit, </w:t>
      </w:r>
      <w:r>
        <w:t>g</w:t>
      </w:r>
      <w:r w:rsidRPr="000847AB">
        <w:t xml:space="preserve">anga ákvæði </w:t>
      </w:r>
      <w:r>
        <w:t>A</w:t>
      </w:r>
      <w:r w:rsidR="00866AAA">
        <w:t>,</w:t>
      </w:r>
      <w:r>
        <w:t xml:space="preserve"> B</w:t>
      </w:r>
      <w:r w:rsidR="00866AAA">
        <w:t xml:space="preserve"> og C</w:t>
      </w:r>
      <w:r>
        <w:t xml:space="preserve"> bóka </w:t>
      </w:r>
      <w:r w:rsidRPr="000847AB">
        <w:t>framar.</w:t>
      </w:r>
    </w:p>
    <w:p w14:paraId="39A5B096" w14:textId="3DF43444" w:rsidR="00D85E49" w:rsidRPr="003D0297" w:rsidRDefault="00D85E49" w:rsidP="00D85E49">
      <w:r w:rsidRPr="00873B91">
        <w:t>Útboðsgögn eru afhent rafrænt í útboðskerfi</w:t>
      </w:r>
      <w:r>
        <w:t xml:space="preserve"> Vegagerðarinnar</w:t>
      </w:r>
      <w:r w:rsidRPr="00873B91">
        <w:t>. Afhending gagna er án endurgjalds.</w:t>
      </w:r>
    </w:p>
    <w:p w14:paraId="150B3BCF" w14:textId="5112BC9C" w:rsidR="00355120" w:rsidRPr="003D0297" w:rsidRDefault="00355120" w:rsidP="00355120">
      <w:r w:rsidRPr="003D0297">
        <w:t xml:space="preserve">Lykildagsetningar í útboðinu koma fram í </w:t>
      </w:r>
      <w:r w:rsidR="00380EA5">
        <w:t xml:space="preserve">grein </w:t>
      </w:r>
      <w:r w:rsidRPr="00C232AA">
        <w:rPr>
          <w:i/>
          <w:iCs/>
        </w:rPr>
        <w:t>3.</w:t>
      </w:r>
      <w:r w:rsidR="00C232AA" w:rsidRPr="00C232AA">
        <w:rPr>
          <w:i/>
          <w:iCs/>
        </w:rPr>
        <w:t xml:space="preserve"> Lykildagsetningar</w:t>
      </w:r>
      <w:r w:rsidRPr="003D0297">
        <w:t xml:space="preserve"> og má þar m.a. sjá hvar og hvenær á að skila inn tilboðum og hvenær þau verða opnuð. </w:t>
      </w:r>
    </w:p>
    <w:p w14:paraId="6B023550" w14:textId="1CD74A1E" w:rsidR="00355120" w:rsidRPr="003D0297" w:rsidRDefault="00355120" w:rsidP="00355120">
      <w:pPr>
        <w:rPr>
          <w:color w:val="FF0000"/>
        </w:rPr>
      </w:pPr>
      <w:r w:rsidRPr="003D0297">
        <w:rPr>
          <w:color w:val="FF0000"/>
        </w:rPr>
        <w:t xml:space="preserve">Í lögum um opinber innkaup nr. 120/2016, segir að frestur til að skila tilboðum skuli vera minnst 15 almanaksdagar </w:t>
      </w:r>
      <w:r w:rsidRPr="003D0297">
        <w:rPr>
          <w:b/>
          <w:bCs/>
          <w:color w:val="FF0000"/>
        </w:rPr>
        <w:t xml:space="preserve">þegar um er að ræða innkaup yfir innlendum viðmiðunarfjárhæðum </w:t>
      </w:r>
      <w:r w:rsidRPr="003D0297">
        <w:rPr>
          <w:color w:val="FF0000"/>
        </w:rPr>
        <w:t>og skuli hann reiknast frá deginum eftir að útboðsauglýsing er birt að meðtöldum opnunardegi og að útboðsgögn skuli vera tilbúin til afhendingar frá birtingu útboðsauglýsingar. Heimilt er að stytta frestinn niður í 10 daga þegar leggja má fram rafræn tilboð, en</w:t>
      </w:r>
      <w:r w:rsidRPr="003D0297" w:rsidDel="003365B4">
        <w:rPr>
          <w:color w:val="FF0000"/>
        </w:rPr>
        <w:t xml:space="preserve"> </w:t>
      </w:r>
      <w:r w:rsidRPr="003D0297">
        <w:rPr>
          <w:color w:val="FF0000"/>
        </w:rPr>
        <w:t>stefna Vegagerðarinnar er að miða almennt við 15 almanaksdaga.</w:t>
      </w:r>
    </w:p>
    <w:p w14:paraId="4EC428FC" w14:textId="77777777" w:rsidR="00355120" w:rsidRPr="003D0297" w:rsidRDefault="00355120" w:rsidP="00355120">
      <w:pPr>
        <w:rPr>
          <w:color w:val="FF0000"/>
        </w:rPr>
      </w:pPr>
      <w:r w:rsidRPr="003D0297">
        <w:rPr>
          <w:color w:val="FF0000"/>
        </w:rPr>
        <w:t xml:space="preserve">Í lögunum er gert ráð fyrir að forval sé ávallt viðhaft þegar um lokuð útboð er að ræða til að uppfylla jafnræðisreglu. </w:t>
      </w:r>
    </w:p>
    <w:p w14:paraId="56652D2D" w14:textId="0A432E01" w:rsidR="00355120" w:rsidRPr="005468F5" w:rsidRDefault="00355120" w:rsidP="00355120">
      <w:pPr>
        <w:rPr>
          <w:color w:val="FF0000"/>
        </w:rPr>
      </w:pPr>
      <w:r w:rsidRPr="003D0297">
        <w:rPr>
          <w:color w:val="EE0000"/>
        </w:rPr>
        <w:t>Í lögum um opinber innkaup nr. 120/2016, segir að frestur til að skila tilboðum í almennu útboði skuli vera minnst 35 almanaksdagar þegar um er að ræða innkaup yfir viðmiðunarfjárhæðum á EES-svæðinu. Fresturinn er reiknaður frá deginum eftir að útboðsauglýsing er birt á sameiginlegum útboðsvef útgáfuskrifstofu Evrópusambandsins (TED) og að meðtöldum opnunardegi. Óheimilt er að birta auglýsingar eða tilkynningar innanlands fyrir þessa birtingu með þeirri undantekningu að birting má fara fram innanlands hafi kaupanda ekki verið tilkynnt um birtingu innan tveggja daga frá staðfestingu á móttöku tilkynningar frá útgáfuskrifstofu Evrópusambandsins. Það athugast að nokkrir dagar geta liðið frá móttöku auglýsingar og þar til hún er birt á TED og er ráðlegt að gera ráð fyrir þessum dögum við afmörkun frestsins. Heimilt er að stytta frestinn niður í 30 daga þegar leggja má fram rafræn tilboð, það er stefna</w:t>
      </w:r>
      <w:r w:rsidRPr="005468F5">
        <w:rPr>
          <w:color w:val="EE0000"/>
        </w:rPr>
        <w:t xml:space="preserve"> </w:t>
      </w:r>
      <w:r w:rsidRPr="005468F5">
        <w:rPr>
          <w:color w:val="FF0000"/>
        </w:rPr>
        <w:t>Vegagerðarinnar að miða almennt við 30 almanaksdaga.</w:t>
      </w:r>
    </w:p>
    <w:p w14:paraId="02830B31" w14:textId="77777777" w:rsidR="00355120" w:rsidRPr="003D0297" w:rsidRDefault="00355120" w:rsidP="00355120">
      <w:pPr>
        <w:rPr>
          <w:szCs w:val="24"/>
        </w:rPr>
      </w:pPr>
      <w:r w:rsidRPr="003D0297">
        <w:t xml:space="preserve">Tilboði skal skila rafrænt í útboðskerfi Vegagerðarinnar </w:t>
      </w:r>
      <w:hyperlink r:id="rId19" w:history="1">
        <w:r w:rsidRPr="003D0297">
          <w:rPr>
            <w:szCs w:val="24"/>
          </w:rPr>
          <w:t>https://tendsign.is/</w:t>
        </w:r>
      </w:hyperlink>
      <w:r w:rsidRPr="003D0297">
        <w:rPr>
          <w:szCs w:val="24"/>
        </w:rPr>
        <w:t xml:space="preserve">. </w:t>
      </w:r>
    </w:p>
    <w:p w14:paraId="7851033B" w14:textId="77777777" w:rsidR="00355120" w:rsidRPr="003D0297" w:rsidRDefault="00355120" w:rsidP="00355120">
      <w:r w:rsidRPr="003D0297">
        <w:t>Ekki verður haldinn sérstakur opnunarfundur en eftir lok tilboðsfrests verður bjóðendum tilkynnt um nöfn bjóðenda í útboðinu og heildartilboðsupphæð.</w:t>
      </w:r>
    </w:p>
    <w:p w14:paraId="56F5E39F" w14:textId="77777777" w:rsidR="00355120" w:rsidRPr="003D0297" w:rsidRDefault="00355120" w:rsidP="00355120">
      <w:r w:rsidRPr="003D0297">
        <w:t>Óski bjóðandi eftir nánari upplýsingum eða frekari skýringum á útboðsgögnum, hann verður var við ósamræmi í þeim sem getur haft áhrif á tilboðsinnihald og tilboðsfjárhæð eða hann hefur athugasemdir við útboðsgögnin skal hann senda fyrirspurn eða athugasemd í útboðskerfi Vegagerðarinnar. Svör við fyrirspurnum verða birt í útboðskerfinu.</w:t>
      </w:r>
    </w:p>
    <w:p w14:paraId="02667D19" w14:textId="7D16DDC8" w:rsidR="00AF7065" w:rsidRPr="008F5C4C" w:rsidRDefault="00AF7065" w:rsidP="00AF7065">
      <w:pPr>
        <w:rPr>
          <w:rFonts w:eastAsia="SimSun" w:cs="Times New Roman"/>
        </w:rPr>
      </w:pPr>
      <w:r w:rsidRPr="008F5C4C">
        <w:rPr>
          <w:rFonts w:eastAsia="SimSun" w:cs="Times New Roman"/>
        </w:rPr>
        <w:t xml:space="preserve">Vakin er athygli bjóðenda á að í samræmi við sjálfbærnistefnu Vegagerðarinnar hefur </w:t>
      </w:r>
      <w:r w:rsidR="00943163" w:rsidRPr="008F5C4C">
        <w:rPr>
          <w:rFonts w:eastAsia="SimSun" w:cs="Times New Roman"/>
        </w:rPr>
        <w:t>verið bætt við</w:t>
      </w:r>
      <w:r w:rsidR="00C00CCA" w:rsidRPr="008F5C4C">
        <w:rPr>
          <w:rFonts w:eastAsia="SimSun" w:cs="Times New Roman"/>
        </w:rPr>
        <w:t xml:space="preserve"> kröfu</w:t>
      </w:r>
      <w:r w:rsidR="00BC6EC0" w:rsidRPr="008F5C4C">
        <w:rPr>
          <w:rFonts w:eastAsia="SimSun" w:cs="Times New Roman"/>
        </w:rPr>
        <w:t xml:space="preserve"> varðandi kolefnisspor </w:t>
      </w:r>
      <w:r w:rsidR="00785991" w:rsidRPr="008F5C4C">
        <w:rPr>
          <w:rFonts w:eastAsia="SimSun" w:cs="Times New Roman"/>
        </w:rPr>
        <w:t xml:space="preserve">í grein </w:t>
      </w:r>
      <w:r w:rsidR="00785991" w:rsidRPr="008F5C4C">
        <w:rPr>
          <w:rFonts w:eastAsia="SimSun" w:cs="Times New Roman"/>
          <w:i/>
          <w:iCs/>
        </w:rPr>
        <w:t>9.6. Kolefnisspor</w:t>
      </w:r>
      <w:r w:rsidRPr="008F5C4C">
        <w:rPr>
          <w:rFonts w:eastAsia="SimSun" w:cs="Times New Roman"/>
        </w:rPr>
        <w:t>.  Þar kemur fram hvaða auknu kröfur eru gerðar varðandi upplýsingar um vélar og tæki</w:t>
      </w:r>
      <w:r w:rsidR="00750B37" w:rsidRPr="008F5C4C">
        <w:rPr>
          <w:rFonts w:eastAsia="SimSun" w:cs="Times New Roman"/>
        </w:rPr>
        <w:t xml:space="preserve">. Í grein </w:t>
      </w:r>
      <w:r w:rsidR="00750B37" w:rsidRPr="008F5C4C">
        <w:rPr>
          <w:rFonts w:eastAsia="SimSun" w:cs="Times New Roman"/>
          <w:i/>
          <w:iCs/>
        </w:rPr>
        <w:t xml:space="preserve">9.6.1. </w:t>
      </w:r>
      <w:r w:rsidR="006E5F0E" w:rsidRPr="008F5C4C">
        <w:rPr>
          <w:rFonts w:eastAsia="SimSun" w:cs="Times New Roman"/>
          <w:i/>
          <w:iCs/>
        </w:rPr>
        <w:t xml:space="preserve">Framlögð gögn </w:t>
      </w:r>
      <w:r w:rsidR="00CC3904" w:rsidRPr="008F5C4C">
        <w:rPr>
          <w:rFonts w:eastAsia="SimSun" w:cs="Times New Roman"/>
          <w:i/>
          <w:iCs/>
        </w:rPr>
        <w:t>vegna kolefnisspors</w:t>
      </w:r>
      <w:r w:rsidR="00CC3904" w:rsidRPr="008F5C4C">
        <w:rPr>
          <w:rFonts w:eastAsia="SimSun" w:cs="Times New Roman"/>
        </w:rPr>
        <w:t xml:space="preserve"> eru tilg</w:t>
      </w:r>
      <w:r w:rsidR="00A10BD2" w:rsidRPr="008F5C4C">
        <w:rPr>
          <w:rFonts w:eastAsia="SimSun" w:cs="Times New Roman"/>
        </w:rPr>
        <w:t>reint hvernig á að setja fram upplýsingar</w:t>
      </w:r>
      <w:r w:rsidR="006746EE" w:rsidRPr="008F5C4C">
        <w:rPr>
          <w:rFonts w:eastAsia="SimSun" w:cs="Times New Roman"/>
        </w:rPr>
        <w:t xml:space="preserve"> varðandi kolefnisspo</w:t>
      </w:r>
      <w:r w:rsidR="000D341E" w:rsidRPr="008F5C4C">
        <w:rPr>
          <w:rFonts w:eastAsia="SimSun" w:cs="Times New Roman"/>
        </w:rPr>
        <w:t>r</w:t>
      </w:r>
      <w:r w:rsidR="006746EE" w:rsidRPr="008F5C4C">
        <w:rPr>
          <w:rFonts w:eastAsia="SimSun" w:cs="Times New Roman"/>
        </w:rPr>
        <w:t>.</w:t>
      </w:r>
      <w:r w:rsidRPr="008F5C4C">
        <w:rPr>
          <w:rFonts w:eastAsia="SimSun" w:cs="Times New Roman"/>
        </w:rPr>
        <w:t xml:space="preserve"> </w:t>
      </w:r>
    </w:p>
    <w:p w14:paraId="19BECC19" w14:textId="77777777" w:rsidR="00355120" w:rsidRPr="003D0297" w:rsidRDefault="00355120" w:rsidP="00355120">
      <w:pPr>
        <w:pStyle w:val="Heading3"/>
      </w:pPr>
      <w:bookmarkStart w:id="8" w:name="_Toc221389052"/>
      <w:bookmarkStart w:id="9" w:name="_Toc185591552"/>
      <w:bookmarkStart w:id="10" w:name="_Toc187219528"/>
      <w:bookmarkStart w:id="11" w:name="_Toc195276102"/>
      <w:bookmarkStart w:id="12" w:name="_Toc223616071"/>
      <w:bookmarkEnd w:id="8"/>
      <w:r w:rsidRPr="003D0297">
        <w:t>Kaupandi</w:t>
      </w:r>
      <w:bookmarkEnd w:id="12"/>
    </w:p>
    <w:bookmarkEnd w:id="9"/>
    <w:bookmarkEnd w:id="10"/>
    <w:bookmarkEnd w:id="11"/>
    <w:p w14:paraId="47A8954D" w14:textId="708E607D" w:rsidR="00355120" w:rsidRPr="003D0297" w:rsidRDefault="00355120" w:rsidP="00355120">
      <w:r w:rsidRPr="003D0297">
        <w:t>Kaupandi er Vegagerðin</w:t>
      </w:r>
      <w:r w:rsidR="00DA473B" w:rsidRPr="003D0297">
        <w:t>,</w:t>
      </w:r>
      <w:r w:rsidRPr="003D0297">
        <w:t xml:space="preserve"> Suðurhrauni 3, 210 Garðabæ. Öll samskipti og miðlun upplýsinga á útboðstíma skulu fara fram með rafrænum aðferðum í útboðskerfi </w:t>
      </w:r>
      <w:r w:rsidR="00B81F98" w:rsidRPr="003D0297">
        <w:t>kaupanda</w:t>
      </w:r>
      <w:r w:rsidRPr="003D0297">
        <w:t xml:space="preserve">. </w:t>
      </w:r>
    </w:p>
    <w:p w14:paraId="297489FC" w14:textId="77777777" w:rsidR="00355120" w:rsidRPr="003D0297" w:rsidRDefault="00355120" w:rsidP="00355120">
      <w:pPr>
        <w:pStyle w:val="Heading3"/>
      </w:pPr>
      <w:bookmarkStart w:id="13" w:name="_Toc221389054"/>
      <w:bookmarkStart w:id="14" w:name="_Toc218683858"/>
      <w:bookmarkStart w:id="15" w:name="_Toc218684340"/>
      <w:bookmarkStart w:id="16" w:name="_Toc223616072"/>
      <w:bookmarkEnd w:id="13"/>
      <w:r w:rsidRPr="003D0297">
        <w:t>Lykildagsetningar</w:t>
      </w:r>
      <w:bookmarkEnd w:id="16"/>
    </w:p>
    <w:bookmarkEnd w:id="14"/>
    <w:bookmarkEnd w:id="15"/>
    <w:p w14:paraId="76DE484F" w14:textId="77777777" w:rsidR="00355120" w:rsidRPr="003D0297" w:rsidRDefault="00355120" w:rsidP="00355120">
      <w:r w:rsidRPr="003D0297">
        <w:t xml:space="preserve">Eftirfarandi tímasetningar og frestir gilda fyrir útboðið. </w:t>
      </w:r>
    </w:p>
    <w:p w14:paraId="4888EEA4" w14:textId="04B18FAF" w:rsidR="00355120" w:rsidRDefault="00355120" w:rsidP="00355120">
      <w:pPr>
        <w:spacing w:line="276" w:lineRule="auto"/>
        <w:rPr>
          <w:color w:val="FF0000"/>
        </w:rPr>
      </w:pPr>
      <w:r w:rsidRPr="003D0297">
        <w:rPr>
          <w:color w:val="FF0000"/>
        </w:rPr>
        <w:t>Hægt er að fækka eða bæta við atriðum í töfluna eftir því sem við á.</w:t>
      </w:r>
      <w:r w:rsidR="00B06760">
        <w:rPr>
          <w:color w:val="FF0000"/>
        </w:rPr>
        <w:t xml:space="preserve"> </w:t>
      </w:r>
    </w:p>
    <w:p w14:paraId="35EA2992" w14:textId="372C2931" w:rsidR="00B06760" w:rsidRDefault="00B06760" w:rsidP="00355120">
      <w:pPr>
        <w:spacing w:line="276" w:lineRule="auto"/>
        <w:rPr>
          <w:color w:val="FF0000"/>
        </w:rPr>
      </w:pPr>
      <w:r>
        <w:rPr>
          <w:color w:val="FF0000"/>
        </w:rPr>
        <w:t xml:space="preserve">Þar sem </w:t>
      </w:r>
      <w:r w:rsidR="00CE4D7D">
        <w:rPr>
          <w:color w:val="FF0000"/>
        </w:rPr>
        <w:t xml:space="preserve">miklar breytingar eru á </w:t>
      </w:r>
      <w:r w:rsidR="00A22F1B">
        <w:rPr>
          <w:color w:val="FF0000"/>
        </w:rPr>
        <w:t xml:space="preserve"> útboðsgrunni</w:t>
      </w:r>
      <w:r w:rsidR="009262D6">
        <w:rPr>
          <w:color w:val="FF0000"/>
        </w:rPr>
        <w:t xml:space="preserve"> fyrir malbik</w:t>
      </w:r>
      <w:r w:rsidR="00CE4D7D">
        <w:rPr>
          <w:color w:val="FF0000"/>
        </w:rPr>
        <w:t xml:space="preserve"> árið 2026 er mælt með að hafa </w:t>
      </w:r>
      <w:r w:rsidR="008404A1">
        <w:rPr>
          <w:color w:val="FF0000"/>
        </w:rPr>
        <w:t xml:space="preserve">tilboðsfrestinn  4 </w:t>
      </w:r>
      <w:r w:rsidR="005E1900">
        <w:rPr>
          <w:color w:val="FF0000"/>
        </w:rPr>
        <w:t xml:space="preserve"> til</w:t>
      </w:r>
      <w:r w:rsidR="008404A1">
        <w:rPr>
          <w:color w:val="FF0000"/>
        </w:rPr>
        <w:t xml:space="preserve"> 6 vikur.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9"/>
        <w:gridCol w:w="2861"/>
      </w:tblGrid>
      <w:tr w:rsidR="00355120" w:rsidRPr="003D0297" w14:paraId="454085E5" w14:textId="77777777" w:rsidTr="00EA5A04">
        <w:trPr>
          <w:trHeight w:val="416"/>
        </w:trPr>
        <w:tc>
          <w:tcPr>
            <w:tcW w:w="5059" w:type="dxa"/>
          </w:tcPr>
          <w:p w14:paraId="5AC62AB4" w14:textId="77777777" w:rsidR="00355120" w:rsidRDefault="00355120" w:rsidP="00062A33">
            <w:r w:rsidRPr="003D0297">
              <w:t>Kynningarfundur/Vettvangsskoðun</w:t>
            </w:r>
          </w:p>
          <w:p w14:paraId="4837F1CE" w14:textId="77777777" w:rsidR="00DB7E64" w:rsidRPr="003D0297" w:rsidRDefault="00DB7E64" w:rsidP="00062A33"/>
        </w:tc>
        <w:tc>
          <w:tcPr>
            <w:tcW w:w="2861" w:type="dxa"/>
          </w:tcPr>
          <w:p w14:paraId="254438B7" w14:textId="26A463F5" w:rsidR="00355120" w:rsidRPr="003D0297" w:rsidRDefault="00A167FF" w:rsidP="00062A33">
            <w:pPr>
              <w:rPr>
                <w:color w:val="0070C0"/>
                <w:highlight w:val="yellow"/>
              </w:rPr>
            </w:pPr>
            <w:r>
              <w:rPr>
                <w:color w:val="0070C0"/>
                <w:highlight w:val="yellow"/>
              </w:rPr>
              <w:t>dd.mm.</w:t>
            </w:r>
            <w:r w:rsidR="0034568C">
              <w:rPr>
                <w:color w:val="0070C0"/>
                <w:highlight w:val="yellow"/>
              </w:rPr>
              <w:t>áá</w:t>
            </w:r>
          </w:p>
        </w:tc>
      </w:tr>
      <w:tr w:rsidR="00355120" w:rsidRPr="003D0297" w14:paraId="4E884119" w14:textId="77777777" w:rsidTr="00B23D68">
        <w:trPr>
          <w:trHeight w:val="698"/>
        </w:trPr>
        <w:tc>
          <w:tcPr>
            <w:tcW w:w="5059" w:type="dxa"/>
          </w:tcPr>
          <w:p w14:paraId="575D6B9F" w14:textId="77777777" w:rsidR="00355120" w:rsidRPr="003D0297" w:rsidRDefault="00355120" w:rsidP="00062A33">
            <w:r w:rsidRPr="003D0297">
              <w:t>Lokadagsetning fyrirspurna og athugasemda frá bjóðendum</w:t>
            </w:r>
          </w:p>
        </w:tc>
        <w:tc>
          <w:tcPr>
            <w:tcW w:w="2861" w:type="dxa"/>
          </w:tcPr>
          <w:p w14:paraId="35F68CE7" w14:textId="1B16E566" w:rsidR="00355120" w:rsidRPr="003D0297" w:rsidRDefault="0034568C" w:rsidP="00062A33">
            <w:pPr>
              <w:rPr>
                <w:color w:val="0070C0"/>
                <w:highlight w:val="yellow"/>
              </w:rPr>
            </w:pPr>
            <w:r>
              <w:rPr>
                <w:color w:val="0070C0"/>
                <w:highlight w:val="yellow"/>
              </w:rPr>
              <w:t>dd.mm.áá</w:t>
            </w:r>
          </w:p>
        </w:tc>
      </w:tr>
      <w:tr w:rsidR="00355120" w:rsidRPr="003D0297" w14:paraId="4BF26BE6" w14:textId="77777777" w:rsidTr="00B23D68">
        <w:trPr>
          <w:trHeight w:val="401"/>
        </w:trPr>
        <w:tc>
          <w:tcPr>
            <w:tcW w:w="5059" w:type="dxa"/>
          </w:tcPr>
          <w:p w14:paraId="5C364B59" w14:textId="77777777" w:rsidR="00355120" w:rsidRPr="003D0297" w:rsidRDefault="00355120" w:rsidP="00062A33">
            <w:r w:rsidRPr="003D0297">
              <w:t>Svarfrestur fyrirspurna</w:t>
            </w:r>
          </w:p>
        </w:tc>
        <w:tc>
          <w:tcPr>
            <w:tcW w:w="2861" w:type="dxa"/>
          </w:tcPr>
          <w:p w14:paraId="29F58B6C" w14:textId="59A2ADED" w:rsidR="00355120" w:rsidRPr="003D0297" w:rsidRDefault="0034568C" w:rsidP="00062A33">
            <w:pPr>
              <w:rPr>
                <w:color w:val="0070C0"/>
                <w:highlight w:val="yellow"/>
              </w:rPr>
            </w:pPr>
            <w:r>
              <w:rPr>
                <w:color w:val="0070C0"/>
                <w:highlight w:val="yellow"/>
              </w:rPr>
              <w:t>dd.mm.áá</w:t>
            </w:r>
          </w:p>
        </w:tc>
      </w:tr>
      <w:tr w:rsidR="00355120" w:rsidRPr="003D0297" w14:paraId="7FCBEFBA" w14:textId="77777777" w:rsidTr="00B23D68">
        <w:trPr>
          <w:trHeight w:val="416"/>
        </w:trPr>
        <w:tc>
          <w:tcPr>
            <w:tcW w:w="5059" w:type="dxa"/>
          </w:tcPr>
          <w:p w14:paraId="2E224334" w14:textId="77777777" w:rsidR="00355120" w:rsidRPr="003D0297" w:rsidRDefault="00355120" w:rsidP="00062A33">
            <w:r w:rsidRPr="003D0297">
              <w:t>Tilboðsfrestur</w:t>
            </w:r>
          </w:p>
        </w:tc>
        <w:tc>
          <w:tcPr>
            <w:tcW w:w="2861" w:type="dxa"/>
          </w:tcPr>
          <w:p w14:paraId="7378E3E6" w14:textId="29A2BF32" w:rsidR="00355120" w:rsidRPr="003D0297" w:rsidRDefault="0034568C" w:rsidP="00062A33">
            <w:pPr>
              <w:rPr>
                <w:color w:val="0070C0"/>
                <w:highlight w:val="yellow"/>
              </w:rPr>
            </w:pPr>
            <w:r>
              <w:rPr>
                <w:color w:val="0070C0"/>
                <w:highlight w:val="yellow"/>
              </w:rPr>
              <w:t>dd.mm.áá</w:t>
            </w:r>
            <w:r w:rsidR="00062A33">
              <w:rPr>
                <w:color w:val="0070C0"/>
                <w:highlight w:val="yellow"/>
              </w:rPr>
              <w:t xml:space="preserve"> </w:t>
            </w:r>
            <w:r w:rsidR="00062A33" w:rsidRPr="00062A33">
              <w:t>kl. 14:00</w:t>
            </w:r>
          </w:p>
        </w:tc>
      </w:tr>
      <w:tr w:rsidR="00355120" w:rsidRPr="003D0297" w14:paraId="347967E6" w14:textId="77777777" w:rsidTr="00B23D68">
        <w:trPr>
          <w:trHeight w:val="401"/>
        </w:trPr>
        <w:tc>
          <w:tcPr>
            <w:tcW w:w="5059" w:type="dxa"/>
          </w:tcPr>
          <w:p w14:paraId="4DB8B877" w14:textId="77777777" w:rsidR="00355120" w:rsidRPr="003D0297" w:rsidRDefault="00355120" w:rsidP="00062A33">
            <w:r w:rsidRPr="003D0297">
              <w:t>Opnun tilboða</w:t>
            </w:r>
          </w:p>
        </w:tc>
        <w:tc>
          <w:tcPr>
            <w:tcW w:w="2861" w:type="dxa"/>
          </w:tcPr>
          <w:p w14:paraId="42899DD9" w14:textId="52627351" w:rsidR="00355120" w:rsidRPr="003D0297" w:rsidRDefault="00062A33" w:rsidP="00062A33">
            <w:pPr>
              <w:rPr>
                <w:color w:val="0070C0"/>
                <w:highlight w:val="yellow"/>
              </w:rPr>
            </w:pPr>
            <w:r>
              <w:rPr>
                <w:color w:val="0070C0"/>
                <w:highlight w:val="yellow"/>
              </w:rPr>
              <w:t xml:space="preserve">dd.mm.áá </w:t>
            </w:r>
            <w:r w:rsidRPr="00062A33">
              <w:t>kl. 14:</w:t>
            </w:r>
            <w:r>
              <w:t>15</w:t>
            </w:r>
          </w:p>
        </w:tc>
      </w:tr>
      <w:tr w:rsidR="00355120" w:rsidRPr="003D0297" w14:paraId="42339291" w14:textId="77777777" w:rsidTr="00B23D68">
        <w:trPr>
          <w:trHeight w:val="401"/>
        </w:trPr>
        <w:tc>
          <w:tcPr>
            <w:tcW w:w="5059" w:type="dxa"/>
          </w:tcPr>
          <w:p w14:paraId="3093A2C5" w14:textId="77777777" w:rsidR="00355120" w:rsidRPr="003D0297" w:rsidRDefault="00355120" w:rsidP="00062A33">
            <w:r w:rsidRPr="003D0297">
              <w:t>Biðtími</w:t>
            </w:r>
          </w:p>
        </w:tc>
        <w:tc>
          <w:tcPr>
            <w:tcW w:w="2861" w:type="dxa"/>
          </w:tcPr>
          <w:p w14:paraId="2AD82C98" w14:textId="39EE0FF6" w:rsidR="00355120" w:rsidRPr="003D0297" w:rsidRDefault="00D90755" w:rsidP="00062A33">
            <w:pPr>
              <w:rPr>
                <w:color w:val="0070C0"/>
                <w:highlight w:val="yellow"/>
              </w:rPr>
            </w:pPr>
            <w:r>
              <w:rPr>
                <w:color w:val="0070C0"/>
                <w:highlight w:val="yellow"/>
              </w:rPr>
              <w:t>Fjöldi daga</w:t>
            </w:r>
          </w:p>
        </w:tc>
      </w:tr>
      <w:tr w:rsidR="00355120" w:rsidRPr="003D0297" w14:paraId="4D842881" w14:textId="77777777" w:rsidTr="00B23D68">
        <w:trPr>
          <w:trHeight w:val="416"/>
        </w:trPr>
        <w:tc>
          <w:tcPr>
            <w:tcW w:w="5059" w:type="dxa"/>
          </w:tcPr>
          <w:p w14:paraId="4F8AAC3A" w14:textId="77777777" w:rsidR="00355120" w:rsidRPr="003D0297" w:rsidRDefault="00355120" w:rsidP="00062A33">
            <w:r w:rsidRPr="003D0297">
              <w:t>Gildistími tilboðs / frestur til að taka tilboði</w:t>
            </w:r>
          </w:p>
        </w:tc>
        <w:tc>
          <w:tcPr>
            <w:tcW w:w="2861" w:type="dxa"/>
          </w:tcPr>
          <w:p w14:paraId="15FE07F6" w14:textId="2CEF2F9A" w:rsidR="00355120" w:rsidRPr="003D0297" w:rsidRDefault="00D90755" w:rsidP="00062A33">
            <w:pPr>
              <w:rPr>
                <w:color w:val="0070C0"/>
                <w:highlight w:val="yellow"/>
              </w:rPr>
            </w:pPr>
            <w:r>
              <w:rPr>
                <w:color w:val="0070C0"/>
                <w:highlight w:val="yellow"/>
              </w:rPr>
              <w:t>Fjöldi vikna</w:t>
            </w:r>
          </w:p>
        </w:tc>
      </w:tr>
    </w:tbl>
    <w:p w14:paraId="6B1AEBF4" w14:textId="77777777" w:rsidR="001C6FF1" w:rsidRDefault="001C6FF1" w:rsidP="00355120"/>
    <w:p w14:paraId="05C0C8FE" w14:textId="3452E4A9" w:rsidR="00355120" w:rsidRPr="003D0297" w:rsidRDefault="00355120" w:rsidP="00355120">
      <w:r w:rsidRPr="003D0297">
        <w:t>Vakin er athygli bjóðenda á að dagsetningar geta breyst.</w:t>
      </w:r>
    </w:p>
    <w:p w14:paraId="17911F68" w14:textId="283892A4" w:rsidR="00355120" w:rsidRPr="003D0297" w:rsidRDefault="00B51245" w:rsidP="00355120">
      <w:pPr>
        <w:rPr>
          <w:i/>
        </w:rPr>
      </w:pPr>
      <w:r w:rsidRPr="003D0297">
        <w:t>Gerð</w:t>
      </w:r>
      <w:r w:rsidR="00355120" w:rsidRPr="003D0297">
        <w:t xml:space="preserve"> er grein fyrir skiladagsetningum verksins í </w:t>
      </w:r>
      <w:r w:rsidR="00355120" w:rsidRPr="003D0297">
        <w:rPr>
          <w:i/>
          <w:iCs/>
        </w:rPr>
        <w:t>grein 5. Verktími.</w:t>
      </w:r>
    </w:p>
    <w:p w14:paraId="356E872A" w14:textId="77777777" w:rsidR="00355120" w:rsidRPr="003D0297" w:rsidRDefault="00355120" w:rsidP="00355120">
      <w:pPr>
        <w:pStyle w:val="Heading3"/>
      </w:pPr>
      <w:bookmarkStart w:id="17" w:name="_Toc221389056"/>
      <w:bookmarkStart w:id="18" w:name="_Toc221389057"/>
      <w:bookmarkStart w:id="19" w:name="_Toc221389059"/>
      <w:bookmarkStart w:id="20" w:name="_Toc221389060"/>
      <w:bookmarkStart w:id="21" w:name="_Toc221389062"/>
      <w:bookmarkStart w:id="22" w:name="_Toc221389063"/>
      <w:bookmarkStart w:id="23" w:name="_Toc221389065"/>
      <w:bookmarkStart w:id="24" w:name="_Toc221389066"/>
      <w:bookmarkStart w:id="25" w:name="_Toc221389068"/>
      <w:bookmarkStart w:id="26" w:name="_Toc221389069"/>
      <w:bookmarkStart w:id="27" w:name="_Toc221389071"/>
      <w:bookmarkStart w:id="28" w:name="_Toc221389072"/>
      <w:bookmarkStart w:id="29" w:name="_Toc221389074"/>
      <w:bookmarkStart w:id="30" w:name="_Toc221389075"/>
      <w:bookmarkStart w:id="31" w:name="_Toc221389077"/>
      <w:bookmarkStart w:id="32" w:name="_Toc221389078"/>
      <w:bookmarkStart w:id="33" w:name="_Toc221389080"/>
      <w:bookmarkStart w:id="34" w:name="_Toc147322233"/>
      <w:bookmarkStart w:id="35" w:name="_Toc185591553"/>
      <w:bookmarkStart w:id="36" w:name="_Ref185597772"/>
      <w:bookmarkStart w:id="37" w:name="_Ref185597777"/>
      <w:bookmarkStart w:id="38" w:name="_Toc187219529"/>
      <w:bookmarkStart w:id="39" w:name="_Toc195276103"/>
      <w:bookmarkStart w:id="40" w:name="_Toc223616073"/>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r w:rsidRPr="003D0297">
        <w:t>Helstu verkþættir og magn</w:t>
      </w:r>
      <w:bookmarkEnd w:id="40"/>
    </w:p>
    <w:p w14:paraId="6C441A71" w14:textId="6AD8F6DC" w:rsidR="00355120" w:rsidRPr="003D0297" w:rsidRDefault="00355120" w:rsidP="00D90755">
      <w:bookmarkStart w:id="41" w:name="_Toc147322232"/>
      <w:bookmarkEnd w:id="34"/>
      <w:bookmarkEnd w:id="35"/>
      <w:bookmarkEnd w:id="36"/>
      <w:bookmarkEnd w:id="37"/>
      <w:bookmarkEnd w:id="38"/>
      <w:bookmarkEnd w:id="39"/>
      <w:r w:rsidRPr="003D0297">
        <w:rPr>
          <w:i/>
        </w:rPr>
        <w:t>B</w:t>
      </w:r>
      <w:r w:rsidRPr="00142306">
        <w:rPr>
          <w:i/>
        </w:rPr>
        <w:t>ó</w:t>
      </w:r>
      <w:r w:rsidRPr="003D0297">
        <w:rPr>
          <w:i/>
        </w:rPr>
        <w:t>k B  Almenn verklýsing og Bók C Verkþáttalýsing</w:t>
      </w:r>
      <w:r w:rsidRPr="003D0297">
        <w:t xml:space="preserve"> er lýsing á þeim verkþáttum sem útboðið tekur til. Það firrir verktaka</w:t>
      </w:r>
      <w:r w:rsidR="00F80F53" w:rsidRPr="003D0297">
        <w:t xml:space="preserve"> þó</w:t>
      </w:r>
      <w:r w:rsidRPr="003D0297">
        <w:t xml:space="preserve"> ekki skyldu til að framkvæma nokkur þau verk eða leggja til vinnuafl, verkfæri, efni eða þekkingu, sem krafist er í </w:t>
      </w:r>
      <w:r w:rsidR="005E5A4B" w:rsidRPr="003D0297">
        <w:t>samningi aðila.</w:t>
      </w:r>
    </w:p>
    <w:p w14:paraId="0BB74622" w14:textId="77777777" w:rsidR="00355120" w:rsidRPr="003D0297" w:rsidRDefault="00355120" w:rsidP="00D90755">
      <w:r w:rsidRPr="003D0297">
        <w:t>Þau verk sem vinna skal, skulu unnin á þann hátt, á þeim stað og í þeirri röð sem krafist er í útboðsgögnum.</w:t>
      </w:r>
    </w:p>
    <w:p w14:paraId="508D095C" w14:textId="4E488C51" w:rsidR="00355120" w:rsidRPr="003D0297" w:rsidRDefault="00355120" w:rsidP="00D90755">
      <w:pPr>
        <w:rPr>
          <w:b/>
          <w:bCs/>
        </w:rPr>
      </w:pPr>
      <w:r w:rsidRPr="003D0297">
        <w:t>Verktaki skal framkvæma verk samkvæmt samningi þessum.</w:t>
      </w:r>
      <w:r w:rsidRPr="003D0297" w:rsidDel="00F54533">
        <w:rPr>
          <w:szCs w:val="24"/>
        </w:rPr>
        <w:t xml:space="preserve"> </w:t>
      </w:r>
    </w:p>
    <w:p w14:paraId="4DACEA5C" w14:textId="01042BEF" w:rsidR="00355120" w:rsidRPr="003D0297" w:rsidRDefault="00355120" w:rsidP="00D90755">
      <w:pPr>
        <w:rPr>
          <w:snapToGrid w:val="0"/>
        </w:rPr>
      </w:pPr>
      <w:r w:rsidRPr="00D90755">
        <w:rPr>
          <w:snapToGrid w:val="0"/>
          <w:highlight w:val="yellow"/>
        </w:rPr>
        <w:t>Verkið felst í endurnýjun slitlags á völdum köflum á stofnæðakerfi Vegagerðarinnar á</w:t>
      </w:r>
      <w:r w:rsidRPr="003D0297">
        <w:rPr>
          <w:snapToGrid w:val="0"/>
        </w:rPr>
        <w:t xml:space="preserve"> </w:t>
      </w:r>
      <w:r w:rsidRPr="009E4B4D">
        <w:rPr>
          <w:snapToGrid w:val="0"/>
          <w:highlight w:val="yellow"/>
        </w:rPr>
        <w:t xml:space="preserve">höfuðborgarsvæðinu. Í þessu útboði er höfuðborgarsvæðið afmarkað af </w:t>
      </w:r>
      <w:r w:rsidR="002C195D">
        <w:rPr>
          <w:snapToGrid w:val="0"/>
          <w:highlight w:val="yellow"/>
        </w:rPr>
        <w:t>xx</w:t>
      </w:r>
      <w:r w:rsidRPr="009E4B4D">
        <w:rPr>
          <w:snapToGrid w:val="0"/>
          <w:highlight w:val="yellow"/>
        </w:rPr>
        <w:t xml:space="preserve">vegi í vestri, af </w:t>
      </w:r>
      <w:r w:rsidR="002C195D">
        <w:rPr>
          <w:snapToGrid w:val="0"/>
          <w:highlight w:val="yellow"/>
        </w:rPr>
        <w:t>xxx</w:t>
      </w:r>
      <w:r w:rsidRPr="009E4B4D">
        <w:rPr>
          <w:snapToGrid w:val="0"/>
          <w:highlight w:val="yellow"/>
        </w:rPr>
        <w:t xml:space="preserve">leið  og </w:t>
      </w:r>
      <w:r w:rsidR="002C195D">
        <w:rPr>
          <w:snapToGrid w:val="0"/>
          <w:highlight w:val="yellow"/>
        </w:rPr>
        <w:t>xx</w:t>
      </w:r>
      <w:r w:rsidRPr="009E4B4D">
        <w:rPr>
          <w:snapToGrid w:val="0"/>
          <w:highlight w:val="yellow"/>
        </w:rPr>
        <w:t>vegi í austr</w:t>
      </w:r>
      <w:r w:rsidR="009D3D5F">
        <w:rPr>
          <w:snapToGrid w:val="0"/>
          <w:highlight w:val="yellow"/>
        </w:rPr>
        <w:t>i</w:t>
      </w:r>
      <w:r w:rsidRPr="009E4B4D">
        <w:rPr>
          <w:snapToGrid w:val="0"/>
          <w:highlight w:val="yellow"/>
        </w:rPr>
        <w:t>.</w:t>
      </w:r>
    </w:p>
    <w:p w14:paraId="7DA7A063" w14:textId="77777777" w:rsidR="00355120" w:rsidRPr="003D0297" w:rsidRDefault="00355120" w:rsidP="00D90755">
      <w:r w:rsidRPr="003D0297">
        <w:rPr>
          <w:snapToGrid w:val="0"/>
        </w:rPr>
        <w:t xml:space="preserve">Sjá lýsingu einstakra verkhluta í Bók C, gerð malbiks og áætlaðra magntalna. </w:t>
      </w:r>
    </w:p>
    <w:p w14:paraId="22C0F56C" w14:textId="77777777" w:rsidR="00355120" w:rsidRPr="003D0297" w:rsidRDefault="00355120" w:rsidP="00D90755">
      <w:pPr>
        <w:rPr>
          <w:snapToGrid w:val="0"/>
        </w:rPr>
      </w:pPr>
      <w:r w:rsidRPr="003D0297">
        <w:rPr>
          <w:snapToGrid w:val="0"/>
        </w:rPr>
        <w:t>Helstu magntölur eru áætlaðar:</w:t>
      </w:r>
    </w:p>
    <w:p w14:paraId="5F93E2A9" w14:textId="06994B9C" w:rsidR="00355120" w:rsidRPr="00D90755" w:rsidRDefault="00355120" w:rsidP="00D90755">
      <w:pPr>
        <w:rPr>
          <w:snapToGrid w:val="0"/>
        </w:rPr>
      </w:pPr>
      <w:r w:rsidRPr="00D90755">
        <w:rPr>
          <w:snapToGrid w:val="0"/>
          <w:highlight w:val="yellow"/>
        </w:rPr>
        <w:t>Yfirlagnir</w:t>
      </w:r>
      <w:r w:rsidRPr="00D90755">
        <w:rPr>
          <w:snapToGrid w:val="0"/>
          <w:highlight w:val="yellow"/>
        </w:rPr>
        <w:tab/>
      </w:r>
      <w:r w:rsidR="00D90755" w:rsidRPr="00D90755">
        <w:rPr>
          <w:snapToGrid w:val="0"/>
          <w:highlight w:val="yellow"/>
        </w:rPr>
        <w:tab/>
      </w:r>
      <w:r w:rsidR="00D90755" w:rsidRPr="00D90755">
        <w:rPr>
          <w:snapToGrid w:val="0"/>
          <w:highlight w:val="yellow"/>
        </w:rPr>
        <w:tab/>
      </w:r>
      <w:r w:rsidR="00D90755" w:rsidRPr="00D90755">
        <w:rPr>
          <w:snapToGrid w:val="0"/>
          <w:highlight w:val="yellow"/>
        </w:rPr>
        <w:tab/>
      </w:r>
      <w:r w:rsidR="00D90755" w:rsidRPr="00D90755">
        <w:rPr>
          <w:snapToGrid w:val="0"/>
          <w:highlight w:val="yellow"/>
        </w:rPr>
        <w:tab/>
      </w:r>
      <w:r w:rsidR="009D3D5F">
        <w:rPr>
          <w:snapToGrid w:val="0"/>
          <w:highlight w:val="yellow"/>
        </w:rPr>
        <w:t>xxxxx</w:t>
      </w:r>
      <w:r w:rsidRPr="00D90755">
        <w:rPr>
          <w:snapToGrid w:val="0"/>
          <w:highlight w:val="yellow"/>
        </w:rPr>
        <w:t xml:space="preserve"> m</w:t>
      </w:r>
      <w:r w:rsidRPr="00D90755">
        <w:rPr>
          <w:highlight w:val="yellow"/>
          <w:vertAlign w:val="superscript"/>
        </w:rPr>
        <w:t>2</w:t>
      </w:r>
    </w:p>
    <w:p w14:paraId="476B5099" w14:textId="1B277C54" w:rsidR="00355120" w:rsidRPr="00D90755" w:rsidRDefault="00355120" w:rsidP="00D90755">
      <w:pPr>
        <w:rPr>
          <w:snapToGrid w:val="0"/>
          <w:vertAlign w:val="superscript"/>
        </w:rPr>
      </w:pPr>
      <w:r w:rsidRPr="00D90755">
        <w:rPr>
          <w:snapToGrid w:val="0"/>
          <w:highlight w:val="yellow"/>
        </w:rPr>
        <w:t>Fræsing</w:t>
      </w:r>
      <w:r w:rsidRPr="00D90755">
        <w:rPr>
          <w:snapToGrid w:val="0"/>
          <w:highlight w:val="yellow"/>
        </w:rPr>
        <w:tab/>
      </w:r>
      <w:r w:rsidR="00D90755" w:rsidRPr="00D90755">
        <w:rPr>
          <w:snapToGrid w:val="0"/>
          <w:highlight w:val="yellow"/>
        </w:rPr>
        <w:tab/>
      </w:r>
      <w:r w:rsidR="00D90755" w:rsidRPr="00D90755">
        <w:rPr>
          <w:snapToGrid w:val="0"/>
          <w:highlight w:val="yellow"/>
        </w:rPr>
        <w:tab/>
      </w:r>
      <w:r w:rsidR="00D90755" w:rsidRPr="00D90755">
        <w:rPr>
          <w:snapToGrid w:val="0"/>
          <w:highlight w:val="yellow"/>
        </w:rPr>
        <w:tab/>
      </w:r>
      <w:r w:rsidR="00D90755" w:rsidRPr="00D90755">
        <w:rPr>
          <w:snapToGrid w:val="0"/>
          <w:highlight w:val="yellow"/>
        </w:rPr>
        <w:tab/>
      </w:r>
      <w:r w:rsidR="009D3D5F">
        <w:rPr>
          <w:snapToGrid w:val="0"/>
          <w:highlight w:val="yellow"/>
        </w:rPr>
        <w:t>xxxxx</w:t>
      </w:r>
      <w:r w:rsidRPr="00D90755">
        <w:rPr>
          <w:snapToGrid w:val="0"/>
          <w:highlight w:val="yellow"/>
        </w:rPr>
        <w:t xml:space="preserve"> m</w:t>
      </w:r>
      <w:r w:rsidRPr="00D90755">
        <w:rPr>
          <w:snapToGrid w:val="0"/>
          <w:highlight w:val="yellow"/>
          <w:vertAlign w:val="superscript"/>
        </w:rPr>
        <w:t>2</w:t>
      </w:r>
    </w:p>
    <w:p w14:paraId="7AFFEA4D" w14:textId="602E09BF" w:rsidR="00355120" w:rsidRPr="00D90755" w:rsidRDefault="00355120" w:rsidP="00D90755">
      <w:pPr>
        <w:rPr>
          <w:snapToGrid w:val="0"/>
        </w:rPr>
      </w:pPr>
      <w:r w:rsidRPr="00D90755">
        <w:rPr>
          <w:snapToGrid w:val="0"/>
          <w:highlight w:val="yellow"/>
        </w:rPr>
        <w:t>Yfirborðsmerkingar (flákar):</w:t>
      </w:r>
      <w:r w:rsidRPr="00D90755">
        <w:rPr>
          <w:snapToGrid w:val="0"/>
          <w:highlight w:val="yellow"/>
        </w:rPr>
        <w:tab/>
      </w:r>
      <w:r w:rsidR="00D90755" w:rsidRPr="00D90755">
        <w:rPr>
          <w:snapToGrid w:val="0"/>
          <w:highlight w:val="yellow"/>
        </w:rPr>
        <w:tab/>
      </w:r>
      <w:r w:rsidR="00D90755" w:rsidRPr="00D90755">
        <w:rPr>
          <w:snapToGrid w:val="0"/>
          <w:highlight w:val="yellow"/>
        </w:rPr>
        <w:tab/>
      </w:r>
      <w:r w:rsidR="009D3D5F">
        <w:rPr>
          <w:snapToGrid w:val="0"/>
          <w:highlight w:val="yellow"/>
        </w:rPr>
        <w:t>xxxxx</w:t>
      </w:r>
      <w:r w:rsidRPr="00D90755">
        <w:rPr>
          <w:snapToGrid w:val="0"/>
          <w:highlight w:val="yellow"/>
        </w:rPr>
        <w:t xml:space="preserve"> m</w:t>
      </w:r>
      <w:r w:rsidRPr="00D90755">
        <w:rPr>
          <w:snapToGrid w:val="0"/>
          <w:highlight w:val="yellow"/>
          <w:vertAlign w:val="superscript"/>
        </w:rPr>
        <w:t>2</w:t>
      </w:r>
    </w:p>
    <w:p w14:paraId="46CC7B51" w14:textId="32CBB753" w:rsidR="00355120" w:rsidRPr="00D90755" w:rsidRDefault="00355120" w:rsidP="00D90755">
      <w:pPr>
        <w:rPr>
          <w:snapToGrid w:val="0"/>
        </w:rPr>
      </w:pPr>
      <w:r w:rsidRPr="00D90755">
        <w:rPr>
          <w:snapToGrid w:val="0"/>
          <w:highlight w:val="yellow"/>
        </w:rPr>
        <w:t>Yfirborðsmerkingar (merkingarlengd):</w:t>
      </w:r>
      <w:r w:rsidRPr="00D90755">
        <w:rPr>
          <w:snapToGrid w:val="0"/>
          <w:highlight w:val="yellow"/>
        </w:rPr>
        <w:tab/>
      </w:r>
      <w:r w:rsidR="009D3D5F">
        <w:rPr>
          <w:snapToGrid w:val="0"/>
          <w:highlight w:val="yellow"/>
        </w:rPr>
        <w:t>xxxxx</w:t>
      </w:r>
      <w:r w:rsidRPr="00D90755">
        <w:rPr>
          <w:snapToGrid w:val="0"/>
          <w:highlight w:val="yellow"/>
        </w:rPr>
        <w:t xml:space="preserve"> m</w:t>
      </w:r>
    </w:p>
    <w:p w14:paraId="214076A4" w14:textId="77777777" w:rsidR="00355120" w:rsidRPr="00E97A12" w:rsidRDefault="00355120" w:rsidP="00D90755">
      <w:pPr>
        <w:rPr>
          <w:b/>
        </w:rPr>
      </w:pPr>
      <w:r w:rsidRPr="00E97A12">
        <w:rPr>
          <w:b/>
        </w:rPr>
        <w:t>Samningsmagn</w:t>
      </w:r>
    </w:p>
    <w:p w14:paraId="08CD31B2" w14:textId="455C0E2F" w:rsidR="006939D5" w:rsidRPr="00E97A12" w:rsidRDefault="00355120" w:rsidP="009E4B4D">
      <w:r w:rsidRPr="00E97A12">
        <w:t>Samningsmagn verksins er það verkmagn sem lagt er fram í tilboðsskrá ásamt þeim ákvæðum um viðbætur eða frádrátt á verkmagni</w:t>
      </w:r>
      <w:r w:rsidR="008F3784" w:rsidRPr="00E97A12">
        <w:t>.</w:t>
      </w:r>
      <w:r w:rsidRPr="00E97A12">
        <w:t xml:space="preserve"> Uppfært samningsmagn verks skal liggja fyrir í síðasta lagi </w:t>
      </w:r>
      <w:r w:rsidRPr="00215474">
        <w:rPr>
          <w:highlight w:val="yellow"/>
        </w:rPr>
        <w:t>1. maí</w:t>
      </w:r>
      <w:r w:rsidRPr="00E97A12">
        <w:t xml:space="preserve"> fyrir viðkomandi verkár eða samhliða yfirlagnaáætlun verksins og skráð í verkfundargerð. Samningsmagn er forsenda áfangaskila og útreikninga á dagsektum í verkinu. </w:t>
      </w:r>
    </w:p>
    <w:p w14:paraId="56CFCECF" w14:textId="08B4527D" w:rsidR="006939D5" w:rsidRPr="00E97A12" w:rsidRDefault="006939D5" w:rsidP="009E4B4D">
      <w:r w:rsidRPr="00E97A12">
        <w:t xml:space="preserve">Verktaki skal skila inn heildaráætlun fyrir verkið í upphafi og uppfærða áætlun í byrjun hvers mánaðar frá og með </w:t>
      </w:r>
      <w:r w:rsidRPr="00215474">
        <w:rPr>
          <w:highlight w:val="yellow"/>
        </w:rPr>
        <w:t>1. maí</w:t>
      </w:r>
      <w:r w:rsidRPr="00BD1454">
        <w:t>.</w:t>
      </w:r>
      <w:r w:rsidRPr="00E97A12">
        <w:t xml:space="preserve"> </w:t>
      </w:r>
    </w:p>
    <w:p w14:paraId="7D3DC824" w14:textId="43D360D2" w:rsidR="006939D5" w:rsidRPr="003D0297" w:rsidRDefault="006939D5" w:rsidP="009E4B4D">
      <w:pPr>
        <w:rPr>
          <w:rFonts w:cs="Calibri"/>
          <w:sz w:val="22"/>
        </w:rPr>
      </w:pPr>
      <w:r w:rsidRPr="00E97A12">
        <w:t xml:space="preserve">Verktaki skal skila inn uppfærðri vikuáætlun ekki síðar en á fimmtudegi fyrir </w:t>
      </w:r>
      <w:r w:rsidR="00B7135C">
        <w:t>koma</w:t>
      </w:r>
      <w:r w:rsidR="005D4DAC">
        <w:t>ndi</w:t>
      </w:r>
      <w:r w:rsidRPr="00E97A12">
        <w:t xml:space="preserve"> vinnuviku.</w:t>
      </w:r>
      <w:r w:rsidRPr="003D0297">
        <w:t xml:space="preserve"> </w:t>
      </w:r>
      <w:r w:rsidRPr="00E97A12">
        <w:rPr>
          <w:szCs w:val="20"/>
        </w:rPr>
        <w:t>Ef breyta þarf út af áætlun skal verktaki gera það í samráði við eftirlit.</w:t>
      </w:r>
    </w:p>
    <w:p w14:paraId="46341154" w14:textId="2767CB82" w:rsidR="006939D5" w:rsidRPr="003D0297" w:rsidRDefault="006939D5" w:rsidP="009E4B4D">
      <w:pPr>
        <w:rPr>
          <w:snapToGrid w:val="0"/>
          <w:szCs w:val="24"/>
        </w:rPr>
      </w:pPr>
      <w:r w:rsidRPr="003D0297">
        <w:rPr>
          <w:snapToGrid w:val="0"/>
          <w:szCs w:val="24"/>
        </w:rPr>
        <w:t xml:space="preserve">Sá fyrirvari er gerður að fjöldi vegakafla og/eða magntölur geta breyst við frekara ástandsmat á slitlögum. </w:t>
      </w:r>
      <w:r w:rsidR="001974E5">
        <w:rPr>
          <w:snapToGrid w:val="0"/>
          <w:szCs w:val="24"/>
        </w:rPr>
        <w:t>Kaupandi</w:t>
      </w:r>
      <w:r w:rsidRPr="003D0297">
        <w:rPr>
          <w:snapToGrid w:val="0"/>
          <w:szCs w:val="24"/>
        </w:rPr>
        <w:t xml:space="preserve"> áskilur sér rétt til að breyta</w:t>
      </w:r>
      <w:r w:rsidR="00134F83" w:rsidRPr="003D0297">
        <w:rPr>
          <w:snapToGrid w:val="0"/>
          <w:szCs w:val="24"/>
        </w:rPr>
        <w:t xml:space="preserve"> áætluðu</w:t>
      </w:r>
      <w:r w:rsidRPr="003D0297">
        <w:rPr>
          <w:snapToGrid w:val="0"/>
          <w:szCs w:val="24"/>
        </w:rPr>
        <w:t xml:space="preserve"> magni yfirlagna skv. útboði þessu um allt að </w:t>
      </w:r>
      <w:r w:rsidRPr="00E97A12">
        <w:rPr>
          <w:snapToGrid w:val="0"/>
          <w:szCs w:val="24"/>
        </w:rPr>
        <w:t>±</w:t>
      </w:r>
      <w:r w:rsidRPr="00E84A75">
        <w:rPr>
          <w:snapToGrid w:val="0"/>
          <w:szCs w:val="24"/>
          <w:highlight w:val="yellow"/>
        </w:rPr>
        <w:t>30 %</w:t>
      </w:r>
      <w:r w:rsidR="00C96AD0" w:rsidRPr="00E97A12">
        <w:rPr>
          <w:snapToGrid w:val="0"/>
          <w:szCs w:val="24"/>
        </w:rPr>
        <w:t>.</w:t>
      </w:r>
    </w:p>
    <w:p w14:paraId="3EA48753" w14:textId="22109D71" w:rsidR="00355120" w:rsidRPr="00E97A12" w:rsidRDefault="00C96AD0" w:rsidP="009E4B4D">
      <w:pPr>
        <w:rPr>
          <w:b/>
        </w:rPr>
      </w:pPr>
      <w:r w:rsidRPr="00E97A12">
        <w:rPr>
          <w:b/>
        </w:rPr>
        <w:t>Viðbótarverk</w:t>
      </w:r>
    </w:p>
    <w:p w14:paraId="66EA6FA1" w14:textId="4AC9F9BF" w:rsidR="00CB6B61" w:rsidRPr="00C31CE8" w:rsidRDefault="006C2649" w:rsidP="009E4B4D">
      <w:pPr>
        <w:rPr>
          <w:color w:val="EE0000"/>
        </w:rPr>
      </w:pPr>
      <w:r w:rsidRPr="00C31CE8">
        <w:rPr>
          <w:color w:val="EE0000"/>
        </w:rPr>
        <w:t xml:space="preserve">Passa þarf að prósentan í þessari grein </w:t>
      </w:r>
      <w:r w:rsidR="00D05689">
        <w:rPr>
          <w:color w:val="EE0000"/>
        </w:rPr>
        <w:t>og hér að ofan</w:t>
      </w:r>
      <w:r w:rsidRPr="00C31CE8">
        <w:rPr>
          <w:color w:val="EE0000"/>
        </w:rPr>
        <w:t xml:space="preserve"> sé </w:t>
      </w:r>
      <w:r w:rsidR="00FA6679" w:rsidRPr="00C31CE8">
        <w:rPr>
          <w:color w:val="EE0000"/>
        </w:rPr>
        <w:t>allstaðar</w:t>
      </w:r>
      <w:r w:rsidR="00C31CE8" w:rsidRPr="00C31CE8">
        <w:rPr>
          <w:color w:val="EE0000"/>
        </w:rPr>
        <w:t xml:space="preserve"> sú sama.</w:t>
      </w:r>
    </w:p>
    <w:p w14:paraId="48E85597" w14:textId="0CA14B3C" w:rsidR="00355120" w:rsidRPr="00E97A12" w:rsidRDefault="00FF0756" w:rsidP="009E4B4D">
      <w:r w:rsidRPr="00E97A12">
        <w:t xml:space="preserve">Fari uppfært </w:t>
      </w:r>
      <w:r w:rsidR="00747213">
        <w:t>samnings</w:t>
      </w:r>
      <w:r w:rsidRPr="00E97A12">
        <w:t xml:space="preserve">magn yfir </w:t>
      </w:r>
      <w:r w:rsidRPr="00E84A75">
        <w:rPr>
          <w:highlight w:val="yellow"/>
        </w:rPr>
        <w:t>30%</w:t>
      </w:r>
      <w:r w:rsidRPr="00E97A12">
        <w:t xml:space="preserve"> </w:t>
      </w:r>
      <w:r w:rsidR="0051660E" w:rsidRPr="00E97A12">
        <w:t xml:space="preserve">skal semja um umfram magn sem viðbótarverk. </w:t>
      </w:r>
      <w:r w:rsidR="00355120" w:rsidRPr="00E97A12">
        <w:t xml:space="preserve"> Einnig skal </w:t>
      </w:r>
      <w:r w:rsidR="00131877" w:rsidRPr="00E97A12">
        <w:t>semja um</w:t>
      </w:r>
      <w:r w:rsidR="00355120" w:rsidRPr="00E97A12">
        <w:t xml:space="preserve"> þær viðbætur</w:t>
      </w:r>
      <w:r w:rsidR="00131877" w:rsidRPr="00E97A12">
        <w:t xml:space="preserve"> á magni</w:t>
      </w:r>
      <w:r w:rsidR="00355120" w:rsidRPr="00E97A12">
        <w:t xml:space="preserve"> sem tilkynntar eru verktaka eftir </w:t>
      </w:r>
      <w:r w:rsidR="00355120" w:rsidRPr="00215474">
        <w:rPr>
          <w:highlight w:val="yellow"/>
        </w:rPr>
        <w:t>1. maí</w:t>
      </w:r>
      <w:r w:rsidR="00355120" w:rsidRPr="00E97A12">
        <w:t xml:space="preserve"> sem viðbótar</w:t>
      </w:r>
      <w:r w:rsidR="00131877" w:rsidRPr="00E97A12">
        <w:t>verk</w:t>
      </w:r>
      <w:r w:rsidR="00800083" w:rsidRPr="00E97A12">
        <w:t xml:space="preserve"> þó þær fari ekki yfir </w:t>
      </w:r>
      <w:r w:rsidR="00800083" w:rsidRPr="00E84A75">
        <w:rPr>
          <w:highlight w:val="yellow"/>
        </w:rPr>
        <w:t>30%</w:t>
      </w:r>
      <w:r w:rsidR="00800083" w:rsidRPr="00E97A12">
        <w:t xml:space="preserve"> af áætluðu samningsmagni</w:t>
      </w:r>
      <w:r w:rsidR="00355120" w:rsidRPr="00E97A12">
        <w:t>.</w:t>
      </w:r>
      <w:r w:rsidR="00800083" w:rsidRPr="00E97A12" w:rsidDel="00800083">
        <w:t xml:space="preserve"> </w:t>
      </w:r>
    </w:p>
    <w:p w14:paraId="43FA9F04" w14:textId="77777777" w:rsidR="00355120" w:rsidRPr="003D0297" w:rsidRDefault="00355120" w:rsidP="00355120">
      <w:pPr>
        <w:pStyle w:val="Heading3"/>
      </w:pPr>
      <w:bookmarkStart w:id="42" w:name="_Toc221389082"/>
      <w:bookmarkStart w:id="43" w:name="_Toc221389083"/>
      <w:bookmarkStart w:id="44" w:name="_Toc221389084"/>
      <w:bookmarkStart w:id="45" w:name="_Toc221389085"/>
      <w:bookmarkStart w:id="46" w:name="_Toc221389086"/>
      <w:bookmarkStart w:id="47" w:name="_Toc221389087"/>
      <w:bookmarkStart w:id="48" w:name="_Toc221389088"/>
      <w:bookmarkStart w:id="49" w:name="_Toc221389089"/>
      <w:bookmarkStart w:id="50" w:name="_Toc221389090"/>
      <w:bookmarkStart w:id="51" w:name="_Toc221389091"/>
      <w:bookmarkStart w:id="52" w:name="_Toc221389092"/>
      <w:bookmarkStart w:id="53" w:name="_Toc221389094"/>
      <w:bookmarkStart w:id="54" w:name="_Toc221389095"/>
      <w:bookmarkStart w:id="55" w:name="_Toc221389097"/>
      <w:bookmarkStart w:id="56" w:name="_Toc221389098"/>
      <w:bookmarkStart w:id="57" w:name="_Toc221389100"/>
      <w:bookmarkStart w:id="58" w:name="_Toc221389101"/>
      <w:bookmarkStart w:id="59" w:name="_Toc221389103"/>
      <w:bookmarkStart w:id="60" w:name="_Toc221389104"/>
      <w:bookmarkStart w:id="61" w:name="_Toc221389106"/>
      <w:bookmarkStart w:id="62" w:name="_Toc221389107"/>
      <w:bookmarkStart w:id="63" w:name="_Toc221389109"/>
      <w:bookmarkStart w:id="64" w:name="_Toc221389110"/>
      <w:bookmarkStart w:id="65" w:name="_Toc221389112"/>
      <w:bookmarkStart w:id="66" w:name="_Toc221389113"/>
      <w:bookmarkStart w:id="67" w:name="_Toc221389114"/>
      <w:bookmarkStart w:id="68" w:name="_Toc221389115"/>
      <w:bookmarkStart w:id="69" w:name="_Toc221389116"/>
      <w:bookmarkStart w:id="70" w:name="_Toc221389117"/>
      <w:bookmarkStart w:id="71" w:name="_Toc221389118"/>
      <w:bookmarkStart w:id="72" w:name="_Toc221389119"/>
      <w:bookmarkStart w:id="73" w:name="_Toc221389120"/>
      <w:bookmarkStart w:id="74" w:name="_Toc221389121"/>
      <w:bookmarkStart w:id="75" w:name="_Hlk91681592"/>
      <w:bookmarkStart w:id="76" w:name="_Toc223616074"/>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r w:rsidRPr="003D0297">
        <w:t>Verktími</w:t>
      </w:r>
      <w:bookmarkEnd w:id="76"/>
    </w:p>
    <w:p w14:paraId="00B34369" w14:textId="7F115189" w:rsidR="00355120" w:rsidRPr="003D0297" w:rsidRDefault="00355120" w:rsidP="00355120">
      <w:pPr>
        <w:rPr>
          <w:b/>
          <w:color w:val="FF0000"/>
        </w:rPr>
      </w:pPr>
      <w:r w:rsidRPr="003D0297">
        <w:rPr>
          <w:color w:val="FF0000"/>
        </w:rPr>
        <w:t xml:space="preserve">Hér skal gefa tæmandi upplýsingar um alla tímafresti, þ.e. heildarverktíma. Um er að ræða ákveðinn tíma innan heildarverktímans, þar sem  verkefnið er árstíðabundið  og því þarf að skilgreina </w:t>
      </w:r>
      <w:r w:rsidR="00A132EA" w:rsidRPr="003D0297">
        <w:rPr>
          <w:color w:val="FF0000"/>
        </w:rPr>
        <w:t>verk</w:t>
      </w:r>
      <w:r w:rsidRPr="003D0297">
        <w:rPr>
          <w:color w:val="FF0000"/>
        </w:rPr>
        <w:t xml:space="preserve">tíma innan ársins. Hér skal einnig tiltaka heimildarákvæði um framlengingu samnings, ef um slíkt er að ræða. Nota skal eftirfarandi texta. </w:t>
      </w:r>
    </w:p>
    <w:p w14:paraId="782DB648" w14:textId="48237D4F" w:rsidR="00355120" w:rsidRPr="00A16EB2" w:rsidRDefault="00355120" w:rsidP="00355120">
      <w:r w:rsidRPr="00A16EB2">
        <w:t xml:space="preserve">Verktaki skal skila endurskoðaðri verkáætlun ár hvert eftir að verkefnalisti liggur fyrir frá </w:t>
      </w:r>
      <w:r w:rsidR="00FA4255">
        <w:t>kaupanda</w:t>
      </w:r>
      <w:r w:rsidRPr="00A16EB2">
        <w:t xml:space="preserve">. </w:t>
      </w:r>
      <w:r w:rsidR="006223AD">
        <w:t>Yfirlagnaáætlun</w:t>
      </w:r>
      <w:r w:rsidRPr="00A16EB2">
        <w:t xml:space="preserve"> verður sendur verktaka eigi síðar en </w:t>
      </w:r>
      <w:r w:rsidRPr="00C17920">
        <w:rPr>
          <w:highlight w:val="yellow"/>
        </w:rPr>
        <w:t>1. maí</w:t>
      </w:r>
      <w:r w:rsidRPr="00A16EB2">
        <w:t xml:space="preserve"> og skal verktaki skila verkáætlun </w:t>
      </w:r>
      <w:r w:rsidR="00BF6025">
        <w:t>innan tveggja vikna</w:t>
      </w:r>
      <w:r w:rsidRPr="00A16EB2">
        <w:t>.</w:t>
      </w:r>
    </w:p>
    <w:p w14:paraId="0CB6EFA2" w14:textId="77777777" w:rsidR="00355120" w:rsidRPr="003D0297" w:rsidRDefault="00355120" w:rsidP="00355120">
      <w:r w:rsidRPr="00A16EB2">
        <w:t>Sérstakar takmarkanir á verktíma eru sem hér segir:</w:t>
      </w:r>
      <w:r w:rsidRPr="003D0297">
        <w:t xml:space="preserve"> </w:t>
      </w:r>
    </w:p>
    <w:p w14:paraId="6113C216" w14:textId="77777777" w:rsidR="00355120" w:rsidRPr="003D0297" w:rsidRDefault="00355120" w:rsidP="00355120">
      <w:pPr>
        <w:rPr>
          <w:color w:val="EE0000"/>
        </w:rPr>
      </w:pPr>
      <w:r w:rsidRPr="003D0297">
        <w:rPr>
          <w:color w:val="EE0000"/>
        </w:rPr>
        <w:t>Hvert svæði velur verkáfanga og kvaðir sem henta fyrir svæðið í samráði við ráðgjafa. Hægt að skilgreina ákveðna vegi eða svæði sem ljúka þurfi fyrir ákveðinn tíma.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774"/>
      </w:tblGrid>
      <w:tr w:rsidR="00355120" w:rsidRPr="003D0297" w14:paraId="717EDFD3" w14:textId="77777777" w:rsidTr="001127F4">
        <w:tc>
          <w:tcPr>
            <w:tcW w:w="1838" w:type="dxa"/>
          </w:tcPr>
          <w:p w14:paraId="4E09B496" w14:textId="77777777" w:rsidR="00355120" w:rsidRPr="006D45EE" w:rsidRDefault="00355120">
            <w:pPr>
              <w:rPr>
                <w:b/>
                <w:highlight w:val="yellow"/>
              </w:rPr>
            </w:pPr>
            <w:r w:rsidRPr="006D45EE">
              <w:rPr>
                <w:b/>
                <w:highlight w:val="yellow"/>
              </w:rPr>
              <w:t>Dagsetning</w:t>
            </w:r>
          </w:p>
        </w:tc>
        <w:tc>
          <w:tcPr>
            <w:tcW w:w="6774" w:type="dxa"/>
          </w:tcPr>
          <w:p w14:paraId="6561BC3A" w14:textId="77777777" w:rsidR="00355120" w:rsidRPr="006D45EE" w:rsidRDefault="00355120">
            <w:pPr>
              <w:rPr>
                <w:b/>
                <w:highlight w:val="yellow"/>
              </w:rPr>
            </w:pPr>
            <w:r w:rsidRPr="006D45EE">
              <w:rPr>
                <w:b/>
                <w:highlight w:val="yellow"/>
              </w:rPr>
              <w:t>Verkáfangi</w:t>
            </w:r>
          </w:p>
        </w:tc>
      </w:tr>
      <w:tr w:rsidR="00355120" w:rsidRPr="003D0297" w14:paraId="3C149E27" w14:textId="77777777" w:rsidTr="001127F4">
        <w:tc>
          <w:tcPr>
            <w:tcW w:w="1838" w:type="dxa"/>
          </w:tcPr>
          <w:p w14:paraId="2B5D8AEE" w14:textId="77777777" w:rsidR="00355120" w:rsidRPr="006D45EE" w:rsidRDefault="00355120">
            <w:pPr>
              <w:rPr>
                <w:highlight w:val="yellow"/>
              </w:rPr>
            </w:pPr>
            <w:r w:rsidRPr="006D45EE">
              <w:rPr>
                <w:highlight w:val="yellow"/>
              </w:rPr>
              <w:t>15. júní</w:t>
            </w:r>
          </w:p>
        </w:tc>
        <w:tc>
          <w:tcPr>
            <w:tcW w:w="6774" w:type="dxa"/>
          </w:tcPr>
          <w:p w14:paraId="3EA787E1" w14:textId="77777777" w:rsidR="00355120" w:rsidRPr="006D45EE" w:rsidRDefault="00355120">
            <w:pPr>
              <w:rPr>
                <w:highlight w:val="yellow"/>
              </w:rPr>
            </w:pPr>
            <w:r w:rsidRPr="006D45EE">
              <w:rPr>
                <w:highlight w:val="yellow"/>
              </w:rPr>
              <w:t>Áfangaskil: 15% lokið af samningsmagni*</w:t>
            </w:r>
          </w:p>
        </w:tc>
      </w:tr>
      <w:tr w:rsidR="00355120" w:rsidRPr="003D0297" w14:paraId="60267EE6" w14:textId="77777777" w:rsidTr="001127F4">
        <w:tc>
          <w:tcPr>
            <w:tcW w:w="1838" w:type="dxa"/>
          </w:tcPr>
          <w:p w14:paraId="7E0408B8" w14:textId="77777777" w:rsidR="00355120" w:rsidRPr="006D45EE" w:rsidRDefault="00355120">
            <w:pPr>
              <w:rPr>
                <w:highlight w:val="yellow"/>
              </w:rPr>
            </w:pPr>
            <w:r w:rsidRPr="006D45EE">
              <w:rPr>
                <w:highlight w:val="yellow"/>
              </w:rPr>
              <w:t>01. júlí</w:t>
            </w:r>
          </w:p>
        </w:tc>
        <w:tc>
          <w:tcPr>
            <w:tcW w:w="6774" w:type="dxa"/>
          </w:tcPr>
          <w:p w14:paraId="7BCF70C7" w14:textId="77777777" w:rsidR="00355120" w:rsidRPr="006D45EE" w:rsidRDefault="00355120">
            <w:pPr>
              <w:rPr>
                <w:highlight w:val="yellow"/>
              </w:rPr>
            </w:pPr>
            <w:r w:rsidRPr="006D45EE">
              <w:rPr>
                <w:highlight w:val="yellow"/>
              </w:rPr>
              <w:t>Yfirlögnum skal lokið á Vestfjörðum</w:t>
            </w:r>
          </w:p>
        </w:tc>
      </w:tr>
      <w:tr w:rsidR="00355120" w:rsidRPr="003D0297" w14:paraId="1F85603E" w14:textId="77777777" w:rsidTr="001127F4">
        <w:tc>
          <w:tcPr>
            <w:tcW w:w="1838" w:type="dxa"/>
          </w:tcPr>
          <w:p w14:paraId="3FDF1A17" w14:textId="77777777" w:rsidR="00355120" w:rsidRPr="006D45EE" w:rsidRDefault="00355120">
            <w:pPr>
              <w:rPr>
                <w:highlight w:val="yellow"/>
              </w:rPr>
            </w:pPr>
            <w:r w:rsidRPr="006D45EE">
              <w:rPr>
                <w:highlight w:val="yellow"/>
              </w:rPr>
              <w:t>15. júlí</w:t>
            </w:r>
          </w:p>
        </w:tc>
        <w:tc>
          <w:tcPr>
            <w:tcW w:w="6774" w:type="dxa"/>
          </w:tcPr>
          <w:p w14:paraId="6CF8CAB5" w14:textId="77777777" w:rsidR="00355120" w:rsidRPr="006D45EE" w:rsidRDefault="00355120">
            <w:pPr>
              <w:rPr>
                <w:highlight w:val="yellow"/>
              </w:rPr>
            </w:pPr>
            <w:r w:rsidRPr="006D45EE">
              <w:rPr>
                <w:highlight w:val="yellow"/>
              </w:rPr>
              <w:t>Áfangaskil: 60% lokið af samningsmagni*</w:t>
            </w:r>
          </w:p>
        </w:tc>
      </w:tr>
      <w:tr w:rsidR="00355120" w:rsidRPr="003D0297" w14:paraId="7C609C07" w14:textId="77777777" w:rsidTr="001127F4">
        <w:tc>
          <w:tcPr>
            <w:tcW w:w="1838" w:type="dxa"/>
          </w:tcPr>
          <w:p w14:paraId="5AC9DFF2" w14:textId="77777777" w:rsidR="00355120" w:rsidRPr="006D45EE" w:rsidRDefault="00355120">
            <w:pPr>
              <w:rPr>
                <w:highlight w:val="yellow"/>
              </w:rPr>
            </w:pPr>
            <w:r w:rsidRPr="006D45EE">
              <w:rPr>
                <w:highlight w:val="yellow"/>
              </w:rPr>
              <w:t>20. júlí</w:t>
            </w:r>
          </w:p>
        </w:tc>
        <w:tc>
          <w:tcPr>
            <w:tcW w:w="6774" w:type="dxa"/>
          </w:tcPr>
          <w:p w14:paraId="0DA13450" w14:textId="77777777" w:rsidR="00355120" w:rsidRPr="006D45EE" w:rsidRDefault="00355120">
            <w:pPr>
              <w:rPr>
                <w:highlight w:val="yellow"/>
              </w:rPr>
            </w:pPr>
            <w:r w:rsidRPr="006D45EE">
              <w:rPr>
                <w:highlight w:val="yellow"/>
              </w:rPr>
              <w:t>Yfirlögnum skal lokið á vegum með &gt; 1.500 SDU</w:t>
            </w:r>
          </w:p>
        </w:tc>
      </w:tr>
      <w:tr w:rsidR="00355120" w:rsidRPr="003D0297" w14:paraId="67AF0650" w14:textId="77777777" w:rsidTr="001127F4">
        <w:tc>
          <w:tcPr>
            <w:tcW w:w="1838" w:type="dxa"/>
          </w:tcPr>
          <w:p w14:paraId="214EB6E0" w14:textId="77777777" w:rsidR="00355120" w:rsidRPr="006D45EE" w:rsidRDefault="00355120">
            <w:pPr>
              <w:rPr>
                <w:highlight w:val="yellow"/>
              </w:rPr>
            </w:pPr>
            <w:r w:rsidRPr="006D45EE">
              <w:rPr>
                <w:highlight w:val="yellow"/>
              </w:rPr>
              <w:t>1. ágúst</w:t>
            </w:r>
          </w:p>
        </w:tc>
        <w:tc>
          <w:tcPr>
            <w:tcW w:w="6774" w:type="dxa"/>
          </w:tcPr>
          <w:p w14:paraId="63CA6C71" w14:textId="77777777" w:rsidR="00355120" w:rsidRPr="006D45EE" w:rsidRDefault="00355120">
            <w:pPr>
              <w:rPr>
                <w:highlight w:val="yellow"/>
              </w:rPr>
            </w:pPr>
            <w:r w:rsidRPr="006D45EE">
              <w:rPr>
                <w:highlight w:val="yellow"/>
              </w:rPr>
              <w:t>Næturköflum lokið</w:t>
            </w:r>
          </w:p>
        </w:tc>
      </w:tr>
      <w:tr w:rsidR="00355120" w:rsidRPr="003D0297" w14:paraId="0F0067E9" w14:textId="77777777" w:rsidTr="001127F4">
        <w:tc>
          <w:tcPr>
            <w:tcW w:w="1838" w:type="dxa"/>
          </w:tcPr>
          <w:p w14:paraId="40920E0B" w14:textId="77777777" w:rsidR="00355120" w:rsidRPr="006D45EE" w:rsidRDefault="00355120">
            <w:pPr>
              <w:rPr>
                <w:highlight w:val="yellow"/>
              </w:rPr>
            </w:pPr>
            <w:r w:rsidRPr="006D45EE">
              <w:rPr>
                <w:highlight w:val="yellow"/>
              </w:rPr>
              <w:t>15. ágúst</w:t>
            </w:r>
          </w:p>
        </w:tc>
        <w:tc>
          <w:tcPr>
            <w:tcW w:w="6774" w:type="dxa"/>
          </w:tcPr>
          <w:p w14:paraId="3E3193D0" w14:textId="77777777" w:rsidR="00355120" w:rsidRPr="006D45EE" w:rsidRDefault="00355120">
            <w:pPr>
              <w:rPr>
                <w:highlight w:val="yellow"/>
              </w:rPr>
            </w:pPr>
            <w:r w:rsidRPr="006D45EE">
              <w:rPr>
                <w:highlight w:val="yellow"/>
              </w:rPr>
              <w:t>Verklok: 100% lokið af samningsmagni*</w:t>
            </w:r>
          </w:p>
        </w:tc>
      </w:tr>
    </w:tbl>
    <w:p w14:paraId="1D9F04DA" w14:textId="709E5FB8" w:rsidR="00355120" w:rsidRPr="00FA4F00" w:rsidRDefault="00355120" w:rsidP="00355120">
      <w:r w:rsidRPr="00FA4F00">
        <w:t xml:space="preserve">* Hlutfall samningsmagns reiknast sem: summa útlagðra fermetra / summa samningsmagns í fermetrum af þeim verkþáttum sem snúa að útlögn </w:t>
      </w:r>
      <w:r w:rsidR="00E02927" w:rsidRPr="00FA4F00">
        <w:t>malbik</w:t>
      </w:r>
      <w:r w:rsidR="00BE069F">
        <w:t>s</w:t>
      </w:r>
      <w:r w:rsidRPr="00FA4F00" w:rsidDel="00240371">
        <w:t>.</w:t>
      </w:r>
    </w:p>
    <w:p w14:paraId="7889E34D" w14:textId="77777777" w:rsidR="00355120" w:rsidRPr="003D0297" w:rsidRDefault="00355120" w:rsidP="00355120">
      <w:r w:rsidRPr="00FA4F00">
        <w:t>Einhverjir kaflar gætu þarfnast undirvinnu, axlaviðgerðar eða hjólfarafyllingar, og verður því ekki hægt að leggja yfir þá fyrr en þeirri vinnu er lokið. Upplýsingar um staðsetningu þeirra kafla og nánari tímasetningar munu liggja fyrir á verkfundi.</w:t>
      </w:r>
    </w:p>
    <w:p w14:paraId="5CE20572" w14:textId="359C9889" w:rsidR="00355120" w:rsidRPr="003D0297" w:rsidRDefault="00355120" w:rsidP="00355120">
      <w:pPr>
        <w:rPr>
          <w:color w:val="FF0000"/>
        </w:rPr>
      </w:pPr>
      <w:r w:rsidRPr="00FA4F00">
        <w:t xml:space="preserve">Sé áföngum ekki skilað í samræmi við framangreinda töflu og innan umsamdra dagsetninga skal verktaki greiða verkaupa  tafabætur skv. </w:t>
      </w:r>
      <w:r w:rsidR="007F401D" w:rsidRPr="00FA4F00">
        <w:t>grein</w:t>
      </w:r>
      <w:r w:rsidRPr="00FA4F00">
        <w:t xml:space="preserve"> </w:t>
      </w:r>
      <w:r w:rsidR="007F401D" w:rsidRPr="0019298B">
        <w:rPr>
          <w:i/>
          <w:iCs/>
        </w:rPr>
        <w:t>27.2</w:t>
      </w:r>
      <w:r w:rsidR="00FB1BC2" w:rsidRPr="0019298B">
        <w:rPr>
          <w:i/>
          <w:iCs/>
        </w:rPr>
        <w:t xml:space="preserve"> Tafabætur (</w:t>
      </w:r>
      <w:r w:rsidR="0019298B" w:rsidRPr="0019298B">
        <w:rPr>
          <w:i/>
          <w:iCs/>
        </w:rPr>
        <w:t>dagsektir</w:t>
      </w:r>
      <w:r w:rsidR="0019298B">
        <w:t>)</w:t>
      </w:r>
      <w:r w:rsidR="007F401D" w:rsidRPr="00FA4F00">
        <w:t>.</w:t>
      </w:r>
    </w:p>
    <w:p w14:paraId="65F7C5A5" w14:textId="276FB526" w:rsidR="00355120" w:rsidRPr="00FA4F00" w:rsidRDefault="00355120" w:rsidP="00FA4F00">
      <w:pPr>
        <w:rPr>
          <w:snapToGrid w:val="0"/>
          <w:szCs w:val="24"/>
        </w:rPr>
      </w:pPr>
      <w:r w:rsidRPr="00FA4F00">
        <w:rPr>
          <w:snapToGrid w:val="0"/>
          <w:szCs w:val="24"/>
        </w:rPr>
        <w:t>Samið skal sérstaklega um nýja verklokadagsetningu ef verktaki hefur samþykkt viðbótarmagn</w:t>
      </w:r>
      <w:r w:rsidR="00293257" w:rsidRPr="00FA4F00">
        <w:rPr>
          <w:snapToGrid w:val="0"/>
          <w:szCs w:val="24"/>
        </w:rPr>
        <w:t xml:space="preserve"> (viðbótarverk)</w:t>
      </w:r>
      <w:r w:rsidRPr="00FA4F00">
        <w:rPr>
          <w:snapToGrid w:val="0"/>
          <w:szCs w:val="24"/>
        </w:rPr>
        <w:t xml:space="preserve"> á verksamning, sjá skilgreiningu í </w:t>
      </w:r>
      <w:r w:rsidR="002B00FE" w:rsidRPr="00FA4F00">
        <w:rPr>
          <w:snapToGrid w:val="0"/>
          <w:szCs w:val="24"/>
        </w:rPr>
        <w:t xml:space="preserve">grein </w:t>
      </w:r>
      <w:r w:rsidR="002B00FE" w:rsidRPr="002A3917">
        <w:rPr>
          <w:i/>
          <w:iCs/>
          <w:snapToGrid w:val="0"/>
          <w:szCs w:val="24"/>
        </w:rPr>
        <w:t>4</w:t>
      </w:r>
      <w:r w:rsidR="002A3917" w:rsidRPr="002A3917">
        <w:rPr>
          <w:i/>
          <w:iCs/>
          <w:snapToGrid w:val="0"/>
          <w:szCs w:val="24"/>
        </w:rPr>
        <w:t xml:space="preserve"> Helstu verkþættir og magn</w:t>
      </w:r>
      <w:r w:rsidR="002B00FE" w:rsidRPr="00FA4F00">
        <w:rPr>
          <w:snapToGrid w:val="0"/>
          <w:szCs w:val="24"/>
        </w:rPr>
        <w:t xml:space="preserve">. </w:t>
      </w:r>
      <w:r w:rsidRPr="00FA4F00">
        <w:rPr>
          <w:snapToGrid w:val="0"/>
          <w:szCs w:val="24"/>
        </w:rPr>
        <w:t>Einnig skal endurskoða dagsetningar áfangaskila eftir umfangi viðbótarmagns.</w:t>
      </w:r>
    </w:p>
    <w:p w14:paraId="6D6645F9" w14:textId="3E25C6E7" w:rsidR="00355120" w:rsidRPr="00FA4F00" w:rsidRDefault="00355120" w:rsidP="00FA4F00">
      <w:pPr>
        <w:rPr>
          <w:snapToGrid w:val="0"/>
          <w:szCs w:val="24"/>
        </w:rPr>
      </w:pPr>
      <w:r w:rsidRPr="00FA4F00">
        <w:rPr>
          <w:snapToGrid w:val="0"/>
          <w:szCs w:val="24"/>
        </w:rPr>
        <w:t xml:space="preserve">Sé verki ekki að fullu lokið á þeim tíma áskilur </w:t>
      </w:r>
      <w:r w:rsidR="00FA4255">
        <w:rPr>
          <w:snapToGrid w:val="0"/>
          <w:szCs w:val="24"/>
        </w:rPr>
        <w:t>kaupandi</w:t>
      </w:r>
      <w:r w:rsidRPr="00FA4F00">
        <w:rPr>
          <w:snapToGrid w:val="0"/>
          <w:szCs w:val="24"/>
        </w:rPr>
        <w:t xml:space="preserve">  sér rétt til að fella út þá verkhluta sem ólokið kann að vera </w:t>
      </w:r>
      <w:r w:rsidR="00E553FF">
        <w:rPr>
          <w:snapToGrid w:val="0"/>
          <w:szCs w:val="24"/>
        </w:rPr>
        <w:t xml:space="preserve">við </w:t>
      </w:r>
      <w:r w:rsidRPr="00FA4F00">
        <w:rPr>
          <w:snapToGrid w:val="0"/>
          <w:szCs w:val="24"/>
        </w:rPr>
        <w:t xml:space="preserve">verklokadagsetningu hvers árs.  </w:t>
      </w:r>
    </w:p>
    <w:p w14:paraId="0797450A" w14:textId="6EDEEE14" w:rsidR="00355120" w:rsidRPr="003D0297" w:rsidDel="00DB5AA3" w:rsidRDefault="007C5734" w:rsidP="00FA4F00">
      <w:pPr>
        <w:rPr>
          <w:snapToGrid w:val="0"/>
          <w:szCs w:val="24"/>
        </w:rPr>
      </w:pPr>
      <w:r>
        <w:rPr>
          <w:snapToGrid w:val="0"/>
          <w:szCs w:val="24"/>
        </w:rPr>
        <w:t>Þá</w:t>
      </w:r>
      <w:r w:rsidR="00355120" w:rsidRPr="00FA4F00">
        <w:rPr>
          <w:snapToGrid w:val="0"/>
          <w:szCs w:val="24"/>
        </w:rPr>
        <w:t xml:space="preserve"> er verktaka bent á kvaðir um ólokið lágmarks hlutfall samningsmagns sem leitt getur til riftunar samnings, sjá</w:t>
      </w:r>
      <w:r w:rsidR="00DB5AA3" w:rsidRPr="00FA4F00">
        <w:rPr>
          <w:snapToGrid w:val="0"/>
          <w:szCs w:val="24"/>
        </w:rPr>
        <w:t xml:space="preserve"> grein</w:t>
      </w:r>
      <w:r w:rsidR="00DB5AA3" w:rsidRPr="00BE0A25">
        <w:rPr>
          <w:i/>
          <w:iCs/>
          <w:snapToGrid w:val="0"/>
          <w:szCs w:val="24"/>
        </w:rPr>
        <w:t xml:space="preserve"> 27.6.</w:t>
      </w:r>
      <w:r w:rsidR="00BE0A25" w:rsidRPr="00BE0A25">
        <w:rPr>
          <w:i/>
          <w:iCs/>
          <w:snapToGrid w:val="0"/>
          <w:szCs w:val="24"/>
        </w:rPr>
        <w:t xml:space="preserve"> Vanefndir og riftun.</w:t>
      </w:r>
    </w:p>
    <w:p w14:paraId="14234667" w14:textId="05F769E8" w:rsidR="00C95481" w:rsidRPr="003D0297" w:rsidRDefault="00355120" w:rsidP="00FA4F00">
      <w:pPr>
        <w:rPr>
          <w:snapToGrid w:val="0"/>
          <w:szCs w:val="24"/>
        </w:rPr>
      </w:pPr>
      <w:r w:rsidRPr="00FA4F00">
        <w:rPr>
          <w:snapToGrid w:val="0"/>
          <w:szCs w:val="24"/>
        </w:rPr>
        <w:t xml:space="preserve">Þegar vegkafla er lokað að fullu á meðan framkvæmd stendur gerir </w:t>
      </w:r>
      <w:r w:rsidR="00FA4255">
        <w:rPr>
          <w:snapToGrid w:val="0"/>
          <w:szCs w:val="24"/>
        </w:rPr>
        <w:t>kaupandi</w:t>
      </w:r>
      <w:r w:rsidRPr="00FA4F00">
        <w:rPr>
          <w:snapToGrid w:val="0"/>
          <w:szCs w:val="24"/>
        </w:rPr>
        <w:t xml:space="preserve"> þá kröfu að verktaki sé tilbúinn á verkstað að hefja framkvæmdir </w:t>
      </w:r>
      <w:r w:rsidR="00AD308E">
        <w:rPr>
          <w:snapToGrid w:val="0"/>
          <w:szCs w:val="24"/>
        </w:rPr>
        <w:t xml:space="preserve">innan </w:t>
      </w:r>
      <w:r w:rsidR="0083186C">
        <w:rPr>
          <w:snapToGrid w:val="0"/>
          <w:szCs w:val="24"/>
        </w:rPr>
        <w:t>30 mínútna</w:t>
      </w:r>
      <w:r w:rsidRPr="00FA4F00">
        <w:rPr>
          <w:snapToGrid w:val="0"/>
          <w:szCs w:val="24"/>
        </w:rPr>
        <w:t xml:space="preserve"> og sjái fram á að ljúka </w:t>
      </w:r>
      <w:r w:rsidR="00AB66A8">
        <w:rPr>
          <w:snapToGrid w:val="0"/>
          <w:szCs w:val="24"/>
        </w:rPr>
        <w:t>vinnunni</w:t>
      </w:r>
      <w:r w:rsidR="00AB66A8" w:rsidRPr="00FA4F00">
        <w:rPr>
          <w:snapToGrid w:val="0"/>
          <w:szCs w:val="24"/>
        </w:rPr>
        <w:t xml:space="preserve"> </w:t>
      </w:r>
      <w:r w:rsidRPr="00FA4F00">
        <w:rPr>
          <w:snapToGrid w:val="0"/>
          <w:szCs w:val="24"/>
        </w:rPr>
        <w:t>á auglýstum lokunartíma.</w:t>
      </w:r>
      <w:r w:rsidRPr="003D0297">
        <w:rPr>
          <w:snapToGrid w:val="0"/>
          <w:szCs w:val="24"/>
        </w:rPr>
        <w:t xml:space="preserve"> </w:t>
      </w:r>
    </w:p>
    <w:p w14:paraId="6CC0F300" w14:textId="3DF6435C" w:rsidR="00C95481" w:rsidRPr="004664E4" w:rsidRDefault="00355120" w:rsidP="00355120">
      <w:pPr>
        <w:tabs>
          <w:tab w:val="right" w:pos="3686"/>
          <w:tab w:val="right" w:pos="4678"/>
          <w:tab w:val="right" w:pos="5954"/>
          <w:tab w:val="right" w:pos="7513"/>
        </w:tabs>
        <w:rPr>
          <w:snapToGrid w:val="0"/>
          <w:color w:val="EE0000"/>
          <w:szCs w:val="24"/>
        </w:rPr>
      </w:pPr>
      <w:r w:rsidRPr="003D0297">
        <w:rPr>
          <w:snapToGrid w:val="0"/>
          <w:color w:val="EE0000"/>
          <w:szCs w:val="24"/>
        </w:rPr>
        <w:t>Ef reiknað er með að einhver næturvinna verði unnin í verkinu, kemur eftirfarandi texti</w:t>
      </w:r>
      <w:r w:rsidR="00CD3AEA">
        <w:rPr>
          <w:snapToGrid w:val="0"/>
          <w:color w:val="EE0000"/>
          <w:szCs w:val="24"/>
        </w:rPr>
        <w:t>:</w:t>
      </w:r>
    </w:p>
    <w:p w14:paraId="2F0E2DB2" w14:textId="33A53A06" w:rsidR="000362BA" w:rsidRPr="004664E4" w:rsidRDefault="000362BA" w:rsidP="00355120">
      <w:pPr>
        <w:tabs>
          <w:tab w:val="right" w:pos="3686"/>
          <w:tab w:val="right" w:pos="4678"/>
          <w:tab w:val="right" w:pos="5954"/>
          <w:tab w:val="right" w:pos="7513"/>
        </w:tabs>
        <w:rPr>
          <w:snapToGrid w:val="0"/>
          <w:szCs w:val="24"/>
        </w:rPr>
      </w:pPr>
      <w:r w:rsidRPr="004664E4">
        <w:rPr>
          <w:snapToGrid w:val="0"/>
          <w:szCs w:val="24"/>
        </w:rPr>
        <w:t>Á</w:t>
      </w:r>
      <w:r w:rsidR="004664E4" w:rsidRPr="004664E4">
        <w:rPr>
          <w:snapToGrid w:val="0"/>
          <w:szCs w:val="24"/>
        </w:rPr>
        <w:t xml:space="preserve">ætla má að </w:t>
      </w:r>
      <w:r w:rsidR="004664E4" w:rsidRPr="004664E4">
        <w:rPr>
          <w:snapToGrid w:val="0"/>
          <w:szCs w:val="24"/>
          <w:highlight w:val="yellow"/>
        </w:rPr>
        <w:t>XX</w:t>
      </w:r>
      <w:r w:rsidR="004664E4" w:rsidRPr="004664E4">
        <w:rPr>
          <w:snapToGrid w:val="0"/>
          <w:szCs w:val="24"/>
        </w:rPr>
        <w:t>% af útlögðum fermetrum sé unnið í næturvinnu.</w:t>
      </w:r>
    </w:p>
    <w:p w14:paraId="3C20F9EB" w14:textId="77777777" w:rsidR="00355120" w:rsidRPr="003D0297" w:rsidRDefault="00355120" w:rsidP="00355120">
      <w:pPr>
        <w:pStyle w:val="Heading3"/>
      </w:pPr>
      <w:bookmarkStart w:id="77" w:name="_Toc223616075"/>
      <w:r w:rsidRPr="003D0297">
        <w:t>Samningi skipt upp í hluta</w:t>
      </w:r>
      <w:bookmarkEnd w:id="77"/>
    </w:p>
    <w:p w14:paraId="58207B92" w14:textId="77777777" w:rsidR="00355120" w:rsidRPr="003D0297" w:rsidRDefault="00355120" w:rsidP="00355120">
      <w:pPr>
        <w:rPr>
          <w:color w:val="FF0000"/>
        </w:rPr>
      </w:pPr>
      <w:r w:rsidRPr="003D0297">
        <w:rPr>
          <w:color w:val="FF0000"/>
        </w:rPr>
        <w:t xml:space="preserve">Samkvæmt 53. gr. laga um opinber innkaup getur kaupandi ákveðið að skipta samningi upp í hluta og ákvarðað stærð og efni slíkra samningshluta og skal taka fram í útboðsgögnum hvort að samningi sé skipt upp í hluta eða ekki. </w:t>
      </w:r>
    </w:p>
    <w:p w14:paraId="713169A7" w14:textId="77777777" w:rsidR="00355120" w:rsidRPr="003D0297" w:rsidRDefault="00355120" w:rsidP="00355120">
      <w:pPr>
        <w:rPr>
          <w:color w:val="FF0000"/>
        </w:rPr>
      </w:pPr>
      <w:r w:rsidRPr="003D0297">
        <w:rPr>
          <w:color w:val="FF0000"/>
        </w:rPr>
        <w:t xml:space="preserve">Sé samningi ekki skipt upp í hluta og </w:t>
      </w:r>
      <w:r w:rsidRPr="003D0297">
        <w:rPr>
          <w:color w:val="FF0000"/>
          <w:u w:val="single"/>
        </w:rPr>
        <w:t>ekki er um að ræða EES-útboð</w:t>
      </w:r>
      <w:r w:rsidRPr="003D0297">
        <w:rPr>
          <w:color w:val="FF0000"/>
        </w:rPr>
        <w:t xml:space="preserve"> skal taka eftirfarandi fram undir þessari grein: </w:t>
      </w:r>
    </w:p>
    <w:p w14:paraId="0FAF0ECD" w14:textId="77777777" w:rsidR="00355120" w:rsidRPr="003D0297" w:rsidRDefault="00355120" w:rsidP="00355120">
      <w:r w:rsidRPr="003D0297">
        <w:t>Samningi er ekki skipt upp í hluta.</w:t>
      </w:r>
    </w:p>
    <w:p w14:paraId="49D78DF0" w14:textId="77777777" w:rsidR="00355120" w:rsidRPr="003D0297" w:rsidRDefault="00355120" w:rsidP="00355120">
      <w:pPr>
        <w:rPr>
          <w:color w:val="FF0000"/>
        </w:rPr>
      </w:pPr>
      <w:r w:rsidRPr="003D0297">
        <w:rPr>
          <w:color w:val="FF0000"/>
        </w:rPr>
        <w:t xml:space="preserve">Sé samningi ekki skipt upp í hluta og </w:t>
      </w:r>
      <w:r w:rsidRPr="003D0297">
        <w:rPr>
          <w:color w:val="FF0000"/>
          <w:u w:val="single"/>
        </w:rPr>
        <w:t>um er að ræða EES-útboð</w:t>
      </w:r>
      <w:r w:rsidRPr="003D0297">
        <w:rPr>
          <w:color w:val="FF0000"/>
        </w:rPr>
        <w:t xml:space="preserve"> þarf að tilgreina meginástæðurnar fyrir ákvörðun um að skipta ekki upp samningi annaðhvort í útboðsgögnum eða samningsskýrslu sem er gerð í kjölfar innkaupanna eftir 94. gr. laga um opinber innkaup. Ýmsar ástæður geta verið fyrir því að samningi sé ekki skipt upp í hluta, t.d. að framkvæmd samningsins yrði þá óhóflega flókin eða hagkvæmt sé að sami aðili sinni öllum hlutum samningsins.</w:t>
      </w:r>
    </w:p>
    <w:p w14:paraId="6D6D0441" w14:textId="77777777" w:rsidR="00355120" w:rsidRPr="003D0297" w:rsidRDefault="00355120" w:rsidP="00355120">
      <w:pPr>
        <w:pStyle w:val="Heading3"/>
      </w:pPr>
      <w:bookmarkStart w:id="78" w:name="_Toc221389124"/>
      <w:bookmarkStart w:id="79" w:name="_Toc221389125"/>
      <w:bookmarkStart w:id="80" w:name="_Toc221389126"/>
      <w:bookmarkStart w:id="81" w:name="_Toc221389127"/>
      <w:bookmarkStart w:id="82" w:name="_Toc221389128"/>
      <w:bookmarkStart w:id="83" w:name="_Toc185591557"/>
      <w:bookmarkStart w:id="84" w:name="_Toc187219533"/>
      <w:bookmarkStart w:id="85" w:name="_Toc195276107"/>
      <w:bookmarkStart w:id="86" w:name="_Toc223616076"/>
      <w:bookmarkEnd w:id="75"/>
      <w:bookmarkEnd w:id="78"/>
      <w:bookmarkEnd w:id="79"/>
      <w:bookmarkEnd w:id="80"/>
      <w:bookmarkEnd w:id="81"/>
      <w:bookmarkEnd w:id="82"/>
      <w:r w:rsidRPr="003D0297">
        <w:t>Útboðsgögn</w:t>
      </w:r>
      <w:bookmarkEnd w:id="86"/>
    </w:p>
    <w:bookmarkEnd w:id="83"/>
    <w:bookmarkEnd w:id="84"/>
    <w:bookmarkEnd w:id="85"/>
    <w:p w14:paraId="0A492A2D" w14:textId="77777777" w:rsidR="00355120" w:rsidRPr="003D0297" w:rsidRDefault="00355120" w:rsidP="00355120">
      <w:pPr>
        <w:rPr>
          <w:color w:val="FF0000"/>
        </w:rPr>
      </w:pPr>
      <w:r w:rsidRPr="003D0297">
        <w:rPr>
          <w:color w:val="FF0000"/>
        </w:rPr>
        <w:t>Eftirtalin gögn gilda almennt í útboðum. Ef í viðkomandi útboði gilda önnur eða fleiri gögn skulu þau talin upp á sama hátt.</w:t>
      </w:r>
    </w:p>
    <w:p w14:paraId="626980AC" w14:textId="37EEFCE4" w:rsidR="000254AD" w:rsidRPr="003D0297" w:rsidRDefault="00355120" w:rsidP="000254AD">
      <w:pPr>
        <w:rPr>
          <w:color w:val="EE0000"/>
        </w:rPr>
      </w:pPr>
      <w:r w:rsidRPr="003D0297">
        <w:t>Útboðsgögn eru eftirfarandi:</w:t>
      </w:r>
      <w:r w:rsidRPr="003D0297">
        <w:tab/>
      </w:r>
    </w:p>
    <w:tbl>
      <w:tblPr>
        <w:tblStyle w:val="TableGrid"/>
        <w:tblW w:w="0" w:type="auto"/>
        <w:tblLook w:val="04A0" w:firstRow="1" w:lastRow="0" w:firstColumn="1" w:lastColumn="0" w:noHBand="0" w:noVBand="1"/>
      </w:tblPr>
      <w:tblGrid>
        <w:gridCol w:w="1485"/>
        <w:gridCol w:w="3818"/>
      </w:tblGrid>
      <w:tr w:rsidR="000254AD" w14:paraId="5BDD5C93" w14:textId="77777777">
        <w:tc>
          <w:tcPr>
            <w:tcW w:w="0" w:type="auto"/>
          </w:tcPr>
          <w:p w14:paraId="047A28DF" w14:textId="77777777" w:rsidR="000254AD" w:rsidRPr="00517C45" w:rsidRDefault="000254AD">
            <w:pPr>
              <w:spacing w:line="276" w:lineRule="auto"/>
            </w:pPr>
            <w:proofErr w:type="spellStart"/>
            <w:r w:rsidRPr="00517C45">
              <w:t>Bók</w:t>
            </w:r>
            <w:proofErr w:type="spellEnd"/>
            <w:r w:rsidRPr="00517C45">
              <w:t xml:space="preserve"> A</w:t>
            </w:r>
          </w:p>
        </w:tc>
        <w:tc>
          <w:tcPr>
            <w:tcW w:w="0" w:type="auto"/>
          </w:tcPr>
          <w:p w14:paraId="5D7E9314" w14:textId="77777777" w:rsidR="000254AD" w:rsidRPr="00517C45" w:rsidRDefault="000254AD">
            <w:pPr>
              <w:spacing w:line="276" w:lineRule="auto"/>
            </w:pPr>
            <w:proofErr w:type="spellStart"/>
            <w:r w:rsidRPr="00517C45">
              <w:t>Útboðslýsing</w:t>
            </w:r>
            <w:proofErr w:type="spellEnd"/>
            <w:r w:rsidRPr="00517C45">
              <w:t xml:space="preserve"> og </w:t>
            </w:r>
            <w:proofErr w:type="spellStart"/>
            <w:r w:rsidRPr="00517C45">
              <w:t>almennir</w:t>
            </w:r>
            <w:proofErr w:type="spellEnd"/>
            <w:r w:rsidRPr="00517C45">
              <w:t xml:space="preserve"> </w:t>
            </w:r>
            <w:proofErr w:type="spellStart"/>
            <w:r w:rsidRPr="00517C45">
              <w:t>samningsskilmálar</w:t>
            </w:r>
            <w:proofErr w:type="spellEnd"/>
          </w:p>
        </w:tc>
      </w:tr>
      <w:tr w:rsidR="000254AD" w14:paraId="7B1CA12D" w14:textId="77777777">
        <w:tc>
          <w:tcPr>
            <w:tcW w:w="0" w:type="auto"/>
          </w:tcPr>
          <w:p w14:paraId="56356C56" w14:textId="77777777" w:rsidR="000254AD" w:rsidRPr="00517C45" w:rsidRDefault="000254AD">
            <w:pPr>
              <w:spacing w:line="276" w:lineRule="auto"/>
            </w:pPr>
            <w:proofErr w:type="spellStart"/>
            <w:r w:rsidRPr="00517C45">
              <w:t>Bók</w:t>
            </w:r>
            <w:proofErr w:type="spellEnd"/>
            <w:r w:rsidRPr="00517C45">
              <w:t xml:space="preserve"> B</w:t>
            </w:r>
          </w:p>
        </w:tc>
        <w:tc>
          <w:tcPr>
            <w:tcW w:w="0" w:type="auto"/>
          </w:tcPr>
          <w:p w14:paraId="5A89FF86" w14:textId="77777777" w:rsidR="000254AD" w:rsidRPr="00517C45" w:rsidRDefault="000254AD">
            <w:pPr>
              <w:spacing w:line="276" w:lineRule="auto"/>
            </w:pPr>
            <w:proofErr w:type="spellStart"/>
            <w:r w:rsidRPr="00517C45">
              <w:t>Almenn</w:t>
            </w:r>
            <w:proofErr w:type="spellEnd"/>
            <w:r w:rsidRPr="00517C45">
              <w:t xml:space="preserve"> </w:t>
            </w:r>
            <w:proofErr w:type="spellStart"/>
            <w:r w:rsidRPr="00517C45">
              <w:t>verklýsing</w:t>
            </w:r>
            <w:proofErr w:type="spellEnd"/>
            <w:r w:rsidRPr="00517C45">
              <w:t xml:space="preserve"> </w:t>
            </w:r>
          </w:p>
        </w:tc>
      </w:tr>
      <w:tr w:rsidR="000254AD" w14:paraId="6D5B5572" w14:textId="77777777">
        <w:tc>
          <w:tcPr>
            <w:tcW w:w="0" w:type="auto"/>
          </w:tcPr>
          <w:p w14:paraId="146031F6" w14:textId="77777777" w:rsidR="000254AD" w:rsidRPr="00517C45" w:rsidRDefault="000254AD">
            <w:pPr>
              <w:spacing w:line="276" w:lineRule="auto"/>
            </w:pPr>
            <w:proofErr w:type="spellStart"/>
            <w:r w:rsidRPr="00517C45">
              <w:t>Bók</w:t>
            </w:r>
            <w:proofErr w:type="spellEnd"/>
            <w:r w:rsidRPr="00517C45">
              <w:t xml:space="preserve"> C</w:t>
            </w:r>
          </w:p>
        </w:tc>
        <w:tc>
          <w:tcPr>
            <w:tcW w:w="0" w:type="auto"/>
          </w:tcPr>
          <w:p w14:paraId="49697286" w14:textId="77777777" w:rsidR="000254AD" w:rsidRPr="00517C45" w:rsidRDefault="000254AD">
            <w:pPr>
              <w:spacing w:line="276" w:lineRule="auto"/>
            </w:pPr>
            <w:proofErr w:type="spellStart"/>
            <w:r w:rsidRPr="00517C45">
              <w:t>Verkþáttalýsing</w:t>
            </w:r>
            <w:proofErr w:type="spellEnd"/>
          </w:p>
        </w:tc>
      </w:tr>
      <w:tr w:rsidR="000254AD" w14:paraId="0086E5C2" w14:textId="77777777">
        <w:tc>
          <w:tcPr>
            <w:tcW w:w="0" w:type="auto"/>
          </w:tcPr>
          <w:p w14:paraId="63E9DD4A" w14:textId="77777777" w:rsidR="000254AD" w:rsidRPr="00517C45" w:rsidRDefault="000254AD">
            <w:pPr>
              <w:spacing w:line="276" w:lineRule="auto"/>
            </w:pPr>
            <w:proofErr w:type="spellStart"/>
            <w:r w:rsidRPr="00517C45">
              <w:t>Tilboðsbók</w:t>
            </w:r>
            <w:proofErr w:type="spellEnd"/>
          </w:p>
        </w:tc>
        <w:tc>
          <w:tcPr>
            <w:tcW w:w="0" w:type="auto"/>
          </w:tcPr>
          <w:p w14:paraId="1DDB48DC" w14:textId="77777777" w:rsidR="000254AD" w:rsidRPr="00517C45" w:rsidRDefault="000254AD">
            <w:pPr>
              <w:spacing w:line="276" w:lineRule="auto"/>
            </w:pPr>
          </w:p>
        </w:tc>
      </w:tr>
      <w:tr w:rsidR="000254AD" w14:paraId="56DAD896" w14:textId="77777777">
        <w:tc>
          <w:tcPr>
            <w:tcW w:w="0" w:type="auto"/>
          </w:tcPr>
          <w:p w14:paraId="5229020A" w14:textId="77777777" w:rsidR="000254AD" w:rsidRPr="00517C45" w:rsidRDefault="000254AD">
            <w:pPr>
              <w:spacing w:line="276" w:lineRule="auto"/>
            </w:pPr>
            <w:proofErr w:type="spellStart"/>
            <w:r w:rsidRPr="00517C45">
              <w:t>Önnur</w:t>
            </w:r>
            <w:proofErr w:type="spellEnd"/>
            <w:r w:rsidRPr="00517C45">
              <w:t xml:space="preserve"> </w:t>
            </w:r>
            <w:proofErr w:type="spellStart"/>
            <w:r w:rsidRPr="00517C45">
              <w:t>fylgiskjöl</w:t>
            </w:r>
            <w:proofErr w:type="spellEnd"/>
          </w:p>
        </w:tc>
        <w:tc>
          <w:tcPr>
            <w:tcW w:w="0" w:type="auto"/>
          </w:tcPr>
          <w:p w14:paraId="0A402D2D" w14:textId="77777777" w:rsidR="000254AD" w:rsidRPr="00517C45" w:rsidRDefault="000254AD">
            <w:pPr>
              <w:spacing w:line="276" w:lineRule="auto"/>
            </w:pPr>
          </w:p>
          <w:p w14:paraId="5B11D9BC" w14:textId="77777777" w:rsidR="000254AD" w:rsidRPr="00517C45" w:rsidRDefault="000254AD">
            <w:pPr>
              <w:spacing w:line="276" w:lineRule="auto"/>
            </w:pPr>
          </w:p>
        </w:tc>
      </w:tr>
    </w:tbl>
    <w:p w14:paraId="3CA69C8C" w14:textId="77777777" w:rsidR="00355120" w:rsidRPr="003D0297" w:rsidRDefault="00355120" w:rsidP="000254AD">
      <w:pPr>
        <w:rPr>
          <w:color w:val="EE0000"/>
        </w:rPr>
      </w:pPr>
      <w:r w:rsidRPr="003D0297">
        <w:rPr>
          <w:color w:val="EE0000"/>
        </w:rPr>
        <w:t>Í malbiksútboðum skal upptalning á viðbótargögnum sem um útboðið gilda vera með eftirfarandi hætti:</w:t>
      </w:r>
    </w:p>
    <w:p w14:paraId="2E460C4D" w14:textId="77777777" w:rsidR="00A35149" w:rsidRDefault="00355120" w:rsidP="002A29B5">
      <w:r w:rsidRPr="003D0297">
        <w:t>Um útboð</w:t>
      </w:r>
      <w:r w:rsidR="00272E23">
        <w:t>ið gilda auk þess eftirtalin rit, sem verða hluti samnings</w:t>
      </w:r>
      <w:r w:rsidR="00A35149">
        <w:t>.</w:t>
      </w:r>
    </w:p>
    <w:p w14:paraId="5ED08E69" w14:textId="49C7C53A" w:rsidR="00355120" w:rsidRPr="007B4FCA" w:rsidRDefault="00355120" w:rsidP="00AF04BD">
      <w:pPr>
        <w:pStyle w:val="ListParagraph"/>
        <w:numPr>
          <w:ilvl w:val="0"/>
          <w:numId w:val="30"/>
        </w:numPr>
        <w:rPr>
          <w:szCs w:val="24"/>
        </w:rPr>
      </w:pPr>
      <w:r w:rsidRPr="003D0297">
        <w:t xml:space="preserve"> </w:t>
      </w:r>
      <w:r w:rsidRPr="007B4FCA">
        <w:rPr>
          <w:spacing w:val="-4"/>
        </w:rPr>
        <w:t>Í</w:t>
      </w:r>
      <w:r w:rsidRPr="003D0297">
        <w:t>S</w:t>
      </w:r>
      <w:r w:rsidRPr="007B4FCA">
        <w:rPr>
          <w:spacing w:val="1"/>
        </w:rPr>
        <w:t>T</w:t>
      </w:r>
      <w:r w:rsidRPr="003D0297">
        <w:t>3</w:t>
      </w:r>
      <w:r w:rsidRPr="007B4FCA">
        <w:rPr>
          <w:spacing w:val="-2"/>
        </w:rPr>
        <w:t>0</w:t>
      </w:r>
      <w:r w:rsidRPr="007B4FCA">
        <w:rPr>
          <w:spacing w:val="1"/>
        </w:rPr>
        <w:t>:</w:t>
      </w:r>
      <w:r w:rsidRPr="003D0297">
        <w:t>2</w:t>
      </w:r>
      <w:r w:rsidRPr="007B4FCA">
        <w:rPr>
          <w:spacing w:val="2"/>
        </w:rPr>
        <w:t>0</w:t>
      </w:r>
      <w:r w:rsidRPr="003D0297">
        <w:t>1</w:t>
      </w:r>
      <w:r w:rsidRPr="007B4FCA">
        <w:rPr>
          <w:spacing w:val="-2"/>
        </w:rPr>
        <w:t>2</w:t>
      </w:r>
      <w:r w:rsidRPr="003D0297">
        <w:t xml:space="preserve">, </w:t>
      </w:r>
      <w:r w:rsidRPr="007B4FCA">
        <w:rPr>
          <w:spacing w:val="-1"/>
        </w:rPr>
        <w:t>A</w:t>
      </w:r>
      <w:r w:rsidRPr="007B4FCA">
        <w:rPr>
          <w:spacing w:val="1"/>
        </w:rPr>
        <w:t>l</w:t>
      </w:r>
      <w:r w:rsidRPr="007B4FCA">
        <w:rPr>
          <w:spacing w:val="-4"/>
        </w:rPr>
        <w:t>m</w:t>
      </w:r>
      <w:r w:rsidRPr="003D0297">
        <w:t>enn</w:t>
      </w:r>
      <w:r w:rsidRPr="007B4FCA">
        <w:rPr>
          <w:spacing w:val="1"/>
        </w:rPr>
        <w:t>i</w:t>
      </w:r>
      <w:r w:rsidRPr="003D0297">
        <w:t>r</w:t>
      </w:r>
      <w:r w:rsidRPr="007B4FCA">
        <w:rPr>
          <w:spacing w:val="1"/>
        </w:rPr>
        <w:t xml:space="preserve"> </w:t>
      </w:r>
      <w:r w:rsidRPr="007B4FCA">
        <w:rPr>
          <w:spacing w:val="-2"/>
        </w:rPr>
        <w:t>ú</w:t>
      </w:r>
      <w:r w:rsidRPr="007B4FCA">
        <w:rPr>
          <w:spacing w:val="1"/>
        </w:rPr>
        <w:t>t</w:t>
      </w:r>
      <w:r w:rsidRPr="003D0297">
        <w:t>bo</w:t>
      </w:r>
      <w:r w:rsidRPr="007B4FCA">
        <w:rPr>
          <w:spacing w:val="-2"/>
        </w:rPr>
        <w:t>ð</w:t>
      </w:r>
      <w:r w:rsidRPr="007B4FCA">
        <w:rPr>
          <w:spacing w:val="2"/>
        </w:rPr>
        <w:t>s</w:t>
      </w:r>
      <w:r w:rsidRPr="003D0297">
        <w:t>-</w:t>
      </w:r>
      <w:r w:rsidRPr="007B4FCA">
        <w:rPr>
          <w:spacing w:val="-4"/>
        </w:rPr>
        <w:t xml:space="preserve"> </w:t>
      </w:r>
      <w:r w:rsidRPr="007B4FCA">
        <w:rPr>
          <w:spacing w:val="2"/>
        </w:rPr>
        <w:t>o</w:t>
      </w:r>
      <w:r w:rsidRPr="003D0297">
        <w:t>g s</w:t>
      </w:r>
      <w:r w:rsidRPr="007B4FCA">
        <w:rPr>
          <w:spacing w:val="1"/>
        </w:rPr>
        <w:t>a</w:t>
      </w:r>
      <w:r w:rsidRPr="007B4FCA">
        <w:rPr>
          <w:spacing w:val="-4"/>
        </w:rPr>
        <w:t>m</w:t>
      </w:r>
      <w:r w:rsidRPr="003D0297">
        <w:t>n</w:t>
      </w:r>
      <w:r w:rsidRPr="007B4FCA">
        <w:rPr>
          <w:spacing w:val="1"/>
        </w:rPr>
        <w:t>i</w:t>
      </w:r>
      <w:r w:rsidRPr="003D0297">
        <w:t>n</w:t>
      </w:r>
      <w:r w:rsidRPr="007B4FCA">
        <w:rPr>
          <w:spacing w:val="-2"/>
        </w:rPr>
        <w:t>g</w:t>
      </w:r>
      <w:r w:rsidRPr="003D0297">
        <w:t>s</w:t>
      </w:r>
      <w:r w:rsidRPr="007B4FCA">
        <w:rPr>
          <w:spacing w:val="1"/>
        </w:rPr>
        <w:t>s</w:t>
      </w:r>
      <w:r w:rsidRPr="007B4FCA">
        <w:rPr>
          <w:spacing w:val="-2"/>
        </w:rPr>
        <w:t>k</w:t>
      </w:r>
      <w:r w:rsidRPr="007B4FCA">
        <w:rPr>
          <w:spacing w:val="1"/>
        </w:rPr>
        <w:t>il</w:t>
      </w:r>
      <w:r w:rsidRPr="007B4FCA">
        <w:rPr>
          <w:spacing w:val="-4"/>
        </w:rPr>
        <w:t>m</w:t>
      </w:r>
      <w:r w:rsidRPr="003D0297">
        <w:t>á</w:t>
      </w:r>
      <w:r w:rsidRPr="007B4FCA">
        <w:rPr>
          <w:spacing w:val="1"/>
        </w:rPr>
        <w:t>l</w:t>
      </w:r>
      <w:r w:rsidRPr="003D0297">
        <w:t>ar</w:t>
      </w:r>
      <w:r w:rsidRPr="007B4FCA">
        <w:rPr>
          <w:spacing w:val="1"/>
        </w:rPr>
        <w:t xml:space="preserve"> </w:t>
      </w:r>
      <w:r w:rsidRPr="003D0297">
        <w:t>um</w:t>
      </w:r>
      <w:r w:rsidRPr="007B4FCA">
        <w:rPr>
          <w:spacing w:val="-4"/>
        </w:rPr>
        <w:t xml:space="preserve"> </w:t>
      </w:r>
      <w:r w:rsidRPr="007B4FCA">
        <w:rPr>
          <w:spacing w:val="-2"/>
        </w:rPr>
        <w:t>v</w:t>
      </w:r>
      <w:r w:rsidRPr="003D0297">
        <w:t>e</w:t>
      </w:r>
      <w:r w:rsidRPr="007B4FCA">
        <w:rPr>
          <w:spacing w:val="1"/>
        </w:rPr>
        <w:t>r</w:t>
      </w:r>
      <w:r w:rsidRPr="003D0297">
        <w:t>k</w:t>
      </w:r>
      <w:r w:rsidRPr="007B4FCA">
        <w:rPr>
          <w:spacing w:val="1"/>
        </w:rPr>
        <w:t>fr</w:t>
      </w:r>
      <w:r w:rsidRPr="003D0297">
        <w:t>a</w:t>
      </w:r>
      <w:r w:rsidRPr="007B4FCA">
        <w:rPr>
          <w:spacing w:val="-3"/>
        </w:rPr>
        <w:t>m</w:t>
      </w:r>
      <w:r w:rsidRPr="003D0297">
        <w:t>k</w:t>
      </w:r>
      <w:r w:rsidRPr="007B4FCA">
        <w:rPr>
          <w:spacing w:val="-2"/>
        </w:rPr>
        <w:t>v</w:t>
      </w:r>
      <w:r w:rsidRPr="007B4FCA">
        <w:rPr>
          <w:spacing w:val="1"/>
        </w:rPr>
        <w:t>æ</w:t>
      </w:r>
      <w:r w:rsidRPr="007B4FCA">
        <w:rPr>
          <w:spacing w:val="-4"/>
        </w:rPr>
        <w:t>m</w:t>
      </w:r>
      <w:r w:rsidRPr="003D0297">
        <w:t>d</w:t>
      </w:r>
      <w:r w:rsidRPr="007B4FCA">
        <w:rPr>
          <w:spacing w:val="1"/>
        </w:rPr>
        <w:t>i</w:t>
      </w:r>
      <w:r w:rsidRPr="003D0297">
        <w:t>r</w:t>
      </w:r>
      <w:r w:rsidR="007B4FCA">
        <w:t>.</w:t>
      </w:r>
    </w:p>
    <w:p w14:paraId="53DF2E9D" w14:textId="0FE626DA" w:rsidR="00D340B8" w:rsidRDefault="00EC7624" w:rsidP="00A10675">
      <w:pPr>
        <w:pStyle w:val="ListParagraph"/>
        <w:numPr>
          <w:ilvl w:val="0"/>
          <w:numId w:val="30"/>
        </w:numPr>
      </w:pPr>
      <w:r>
        <w:t>R</w:t>
      </w:r>
      <w:r w:rsidR="00355120" w:rsidRPr="003D0297">
        <w:t xml:space="preserve">eglur um </w:t>
      </w:r>
      <w:r w:rsidR="001D3C63">
        <w:t xml:space="preserve">merkingar vegna framkvæmda </w:t>
      </w:r>
      <w:r w:rsidR="006929AE">
        <w:t xml:space="preserve">eða viðburða á </w:t>
      </w:r>
      <w:r w:rsidR="00730018">
        <w:t>eða við veg</w:t>
      </w:r>
      <w:r w:rsidR="00355120" w:rsidRPr="003D0297">
        <w:t>,</w:t>
      </w:r>
      <w:r w:rsidR="00BE3C8B">
        <w:t xml:space="preserve"> </w:t>
      </w:r>
      <w:r w:rsidR="00BE3C8B" w:rsidRPr="00BE3C8B">
        <w:rPr>
          <w:highlight w:val="yellow"/>
        </w:rPr>
        <w:t>1</w:t>
      </w:r>
      <w:r w:rsidR="008240FF" w:rsidRPr="00A73314">
        <w:rPr>
          <w:highlight w:val="yellow"/>
        </w:rPr>
        <w:t>. útgáfa, janúar 2025</w:t>
      </w:r>
      <w:r w:rsidR="007A1E2E">
        <w:t>,</w:t>
      </w:r>
      <w:r w:rsidR="008240FF">
        <w:t xml:space="preserve"> </w:t>
      </w:r>
    </w:p>
    <w:p w14:paraId="01F42D09" w14:textId="7632D0F5" w:rsidR="00355120" w:rsidRPr="003D0297" w:rsidRDefault="00D340B8" w:rsidP="00BE3C8B">
      <w:pPr>
        <w:pStyle w:val="ListParagraph"/>
        <w:numPr>
          <w:ilvl w:val="0"/>
          <w:numId w:val="30"/>
        </w:numPr>
      </w:pPr>
      <w:r>
        <w:t>Merkingar vegna framkvæmda</w:t>
      </w:r>
      <w:r w:rsidR="009B2F0F">
        <w:t xml:space="preserve"> eða viðburða </w:t>
      </w:r>
      <w:r w:rsidR="00233815">
        <w:t>á eða við veg</w:t>
      </w:r>
      <w:r>
        <w:t>,</w:t>
      </w:r>
      <w:r w:rsidR="00BE3C8B">
        <w:t xml:space="preserve"> </w:t>
      </w:r>
      <w:r w:rsidR="00585F3A" w:rsidRPr="00BE3C8B">
        <w:rPr>
          <w:highlight w:val="yellow"/>
        </w:rPr>
        <w:t xml:space="preserve">1. </w:t>
      </w:r>
      <w:r w:rsidR="007C1573">
        <w:rPr>
          <w:highlight w:val="yellow"/>
        </w:rPr>
        <w:t>ú</w:t>
      </w:r>
      <w:r w:rsidR="00585F3A" w:rsidRPr="00BE3C8B">
        <w:rPr>
          <w:highlight w:val="yellow"/>
        </w:rPr>
        <w:t xml:space="preserve">tgáfa, </w:t>
      </w:r>
      <w:r w:rsidR="008240FF" w:rsidRPr="00BE3C8B">
        <w:rPr>
          <w:highlight w:val="yellow"/>
        </w:rPr>
        <w:t>mars 2025</w:t>
      </w:r>
      <w:r w:rsidR="00A73314">
        <w:t>, teikningahefti</w:t>
      </w:r>
    </w:p>
    <w:p w14:paraId="0F707269" w14:textId="62084C89" w:rsidR="00355120" w:rsidRPr="003D0297" w:rsidRDefault="00355120" w:rsidP="002A29B5">
      <w:pPr>
        <w:rPr>
          <w:szCs w:val="20"/>
        </w:rPr>
      </w:pPr>
      <w:r w:rsidRPr="003D0297">
        <w:rPr>
          <w:szCs w:val="24"/>
        </w:rPr>
        <w:t>Reglur</w:t>
      </w:r>
      <w:r w:rsidR="0083775A">
        <w:rPr>
          <w:szCs w:val="24"/>
        </w:rPr>
        <w:t xml:space="preserve">  og teikningar</w:t>
      </w:r>
      <w:r w:rsidRPr="003D0297">
        <w:rPr>
          <w:szCs w:val="24"/>
        </w:rPr>
        <w:t xml:space="preserve"> um vinnusvæðamerkingar </w:t>
      </w:r>
      <w:r w:rsidRPr="003D0297">
        <w:t xml:space="preserve">eru aðgengilegar á heimasíðu Vegagerðarinnar, </w:t>
      </w:r>
      <w:hyperlink r:id="rId20" w:history="1">
        <w:r w:rsidRPr="003D0297">
          <w:rPr>
            <w:szCs w:val="20"/>
          </w:rPr>
          <w:t>http://www.vegagerdin.is</w:t>
        </w:r>
      </w:hyperlink>
    </w:p>
    <w:p w14:paraId="67E1EC34" w14:textId="1BF28951" w:rsidR="00355120" w:rsidRPr="003D0297" w:rsidRDefault="00355120" w:rsidP="002A29B5">
      <w:r w:rsidRPr="003D0297">
        <w:t xml:space="preserve">ÍST30:2012 er hægt að kaupa hjá Staðlaráði Íslands. </w:t>
      </w:r>
    </w:p>
    <w:p w14:paraId="741CDAE4" w14:textId="77777777" w:rsidR="00355120" w:rsidRPr="003D0297" w:rsidRDefault="00355120" w:rsidP="002A29B5">
      <w:r w:rsidRPr="003D0297">
        <w:t>Ef ákvæðum í bókum A, B og C ber ekki saman við ofangreind rit, ganga ákvæði útboðs- og verklýsingar þessarar framar.</w:t>
      </w:r>
    </w:p>
    <w:p w14:paraId="1206626E" w14:textId="07FEC836" w:rsidR="00355120" w:rsidRPr="003D0297" w:rsidRDefault="00355120" w:rsidP="002A29B5">
      <w:r w:rsidRPr="003D0297">
        <w:t xml:space="preserve">Fyrirspurnir á tilboðstíma og svör </w:t>
      </w:r>
      <w:r w:rsidR="00344782">
        <w:t>kaupanda</w:t>
      </w:r>
      <w:r w:rsidRPr="003D0297">
        <w:t xml:space="preserve"> við þeim verða jafnframt hluti samnings.</w:t>
      </w:r>
    </w:p>
    <w:p w14:paraId="19FAC458" w14:textId="77777777" w:rsidR="00355120" w:rsidRPr="003D0297" w:rsidRDefault="00355120" w:rsidP="00355120">
      <w:pPr>
        <w:pStyle w:val="Heading3"/>
      </w:pPr>
      <w:bookmarkStart w:id="87" w:name="_Toc147322237"/>
      <w:bookmarkStart w:id="88" w:name="_Toc185591558"/>
      <w:bookmarkStart w:id="89" w:name="_Toc187219534"/>
      <w:bookmarkStart w:id="90" w:name="_Toc195276108"/>
      <w:bookmarkStart w:id="91" w:name="_Toc223616077"/>
      <w:r w:rsidRPr="003D0297">
        <w:t>Gerð og frágangur tilboðs og samskipti á tilboðstíma</w:t>
      </w:r>
      <w:bookmarkEnd w:id="91"/>
    </w:p>
    <w:p w14:paraId="444B2827" w14:textId="77777777" w:rsidR="00355120" w:rsidRPr="003D0297" w:rsidRDefault="00355120" w:rsidP="00355120">
      <w:pPr>
        <w:rPr>
          <w:color w:val="FF0000"/>
        </w:rPr>
      </w:pPr>
      <w:r w:rsidRPr="003D0297">
        <w:rPr>
          <w:color w:val="FF0000"/>
        </w:rPr>
        <w:t>Greina skal frá því hvernig á að ganga frá tilboðum og skilum tilboða.</w:t>
      </w:r>
    </w:p>
    <w:p w14:paraId="12504540" w14:textId="0255533D" w:rsidR="00355120" w:rsidRPr="00C27B28" w:rsidRDefault="00355120" w:rsidP="002A29B5">
      <w:pPr>
        <w:rPr>
          <w:i/>
          <w:iCs/>
        </w:rPr>
      </w:pPr>
      <w:r w:rsidRPr="003D0297">
        <w:t xml:space="preserve">Tilboði skal skila rafrænt í útboðskerfi </w:t>
      </w:r>
      <w:r w:rsidR="00F90543" w:rsidRPr="003D0297">
        <w:t>kaupanda</w:t>
      </w:r>
      <w:r w:rsidRPr="003D0297">
        <w:t xml:space="preserve"> í samræmi við ákvæði </w:t>
      </w:r>
      <w:r w:rsidR="00EB7F15">
        <w:t>gr</w:t>
      </w:r>
      <w:r w:rsidR="00C27B28">
        <w:t xml:space="preserve">ein </w:t>
      </w:r>
      <w:r w:rsidR="00C27B28">
        <w:rPr>
          <w:i/>
          <w:iCs/>
        </w:rPr>
        <w:t>1 Tilkynning um útboð.</w:t>
      </w:r>
    </w:p>
    <w:p w14:paraId="2C7D5D00" w14:textId="529721D7" w:rsidR="00355120" w:rsidRPr="003D0297" w:rsidRDefault="00355120" w:rsidP="002A29B5">
      <w:r w:rsidRPr="003D0297">
        <w:t xml:space="preserve">Bjóðandi fær sendan staðfestingarpóst þegar hann hefur skilað tilboði. Ef enginn póstur berst, hefur afhendingin ekki tekist. Bjóðendur skulu í þeim tilfellum leita til Mercell þjónustuaðila TendSign án tafar. Hægt er að ná í Mercell þjónustuaðila TendSign í tölvupósti </w:t>
      </w:r>
      <w:hyperlink r:id="rId21" w:history="1">
        <w:r w:rsidRPr="00142306">
          <w:t>tendsignsupport@</w:t>
        </w:r>
        <w:r w:rsidRPr="003D0297">
          <w:t>mercell</w:t>
        </w:r>
        <w:r w:rsidRPr="00142306">
          <w:t>.com</w:t>
        </w:r>
      </w:hyperlink>
      <w:r w:rsidR="000B3A28">
        <w:t xml:space="preserve"> </w:t>
      </w:r>
      <w:r w:rsidRPr="003D0297">
        <w:t xml:space="preserve">eða í gegnum þjónustusíðu https://contact.mercell.com/. Bjóðendur bera ábyrgð á að tilboð berist innan tilskilins tilboðsfrests og eru því hvattir til að hefja tímanlega vinnu við að skila inn tilboðum. </w:t>
      </w:r>
    </w:p>
    <w:p w14:paraId="60659E0B" w14:textId="77777777" w:rsidR="00355120" w:rsidRPr="003D0297" w:rsidRDefault="00355120" w:rsidP="002A29B5">
      <w:r w:rsidRPr="003D0297">
        <w:t xml:space="preserve">Bjóðanda er bent sérstaklega á að gæta að eldveggjum og öðru sem gæti hindrað að tilboð berist í tæka tíð. Álag sem getur verið á rafræna kerfinu firrir bjóðanda ekki ábyrgð á að rafrænum skilum sé fullnægt innan frests. </w:t>
      </w:r>
    </w:p>
    <w:p w14:paraId="356CEC0E" w14:textId="17EA074F" w:rsidR="00355120" w:rsidRPr="003D0297" w:rsidRDefault="00355120" w:rsidP="002A29B5">
      <w:r w:rsidRPr="003D0297">
        <w:t>Ekki verður haldinn sérstakur opnunarfundur en eftir lok tilboðsfrests verður bjóðendum tilkynnt um nöfn bjóðenda í útboðinu og heildartilboðsupphæð.</w:t>
      </w:r>
    </w:p>
    <w:p w14:paraId="2EA8A9AE" w14:textId="77777777" w:rsidR="00355120" w:rsidRPr="003D0297" w:rsidRDefault="00355120" w:rsidP="00355120">
      <w:bookmarkStart w:id="92" w:name="_Hlk96347554"/>
      <w:r w:rsidRPr="003D0297">
        <w:t>Einingarverð í tilboði skulu vera heildarverð í heilum íslenskum krónum með virðisaukaskatti og eru þau bindandi fyrir tilboðið.</w:t>
      </w:r>
    </w:p>
    <w:p w14:paraId="178254D3" w14:textId="755CE028" w:rsidR="00355120" w:rsidRPr="003D0297" w:rsidRDefault="00355120" w:rsidP="00355120">
      <w:pPr>
        <w:rPr>
          <w:rFonts w:eastAsia="Times" w:cs="Times"/>
        </w:rPr>
      </w:pPr>
      <w:r w:rsidRPr="003D0297">
        <w:rPr>
          <w:rFonts w:eastAsia="Times" w:cs="Times"/>
        </w:rPr>
        <w:t xml:space="preserve">Öll vinna, uppihald, áhöld og vélar, aðrar en þær sem </w:t>
      </w:r>
      <w:r w:rsidR="008D1624">
        <w:rPr>
          <w:rFonts w:eastAsia="Times" w:cs="Times"/>
        </w:rPr>
        <w:t>kaupandi</w:t>
      </w:r>
      <w:r w:rsidRPr="003D0297">
        <w:rPr>
          <w:rFonts w:eastAsia="Times" w:cs="Times"/>
        </w:rPr>
        <w:t xml:space="preserve"> leggur til, skattar og skyldur, hverju nafni sem þær nefnast og nauðsynlegt er til að ljúka verkinu eins og því er lýst í samningi, skal vera innifalið í tilboði verktaka.</w:t>
      </w:r>
    </w:p>
    <w:bookmarkEnd w:id="92"/>
    <w:p w14:paraId="7DFCE99B" w14:textId="0D9FAB92" w:rsidR="00355120" w:rsidRPr="003D0297" w:rsidRDefault="00355120" w:rsidP="00355120">
      <w:r w:rsidRPr="00AF48BA">
        <w:t xml:space="preserve">Bjóðandi skal </w:t>
      </w:r>
      <w:r w:rsidR="00350C9E">
        <w:t xml:space="preserve">skila inn Tilboðsbók (excel skjal) með tilboði sínu </w:t>
      </w:r>
      <w:r w:rsidR="00FD2FB7">
        <w:t>og skal þar tilgreina</w:t>
      </w:r>
      <w:r w:rsidRPr="003D0297">
        <w:t xml:space="preserve"> skýrt og greinilega hvaða lögaðili / lögpersóna er bjóðandi og þar með ábyrgur fyrir innkaupunum gagnvart kaupanda. Í tilboði skal einnig koma fram hvaða aðili innan fyrirtækisins beri ábyrgð á samskiptum vegna tilboðsins. Tilboð skal vera undirritað og dagsett af aðila innan fyrirtækisins sem hefur skv. lögum og skipulagi fyrirtækisins heimild til að skuldbinda það. Sé tilboð lagt fram í umboði annars aðila skal bjóðandi skila undirrituðu og tvívottuðu skriflegu umboði umboðsgjafa með tilboði sínu. </w:t>
      </w:r>
      <w:r w:rsidR="00F35A46">
        <w:t>Fylla skal út tilboðsskrá ásamt flipum í tilboðsbók um verkreynslu bjóðanda, yfirstj</w:t>
      </w:r>
      <w:r w:rsidR="008C2B95">
        <w:t>ó</w:t>
      </w:r>
      <w:r w:rsidR="00F35A46">
        <w:t xml:space="preserve">rnenda verks, reynslu í notkun gæðastjórnunarkerfa og upplýsingum </w:t>
      </w:r>
      <w:r w:rsidR="008C2B95">
        <w:t>um kolefnisspor</w:t>
      </w:r>
      <w:r w:rsidR="00C22CB5">
        <w:t xml:space="preserve">, sbr. hæfiskröfur í </w:t>
      </w:r>
      <w:r w:rsidR="008E03AC">
        <w:t xml:space="preserve">grein </w:t>
      </w:r>
      <w:r w:rsidR="008E03AC">
        <w:rPr>
          <w:i/>
          <w:iCs/>
        </w:rPr>
        <w:t>9 Hæfi bjóðenda</w:t>
      </w:r>
      <w:r w:rsidR="00D91002">
        <w:t xml:space="preserve"> og </w:t>
      </w:r>
      <w:r w:rsidR="00A21793">
        <w:t xml:space="preserve">ásamt öðrum </w:t>
      </w:r>
      <w:r w:rsidR="00670C55">
        <w:t xml:space="preserve">upplýsingum sem áskildar eru í </w:t>
      </w:r>
      <w:r w:rsidR="00E43F46">
        <w:t>útboðsgögnum</w:t>
      </w:r>
      <w:r w:rsidR="002C026A">
        <w:t>.</w:t>
      </w:r>
    </w:p>
    <w:p w14:paraId="22A89215" w14:textId="04702550" w:rsidR="00E1360B" w:rsidRPr="00365F91" w:rsidRDefault="00E1360B" w:rsidP="00E1360B">
      <w:r w:rsidRPr="00365F91">
        <w:t>Bjóðandi skal skila inn niðurstöðu gerðarprófa</w:t>
      </w:r>
      <w:r w:rsidR="00EF1064" w:rsidRPr="00365F91">
        <w:t xml:space="preserve"> um þær blöndur sem hann hyggst nota í verkinu</w:t>
      </w:r>
      <w:r w:rsidRPr="00365F91">
        <w:t xml:space="preserve"> </w:t>
      </w:r>
      <w:r w:rsidR="00D9067E" w:rsidRPr="00365F91">
        <w:t xml:space="preserve">og skulu þau að lágmarki </w:t>
      </w:r>
      <w:r w:rsidR="00C8377A" w:rsidRPr="00365F91">
        <w:t xml:space="preserve">tilgreina </w:t>
      </w:r>
      <w:r w:rsidRPr="00365F91">
        <w:t xml:space="preserve"> upplýsing</w:t>
      </w:r>
      <w:r w:rsidR="00C8377A" w:rsidRPr="00365F91">
        <w:t xml:space="preserve">ar sem fram koma </w:t>
      </w:r>
      <w:r w:rsidR="00C55A3A" w:rsidRPr="00365F91">
        <w:t>í</w:t>
      </w:r>
      <w:r w:rsidR="00C8377A" w:rsidRPr="00365F91">
        <w:t xml:space="preserve"> </w:t>
      </w:r>
      <w:r w:rsidR="00C8377A" w:rsidRPr="00365F91">
        <w:rPr>
          <w:i/>
        </w:rPr>
        <w:t xml:space="preserve">fylgiskjali </w:t>
      </w:r>
      <w:r w:rsidR="00C8377A" w:rsidRPr="00365F91">
        <w:rPr>
          <w:i/>
          <w:iCs/>
        </w:rPr>
        <w:t xml:space="preserve"> </w:t>
      </w:r>
      <w:r w:rsidR="00C8377A" w:rsidRPr="00365F91">
        <w:rPr>
          <w:i/>
        </w:rPr>
        <w:t>Samantektarblað</w:t>
      </w:r>
      <w:r w:rsidR="00EF1064" w:rsidRPr="00365F91">
        <w:rPr>
          <w:i/>
        </w:rPr>
        <w:t xml:space="preserve"> gerðarprófa</w:t>
      </w:r>
      <w:r w:rsidR="00EF1064" w:rsidRPr="00365F91">
        <w:t xml:space="preserve">. </w:t>
      </w:r>
      <w:r w:rsidRPr="00365F91">
        <w:t xml:space="preserve"> Efniseiginleikar </w:t>
      </w:r>
      <w:r w:rsidR="00666201" w:rsidRPr="00365F91">
        <w:t xml:space="preserve">hverrar </w:t>
      </w:r>
      <w:r w:rsidRPr="00365F91">
        <w:t xml:space="preserve">blöndu og niðurstöður prófana skulu uppfylla skilyrði sem sett eru fram í </w:t>
      </w:r>
      <w:r w:rsidR="00D7731F" w:rsidRPr="00365F91">
        <w:rPr>
          <w:i/>
        </w:rPr>
        <w:t>C bók verkþáttalýsing</w:t>
      </w:r>
      <w:r w:rsidR="005048F4" w:rsidRPr="00365F91">
        <w:rPr>
          <w:i/>
        </w:rPr>
        <w:t>, Malbik – Almenn lýsing</w:t>
      </w:r>
      <w:r w:rsidR="00D7731F" w:rsidRPr="00365F91">
        <w:t>.</w:t>
      </w:r>
      <w:r w:rsidRPr="00365F91">
        <w:t xml:space="preserve"> </w:t>
      </w:r>
      <w:r w:rsidR="008954C2" w:rsidRPr="00365F91">
        <w:t xml:space="preserve"> </w:t>
      </w:r>
      <w:r w:rsidR="004D5874" w:rsidRPr="00365F91">
        <w:t xml:space="preserve">Sé skilyrði þetta ekki uppfyllt telst tilboð bjóðanda ógilt. sbr. 82. gr. laga nr. 120/2016, um </w:t>
      </w:r>
      <w:r w:rsidR="000A4595" w:rsidRPr="00365F91">
        <w:t>opinber innkaup.</w:t>
      </w:r>
      <w:r w:rsidRPr="00365F91">
        <w:t xml:space="preserve"> </w:t>
      </w:r>
    </w:p>
    <w:p w14:paraId="6A9AE008" w14:textId="77777777" w:rsidR="00355120" w:rsidRDefault="00355120" w:rsidP="00355120">
      <w:pPr>
        <w:spacing w:before="200"/>
        <w:rPr>
          <w:color w:val="0070C0"/>
        </w:rPr>
      </w:pPr>
      <w:r w:rsidRPr="003D0297">
        <w:t>Byggi bjóðandi á tæknilegri eða fjárhagslegri getu annars fyrirtækis skal hann sanna fyrir kaupanda að hann hafi tryggt sér tilgreinda aðstoð með því að leggja fram skuldbindandi yfirlýsingu þess fyrirtækis/fyrirtækja um að það/þau muni annast umrætt verkefni og þau beri sameignlega ábyrgð á efndum samnings. Allir aðilar tilboðs skulu skila upplýsingum um hæfi.</w:t>
      </w:r>
      <w:r w:rsidRPr="003D0297">
        <w:rPr>
          <w:color w:val="0070C0"/>
        </w:rPr>
        <w:t xml:space="preserve"> </w:t>
      </w:r>
    </w:p>
    <w:p w14:paraId="694B7232" w14:textId="77777777" w:rsidR="0044490E" w:rsidRPr="00233EFE" w:rsidRDefault="0044490E" w:rsidP="0044490E">
      <w:pPr>
        <w:spacing w:before="200"/>
        <w:rPr>
          <w:rStyle w:val="normaltextrun"/>
          <w:rFonts w:eastAsia="Times" w:cs="Times"/>
        </w:rPr>
      </w:pPr>
      <w:r w:rsidRPr="00233EFE">
        <w:rPr>
          <w:rStyle w:val="normaltextrun"/>
          <w:rFonts w:eastAsia="Times" w:cs="Times"/>
        </w:rPr>
        <w:t>Sé bjóðandi þegar samningsaðili við Vegagerðina í öðrum verkefnum skal hann gera grein fyrir því skriflega hvernig hann hyggst nota vélar og búnað í báðum/öllum samningum, hvernig mannafla verður skipt/dreift á milli samninga og annað sem sýnir fram á að tímaáætlun samnings standist kröfur Vegagerðarinnar.</w:t>
      </w:r>
    </w:p>
    <w:p w14:paraId="0E68E346" w14:textId="77777777" w:rsidR="0044490E" w:rsidRPr="00233EFE" w:rsidRDefault="0044490E" w:rsidP="0044490E">
      <w:pPr>
        <w:spacing w:before="200"/>
        <w:rPr>
          <w:rStyle w:val="normaltextrun"/>
          <w:rFonts w:eastAsia="Times" w:cs="Times"/>
        </w:rPr>
      </w:pPr>
      <w:r w:rsidRPr="00233EFE">
        <w:rPr>
          <w:rStyle w:val="normaltextrun"/>
          <w:rFonts w:eastAsia="Times" w:cs="Times"/>
        </w:rPr>
        <w:t>Ef bjóðandi hyggst bjóða í fleiri en eitt verk samtímis á vegum kaupanda skal hann, með tilboði sínu, gera skriflega grein fyrir hvernig hann hyggst nýta tæki og búnað eða mannskap á verktíma.</w:t>
      </w:r>
    </w:p>
    <w:p w14:paraId="68E3B89D" w14:textId="3079DFA6" w:rsidR="0044490E" w:rsidRPr="00233EFE" w:rsidRDefault="0044490E" w:rsidP="0044490E">
      <w:pPr>
        <w:spacing w:before="200"/>
        <w:rPr>
          <w:rStyle w:val="normaltextrun"/>
          <w:rFonts w:eastAsia="Times" w:cs="Times"/>
        </w:rPr>
      </w:pPr>
      <w:r w:rsidRPr="00233EFE">
        <w:rPr>
          <w:rStyle w:val="normaltextrun"/>
          <w:rFonts w:eastAsia="Times" w:cs="Times"/>
        </w:rPr>
        <w:t>Ef bjóðandi hefur gert tilboð í fleiri verkefni sem unnin eru á sama tíma skal bjóðandi með tilboði sínu gera skriflega grein fyrir að unnt sé að vinna verkið í samræmi við útboðslýsingu með þeim tækjabúnaði og mannskap sem hann hefur aðgang að á verktíma að teknu tilliti til þess mannskaps og tækjabúnaðar sem nota þarf til að vinna önnur verk sem bjóðandi hyggst vinna. Kaupandi mun hafna tilboði ef bjóðandi getur ekki sýnt fram á að hann hafi nægan tækjabúnað og mannskap til að sinna verkefni í samræmi við útboðslýsingu. Kaupandi mun rökstyðja þá ákvörðun skriflega.</w:t>
      </w:r>
    </w:p>
    <w:p w14:paraId="1F484FE4" w14:textId="5D64A2C4" w:rsidR="0044490E" w:rsidRPr="00495578" w:rsidRDefault="00495578" w:rsidP="00495578">
      <w:pPr>
        <w:rPr>
          <w:rFonts w:eastAsia="Times" w:cs="Times"/>
        </w:rPr>
      </w:pPr>
      <w:r w:rsidRPr="00233EFE">
        <w:rPr>
          <w:rStyle w:val="normaltextrun"/>
          <w:rFonts w:eastAsia="Times" w:cs="Times"/>
        </w:rPr>
        <w:t xml:space="preserve">Lögð er áhersla á að bjóðendur skili inn ofangreindum upplýsingum með tilboðum sínum og kann skortur þar á að leiða til þess að tilboð verður metið ógilt.  </w:t>
      </w:r>
    </w:p>
    <w:p w14:paraId="783C8BB4" w14:textId="77777777" w:rsidR="00355120" w:rsidRDefault="00355120" w:rsidP="00355120">
      <w:r w:rsidRPr="003D0297">
        <w:t xml:space="preserve">Ef ósamræmi eða reiknivillur eru í tilboði, ræður einingarverð í tilboðsskrá og skal tilboðsverð leiðrétt með tilliti til þess. </w:t>
      </w:r>
    </w:p>
    <w:p w14:paraId="4DA7FBC9" w14:textId="4CA96615" w:rsidR="002E66E4" w:rsidRPr="002E66E4" w:rsidRDefault="002E66E4" w:rsidP="00355120">
      <w:pPr>
        <w:rPr>
          <w:rFonts w:eastAsia="Times" w:cs="Times"/>
        </w:rPr>
      </w:pPr>
      <w:r w:rsidRPr="00233EFE">
        <w:rPr>
          <w:rStyle w:val="normaltextrun"/>
          <w:rFonts w:eastAsia="Times" w:cs="Times"/>
        </w:rPr>
        <w:t>Kaupandi áskilur sér rétt til að kalla eftir viðbótargögnum, frekari upplýsingum eða skýringum telji hann þörf á til þess að meta hæfi bjóðenda.</w:t>
      </w:r>
    </w:p>
    <w:bookmarkEnd w:id="87"/>
    <w:bookmarkEnd w:id="88"/>
    <w:bookmarkEnd w:id="89"/>
    <w:bookmarkEnd w:id="90"/>
    <w:p w14:paraId="18B64C82" w14:textId="77777777" w:rsidR="0013475F" w:rsidRDefault="00355120" w:rsidP="00355120">
      <w:r w:rsidRPr="003D0297">
        <w:t xml:space="preserve">Athygli er vakin á að rafræn heiti skjala mega ekki innihalda sértákn, svo sem % &amp; ? o.s.frv. Hvert skjal má ekki vera stærra en 50MB. </w:t>
      </w:r>
    </w:p>
    <w:p w14:paraId="337EFCFB" w14:textId="1CFF75B8" w:rsidR="00355120" w:rsidRPr="003D0297" w:rsidRDefault="0013475F" w:rsidP="00355120">
      <w:r>
        <w:t>Athygli er vakin á að s</w:t>
      </w:r>
      <w:r w:rsidR="00355120" w:rsidRPr="003D0297">
        <w:t xml:space="preserve">kjöl sem varða óundanþægar "SKAL" kröfur skulu ekki lögð fram með tilboði á .xml formi. </w:t>
      </w:r>
    </w:p>
    <w:p w14:paraId="29BBFAEF" w14:textId="37BE4D7B" w:rsidR="00355120" w:rsidRPr="003D0297" w:rsidRDefault="00355120" w:rsidP="00355120">
      <w:r w:rsidRPr="003D0297">
        <w:t xml:space="preserve">Bjóðendur eru því hvattir til að skila tilboðum tímanlega og skila inn tilboðum áður en tilboðsfrestur rennur út. Hvorki </w:t>
      </w:r>
      <w:r w:rsidR="008D1624">
        <w:t>kaupandi</w:t>
      </w:r>
      <w:r w:rsidRPr="003D0297">
        <w:t xml:space="preserve"> eða aðrir bjóðendur geta séð tilboð bjóðenda inni í Tendsign fyrr en tilboðsfrestur rennur út.</w:t>
      </w:r>
    </w:p>
    <w:p w14:paraId="1B92EFBE" w14:textId="77777777" w:rsidR="00355120" w:rsidRPr="003D0297" w:rsidRDefault="00355120" w:rsidP="00355120">
      <w:pPr>
        <w:pStyle w:val="Heading4"/>
      </w:pPr>
      <w:bookmarkStart w:id="93" w:name="_Toc218683865"/>
      <w:bookmarkStart w:id="94" w:name="_Toc218684347"/>
      <w:bookmarkStart w:id="95" w:name="_Toc223616078"/>
      <w:r w:rsidRPr="003D0297">
        <w:t>Samskipti á tilboðstíma</w:t>
      </w:r>
      <w:bookmarkEnd w:id="95"/>
    </w:p>
    <w:bookmarkEnd w:id="93"/>
    <w:bookmarkEnd w:id="94"/>
    <w:p w14:paraId="07F79CF8" w14:textId="77777777" w:rsidR="00355120" w:rsidRPr="003D0297" w:rsidRDefault="00355120" w:rsidP="00355120">
      <w:pPr>
        <w:spacing w:line="276" w:lineRule="auto"/>
        <w:rPr>
          <w:color w:val="FF0000"/>
        </w:rPr>
      </w:pPr>
      <w:r w:rsidRPr="003D0297">
        <w:rPr>
          <w:color w:val="FF0000"/>
        </w:rPr>
        <w:t xml:space="preserve">Fyrirspurn eða athugasemd skal berast eigi síðar en 9 almanaksdögum áður en tilboðsfrestur rennur út þegar um er að ræða EES útboð, en annars 7 dögum áður. </w:t>
      </w:r>
    </w:p>
    <w:p w14:paraId="55B20293" w14:textId="5724D199" w:rsidR="00355120" w:rsidRPr="003D0297" w:rsidRDefault="00355120" w:rsidP="006E6D46">
      <w:r w:rsidRPr="003D0297">
        <w:t xml:space="preserve">Óski bjóðandi eftir nánari upplýsingum eða frekari skýringum á útboðsgögnum, hann verður var við ósamræmi í þeim sem getur haft áhrif á tilboðsinnihald og tilboðsfjárhæð eða hann hefur athugasemdir við útboðsgögnin skal hann senda fyrirspurn eða athugasemd í TendSign útboðskerfinu eigi síðar en </w:t>
      </w:r>
      <w:r w:rsidR="00991E9C">
        <w:t>(</w:t>
      </w:r>
      <w:r w:rsidR="00991E9C" w:rsidRPr="00991E9C">
        <w:rPr>
          <w:highlight w:val="yellow"/>
        </w:rPr>
        <w:t>Fjöldi daga</w:t>
      </w:r>
      <w:r w:rsidR="00991E9C">
        <w:t>)</w:t>
      </w:r>
      <w:r w:rsidRPr="003D0297">
        <w:t xml:space="preserve"> almanaksdögum áður en tilboðsfrestur rennur út. Svör við fyrirspurnum verða birt í útboðskerfinu og eru aðgengileg öllum bjóðendum. Það fyrirkomulag er til að tryggja gagnsæi og jafnræði þannig að allir bjóðendur fái sömu upplýsingar á sama tíma. Öll samskipti kaupanda og bjóðenda á útboðstíma varðandi þetta útboð er í höndum Vegagerðarinnar. Víki bjóðendur frá þessu eiga þeir á hættu að tilboði þeirra verði vísað frá.</w:t>
      </w:r>
    </w:p>
    <w:p w14:paraId="29199BB1" w14:textId="77777777" w:rsidR="00355120" w:rsidRPr="003D0297" w:rsidRDefault="00355120" w:rsidP="00355120">
      <w:pPr>
        <w:pStyle w:val="Heading4"/>
      </w:pPr>
      <w:bookmarkStart w:id="96" w:name="_Toc218683866"/>
      <w:bookmarkStart w:id="97" w:name="_Toc218684348"/>
      <w:bookmarkStart w:id="98" w:name="_Toc223616079"/>
      <w:r w:rsidRPr="003D0297">
        <w:t>Tungumál</w:t>
      </w:r>
      <w:bookmarkEnd w:id="98"/>
    </w:p>
    <w:bookmarkEnd w:id="96"/>
    <w:bookmarkEnd w:id="97"/>
    <w:p w14:paraId="5676AA6B" w14:textId="77777777" w:rsidR="00355120" w:rsidRPr="003D0297" w:rsidRDefault="00355120" w:rsidP="00355120">
      <w:pPr>
        <w:rPr>
          <w:color w:val="FF0000"/>
        </w:rPr>
      </w:pPr>
      <w:r w:rsidRPr="003D0297">
        <w:rPr>
          <w:color w:val="FF0000"/>
        </w:rPr>
        <w:t xml:space="preserve">Taka skal fram á hvaða tungumáli eða tungumálum skuli skila inn tilboði. Ef skila á tilboði á íslensku skal taka eftirfarandi fram undir þessari grein:  </w:t>
      </w:r>
    </w:p>
    <w:p w14:paraId="2174B1E6" w14:textId="77777777" w:rsidR="00355120" w:rsidRPr="003D0297" w:rsidRDefault="00355120" w:rsidP="00355120">
      <w:pPr>
        <w:spacing w:line="276" w:lineRule="auto"/>
        <w:rPr>
          <w:rFonts w:eastAsia="Times" w:cs="Times"/>
        </w:rPr>
      </w:pPr>
      <w:r w:rsidRPr="003D0297">
        <w:rPr>
          <w:rFonts w:eastAsia="Times" w:cs="Times"/>
        </w:rPr>
        <w:t>Skila skal tilboðum á íslensku. Öll samskipti á útboðs- og samningstíma skulu fara  fram á íslensku nema kaupandi heimili annað.</w:t>
      </w:r>
    </w:p>
    <w:p w14:paraId="14D99508" w14:textId="77777777" w:rsidR="00355120" w:rsidRPr="003D0297" w:rsidRDefault="00355120" w:rsidP="00355120">
      <w:pPr>
        <w:pStyle w:val="Heading4"/>
        <w:rPr>
          <w:color w:val="auto"/>
        </w:rPr>
      </w:pPr>
      <w:bookmarkStart w:id="99" w:name="_Toc218683867"/>
      <w:bookmarkStart w:id="100" w:name="_Toc218684349"/>
      <w:bookmarkStart w:id="101" w:name="_Toc223616080"/>
      <w:r w:rsidRPr="003D0297">
        <w:t>Kynningarfundur, vettvangsskoðun og skýringarfundur</w:t>
      </w:r>
      <w:bookmarkEnd w:id="101"/>
    </w:p>
    <w:bookmarkEnd w:id="99"/>
    <w:bookmarkEnd w:id="100"/>
    <w:p w14:paraId="7A370A87" w14:textId="77777777" w:rsidR="00355120" w:rsidRPr="003D0297" w:rsidRDefault="00355120" w:rsidP="00355120">
      <w:pPr>
        <w:ind w:left="454" w:hanging="454"/>
      </w:pPr>
      <w:r w:rsidRPr="003D0297">
        <w:t>Á ekki við.</w:t>
      </w:r>
    </w:p>
    <w:p w14:paraId="2C9BC6D8" w14:textId="7102BA31" w:rsidR="00355120" w:rsidRPr="003D0297" w:rsidRDefault="00355120" w:rsidP="00355120">
      <w:pPr>
        <w:pStyle w:val="Heading4"/>
        <w:rPr>
          <w:rFonts w:cstheme="minorBidi"/>
          <w:szCs w:val="22"/>
        </w:rPr>
      </w:pPr>
      <w:bookmarkStart w:id="102" w:name="_Toc218683868"/>
      <w:bookmarkStart w:id="103" w:name="_Toc218684350"/>
      <w:r w:rsidRPr="003D0297">
        <w:t xml:space="preserve"> </w:t>
      </w:r>
      <w:bookmarkStart w:id="104" w:name="_Toc223616081"/>
      <w:r w:rsidR="006D0352" w:rsidRPr="003D0297">
        <w:t>Þóknun fyrir gerð tilboðs</w:t>
      </w:r>
      <w:bookmarkEnd w:id="104"/>
    </w:p>
    <w:bookmarkEnd w:id="102"/>
    <w:bookmarkEnd w:id="103"/>
    <w:p w14:paraId="6F501907" w14:textId="77777777" w:rsidR="00355120" w:rsidRPr="003D0297" w:rsidRDefault="00355120" w:rsidP="00355120">
      <w:pPr>
        <w:ind w:left="454" w:hanging="454"/>
      </w:pPr>
      <w:r w:rsidRPr="003D0297">
        <w:t>Kaupandi greiðir ekki fyrir gerð tilboðs.</w:t>
      </w:r>
    </w:p>
    <w:p w14:paraId="6EDD195A" w14:textId="77777777" w:rsidR="00355120" w:rsidRPr="003D0297" w:rsidRDefault="00355120" w:rsidP="00355120">
      <w:pPr>
        <w:pStyle w:val="Heading4"/>
      </w:pPr>
      <w:bookmarkStart w:id="105" w:name="_Toc223616082"/>
      <w:r w:rsidRPr="003D0297">
        <w:t>Afturköllun tilboða</w:t>
      </w:r>
      <w:bookmarkEnd w:id="105"/>
    </w:p>
    <w:p w14:paraId="4F63DCD1" w14:textId="71440767" w:rsidR="00590388" w:rsidRDefault="00355120" w:rsidP="00590388">
      <w:r w:rsidRPr="003D0297">
        <w:t>Á tilboðstíma getur bjóðandi hvenær sem er dregið tilboð sitt til baka í útboðskerfinu, breytt tilboði sínu og skilað aftur. Útboðskerfið staðfestir með tölvupósti þegar tilboði hefur verið skilað. Hafi tilboð ekki verið afturkallað með tryggum hætti fyrir lok tilboðsfrests telst það vera skuldbindandi.</w:t>
      </w:r>
    </w:p>
    <w:p w14:paraId="451B1D9C" w14:textId="77777777" w:rsidR="00590388" w:rsidRDefault="00590388" w:rsidP="00590388">
      <w:r>
        <w:t xml:space="preserve">Sendi bjóðandi inn annað tilboð án þess að afturkalla fyrra tilboð sitt lítur Vegagerðin svo á að fyrra tilboð hafi verið afturkallað og það tilboð sem barst síðast sé það tilboð bjóðanda sem gildir. </w:t>
      </w:r>
    </w:p>
    <w:p w14:paraId="41562D3D" w14:textId="77777777" w:rsidR="00590388" w:rsidRPr="007B66E2" w:rsidRDefault="00590388" w:rsidP="00590388">
      <w:r>
        <w:t xml:space="preserve">Sama bjóðanda er aðeins heimilt að senda inn eitt tilboð nema frávikstilboð séu heimiluð </w:t>
      </w:r>
      <w:r w:rsidRPr="00995EC3">
        <w:t>sbr. grein</w:t>
      </w:r>
      <w:r w:rsidRPr="00995EC3">
        <w:rPr>
          <w:i/>
        </w:rPr>
        <w:t xml:space="preserve"> 8.6. Frávikstilboð</w:t>
      </w:r>
      <w:r w:rsidRPr="00995EC3">
        <w:rPr>
          <w:i/>
          <w:iCs/>
        </w:rPr>
        <w:t>.</w:t>
      </w:r>
    </w:p>
    <w:p w14:paraId="4D139B08" w14:textId="77777777" w:rsidR="00355120" w:rsidRPr="003D0297" w:rsidRDefault="00355120" w:rsidP="00355120">
      <w:pPr>
        <w:pStyle w:val="Heading4"/>
      </w:pPr>
      <w:bookmarkStart w:id="106" w:name="_Toc218683870"/>
      <w:bookmarkStart w:id="107" w:name="_Toc218684352"/>
      <w:bookmarkStart w:id="108" w:name="_Toc223616083"/>
      <w:r w:rsidRPr="003D0297">
        <w:t>Frávikstilboð</w:t>
      </w:r>
      <w:bookmarkEnd w:id="108"/>
      <w:r w:rsidRPr="003D0297">
        <w:t xml:space="preserve"> </w:t>
      </w:r>
    </w:p>
    <w:bookmarkEnd w:id="106"/>
    <w:bookmarkEnd w:id="107"/>
    <w:p w14:paraId="042F4F63" w14:textId="77777777" w:rsidR="00355120" w:rsidRPr="003D0297" w:rsidRDefault="00355120" w:rsidP="00355120">
      <w:pPr>
        <w:spacing w:line="276" w:lineRule="auto"/>
        <w:rPr>
          <w:color w:val="FF0000"/>
        </w:rPr>
      </w:pPr>
      <w:r w:rsidRPr="003D0297">
        <w:rPr>
          <w:color w:val="FF0000"/>
        </w:rPr>
        <w:t>Samkvæmt lögum um opinber innkaup, nr. 120/2016 eru frávikstilboð óheimil nema að tekið sé sérstaklega fram að þau séu heimil og þarf þá að geta skilyrða fyrir gerð þeirra.</w:t>
      </w:r>
    </w:p>
    <w:p w14:paraId="26053566" w14:textId="77777777" w:rsidR="00355120" w:rsidRPr="003D0297" w:rsidRDefault="00355120" w:rsidP="00355120">
      <w:pPr>
        <w:spacing w:line="276" w:lineRule="auto"/>
        <w:rPr>
          <w:color w:val="FF0000"/>
        </w:rPr>
      </w:pPr>
      <w:r w:rsidRPr="003D0297">
        <w:rPr>
          <w:color w:val="FF0000"/>
        </w:rPr>
        <w:t>Sé ekki heimilt að gera frávikstilboð skal setja eftirfarandi texta:</w:t>
      </w:r>
    </w:p>
    <w:p w14:paraId="30DE58E1" w14:textId="77777777" w:rsidR="00355120" w:rsidRPr="003D0297" w:rsidRDefault="00355120" w:rsidP="006E6D46">
      <w:r w:rsidRPr="003D0297">
        <w:t>Ekki er heimilt að gera frávikstilboð.</w:t>
      </w:r>
    </w:p>
    <w:p w14:paraId="129D3EC0" w14:textId="77777777" w:rsidR="00355120" w:rsidRPr="003D0297" w:rsidRDefault="00355120" w:rsidP="00355120">
      <w:pPr>
        <w:pStyle w:val="Heading3"/>
      </w:pPr>
      <w:bookmarkStart w:id="109" w:name="_Toc221389139"/>
      <w:bookmarkStart w:id="110" w:name="_Toc221389140"/>
      <w:bookmarkStart w:id="111" w:name="_Toc221389141"/>
      <w:bookmarkStart w:id="112" w:name="_Toc221389142"/>
      <w:bookmarkStart w:id="113" w:name="_Toc221389143"/>
      <w:bookmarkStart w:id="114" w:name="_Toc221389144"/>
      <w:bookmarkStart w:id="115" w:name="_Toc221389145"/>
      <w:bookmarkStart w:id="116" w:name="_Toc221389146"/>
      <w:bookmarkStart w:id="117" w:name="_Toc221389147"/>
      <w:bookmarkStart w:id="118" w:name="_Toc147322241"/>
      <w:bookmarkStart w:id="119" w:name="_Toc185591562"/>
      <w:bookmarkStart w:id="120" w:name="_Toc187219538"/>
      <w:bookmarkStart w:id="121" w:name="_Toc195276112"/>
      <w:bookmarkStart w:id="122" w:name="_Toc223616084"/>
      <w:bookmarkEnd w:id="109"/>
      <w:bookmarkEnd w:id="110"/>
      <w:bookmarkEnd w:id="111"/>
      <w:bookmarkEnd w:id="112"/>
      <w:bookmarkEnd w:id="113"/>
      <w:bookmarkEnd w:id="114"/>
      <w:bookmarkEnd w:id="115"/>
      <w:bookmarkEnd w:id="116"/>
      <w:bookmarkEnd w:id="117"/>
      <w:r w:rsidRPr="003D0297">
        <w:t>Hæfi bjóðenda</w:t>
      </w:r>
      <w:bookmarkEnd w:id="122"/>
    </w:p>
    <w:bookmarkEnd w:id="118"/>
    <w:bookmarkEnd w:id="119"/>
    <w:bookmarkEnd w:id="120"/>
    <w:bookmarkEnd w:id="121"/>
    <w:p w14:paraId="49274165" w14:textId="77777777" w:rsidR="0037261A" w:rsidRPr="0037261A" w:rsidRDefault="0037261A" w:rsidP="0037261A">
      <w:pPr>
        <w:pStyle w:val="BodyTextIndent"/>
        <w:ind w:left="0"/>
        <w:jc w:val="both"/>
        <w:rPr>
          <w:rFonts w:ascii="Vegagerdin FK Grotesk" w:hAnsi="Vegagerdin FK Grotesk"/>
        </w:rPr>
      </w:pPr>
      <w:r w:rsidRPr="0037261A">
        <w:rPr>
          <w:rFonts w:ascii="Vegagerdin FK Grotesk" w:hAnsi="Vegagerdin FK Grotesk"/>
        </w:rPr>
        <w:t>Bjóðandi skal uppfylla allar hæfiskröfur sem tilgreindar eru í útboðslýsingu og skila inn viðeigandi gögnum til að sýna fram á það.</w:t>
      </w:r>
    </w:p>
    <w:p w14:paraId="0204A36D" w14:textId="77777777" w:rsidR="0037261A" w:rsidRPr="0037261A" w:rsidRDefault="0037261A" w:rsidP="0037261A">
      <w:pPr>
        <w:pStyle w:val="BodyTextIndent"/>
        <w:ind w:left="0"/>
        <w:jc w:val="both"/>
        <w:rPr>
          <w:rFonts w:ascii="Vegagerdin FK Grotesk" w:hAnsi="Vegagerdin FK Grotesk"/>
        </w:rPr>
      </w:pPr>
    </w:p>
    <w:p w14:paraId="06FE3703" w14:textId="77777777" w:rsidR="0037261A" w:rsidRDefault="0037261A" w:rsidP="0037261A">
      <w:pPr>
        <w:pStyle w:val="BodyTextIndent"/>
        <w:ind w:left="0"/>
        <w:jc w:val="both"/>
        <w:rPr>
          <w:rFonts w:ascii="Vegagerdin FK Grotesk" w:hAnsi="Vegagerdin FK Grotesk"/>
        </w:rPr>
      </w:pPr>
      <w:r w:rsidRPr="0037261A">
        <w:rPr>
          <w:rFonts w:ascii="Vegagerdin FK Grotesk" w:hAnsi="Vegagerdin FK Grotesk"/>
        </w:rPr>
        <w:t>Ef bjóðandi uppfyllir ekki allar hæfiskröfur útboðsins, kann það að valda því að tilboð hans verði metið ógilt skv. 82. gr. laga um opinber innkaup.</w:t>
      </w:r>
    </w:p>
    <w:p w14:paraId="11F467E3" w14:textId="77777777" w:rsidR="0037261A" w:rsidRPr="0037261A" w:rsidRDefault="0037261A" w:rsidP="0037261A">
      <w:pPr>
        <w:pStyle w:val="BodyTextIndent"/>
        <w:ind w:left="0"/>
        <w:jc w:val="both"/>
        <w:rPr>
          <w:rFonts w:ascii="Vegagerdin FK Grotesk" w:hAnsi="Vegagerdin FK Grotesk"/>
        </w:rPr>
      </w:pPr>
    </w:p>
    <w:p w14:paraId="77750275" w14:textId="77777777" w:rsidR="00F35690" w:rsidRDefault="00F35690" w:rsidP="00F35690">
      <w:r>
        <w:t xml:space="preserve">Í samræmi </w:t>
      </w:r>
      <w:r w:rsidRPr="00F35690">
        <w:t>við 73. gr. laga nr. 120/2016,</w:t>
      </w:r>
      <w:r>
        <w:t xml:space="preserve"> um opinber innkaup er b</w:t>
      </w:r>
      <w:r w:rsidRPr="007B66E2">
        <w:t>jóðanda heimilt að fylla út og skila með tilboði sínu samevrópsk</w:t>
      </w:r>
      <w:r>
        <w:t>ri</w:t>
      </w:r>
      <w:r w:rsidRPr="007B66E2">
        <w:t xml:space="preserve"> hæfisyfirlýsingu bjóðenda – ESPD</w:t>
      </w:r>
      <w:r>
        <w:t>,</w:t>
      </w:r>
      <w:r w:rsidRPr="007B66E2">
        <w:t xml:space="preserve"> í stað þess að skila öllum umbeðnum gögnum með tilboði sínu. </w:t>
      </w:r>
      <w:r w:rsidRPr="0034709B">
        <w:t xml:space="preserve">Hæfisyfirlýsingin er aðgengileg bæði á íslensku og ensku á heimasíðu Fjársýslunnar / Ríkiskaupa. </w:t>
      </w:r>
    </w:p>
    <w:p w14:paraId="57C382E7" w14:textId="3B8CD9E8" w:rsidR="00F35690" w:rsidRPr="007B66E2" w:rsidRDefault="00F35690" w:rsidP="00F35690">
      <w:hyperlink r:id="rId22" w:history="1">
        <w:r>
          <w:rPr>
            <w:rStyle w:val="Hyperlink"/>
          </w:rPr>
          <w:t>Samevrópsk hæfisyfirlýsing (ESPD)</w:t>
        </w:r>
      </w:hyperlink>
    </w:p>
    <w:p w14:paraId="286DC7DB" w14:textId="77777777" w:rsidR="00B020C0" w:rsidRDefault="00B020C0" w:rsidP="00B020C0">
      <w:r w:rsidRPr="003D0297">
        <w:t xml:space="preserve">Kjósi bjóðandi að skila inn samevrópsku hæfisyfirlýsingunni skal hann tafarlaust að beiðni Vegagerðarinnar geta lagt fram sönnunargögn um að hann uppfylli þær kröfur sem eru gerðar samkvæmt útboðsskilmálum. </w:t>
      </w:r>
    </w:p>
    <w:p w14:paraId="1698E2EB" w14:textId="77777777" w:rsidR="00B020C0" w:rsidRPr="007C2677" w:rsidRDefault="00B020C0" w:rsidP="00B020C0">
      <w:pPr>
        <w:pStyle w:val="BodyTextIndent"/>
        <w:spacing w:line="120" w:lineRule="atLeast"/>
        <w:ind w:left="0"/>
        <w:jc w:val="both"/>
        <w:rPr>
          <w:rFonts w:ascii="Vegagerdin FK Grotesk" w:hAnsi="Vegagerdin FK Grotesk"/>
        </w:rPr>
      </w:pPr>
      <w:r w:rsidRPr="007C2677">
        <w:rPr>
          <w:rFonts w:ascii="Vegagerdin FK Grotesk" w:hAnsi="Vegagerdin FK Grotesk"/>
        </w:rPr>
        <w:t xml:space="preserve">Ef fyrirtæki byggir á getu annars aðila í samræmi við 76. gr. laga um opinber innkaup skal hæfisyfirlýsing bjóðanda einnig innihalda viðeigandi upplýsingar um þann aðila. </w:t>
      </w:r>
    </w:p>
    <w:p w14:paraId="4675DB2A" w14:textId="6B12DC94" w:rsidR="00355120" w:rsidRPr="003D0297" w:rsidRDefault="00355120" w:rsidP="006E6D46">
      <w:r w:rsidRPr="003D0297">
        <w:t xml:space="preserve">Kjósi bjóðandi frekar að fylla ekki út samevrópska yfirlýsingu um hæfi, skal hann skila öllum umbeðnum gögnum um hæfi með tilboði. </w:t>
      </w:r>
    </w:p>
    <w:p w14:paraId="28031328" w14:textId="77777777" w:rsidR="0086598A" w:rsidRPr="003D0297" w:rsidRDefault="0086598A" w:rsidP="0086598A">
      <w:pPr>
        <w:rPr>
          <w:szCs w:val="24"/>
        </w:rPr>
      </w:pPr>
      <w:r w:rsidRPr="003D0297">
        <w:rPr>
          <w:szCs w:val="24"/>
        </w:rPr>
        <w:t xml:space="preserve">Byggi bjóðandi á tæknilegri eða fjárhagslegri getu annars fyrirtækis skal hann sanna fyrir kaupanda að hann hafi tryggt sér tilgreinda aðstoð með því að leggja fram skuldbindandi yfirlýsingu þess fyrirtækis/fyrirtækja um að það/þau muni annast umrætt verkefni og þau beri sameignlega ábyrgð á efndum samnings. Allir aðilar tilboðs skulu skila upplýsingum um hæfi.  </w:t>
      </w:r>
    </w:p>
    <w:p w14:paraId="3265A99C" w14:textId="05074D59" w:rsidR="00355120" w:rsidRPr="003D0297" w:rsidRDefault="00355120" w:rsidP="006E6D46">
      <w:r w:rsidRPr="003D0297">
        <w:t xml:space="preserve">Tveimur eða fleiri fyrirtækjum er heimilt að standa sameiginlega að tilboði og teljast þau þá bera sameiginlega og óskipta ábyrgð á efndum samnings gagnvart </w:t>
      </w:r>
      <w:r w:rsidR="008D1624">
        <w:t>kaupanda</w:t>
      </w:r>
      <w:r w:rsidRPr="003D0297">
        <w:t xml:space="preserve">. </w:t>
      </w:r>
    </w:p>
    <w:p w14:paraId="27342101" w14:textId="5ABA0F63" w:rsidR="00421647" w:rsidRDefault="00421647" w:rsidP="00421647">
      <w:pPr>
        <w:pStyle w:val="BodyTextIndent"/>
        <w:ind w:left="0"/>
        <w:jc w:val="both"/>
        <w:rPr>
          <w:rStyle w:val="normaltextrun"/>
          <w:rFonts w:ascii="Vegagerdin FK Grotesk" w:hAnsi="Vegagerdin FK Grotesk"/>
        </w:rPr>
      </w:pPr>
      <w:bookmarkStart w:id="123" w:name="_Toc147322242"/>
      <w:bookmarkStart w:id="124" w:name="_Toc158648203"/>
      <w:bookmarkStart w:id="125" w:name="_Toc185591563"/>
      <w:bookmarkStart w:id="126" w:name="_Toc187219539"/>
      <w:bookmarkStart w:id="127" w:name="_Toc195276113"/>
      <w:r w:rsidRPr="00421647">
        <w:rPr>
          <w:rStyle w:val="normaltextrun"/>
          <w:rFonts w:ascii="Vegagerdin FK Grotesk" w:hAnsi="Vegagerdin FK Grotesk"/>
        </w:rPr>
        <w:t>Kaupanda er heimilt að krefjast þess að bjóðandi leggi einnig fram hæfisyfirlýsingu skv. 73. gr. laga um opinber innkaup fyrir undirverktaka og síðar ef breyting verður varðandi undirverktaka á samningstíma.</w:t>
      </w:r>
    </w:p>
    <w:p w14:paraId="38CEC6DD" w14:textId="77777777" w:rsidR="00421647" w:rsidRPr="00421647" w:rsidRDefault="00421647" w:rsidP="00421647">
      <w:pPr>
        <w:pStyle w:val="BodyTextIndent"/>
        <w:ind w:left="0"/>
        <w:jc w:val="both"/>
        <w:rPr>
          <w:rFonts w:ascii="Vegagerdin FK Grotesk" w:hAnsi="Vegagerdin FK Grotesk"/>
        </w:rPr>
      </w:pPr>
    </w:p>
    <w:p w14:paraId="54B983D0" w14:textId="77BCF5F1" w:rsidR="00355120" w:rsidRDefault="00355120" w:rsidP="006E6D46">
      <w:pPr>
        <w:rPr>
          <w:szCs w:val="24"/>
        </w:rPr>
      </w:pPr>
      <w:r w:rsidRPr="003D0297">
        <w:rPr>
          <w:szCs w:val="24"/>
        </w:rPr>
        <w:t>Hæfi bjóðenda verður metið á grundvelli þeirra upplýsinga sem þeir senda inn með tilboðum sínum, eða gögnum sem Vegagerðin hefur áskilið sér rétt til að óska eftir.</w:t>
      </w:r>
    </w:p>
    <w:p w14:paraId="6C029AE7" w14:textId="1455CFA5" w:rsidR="00355120" w:rsidRPr="003D0297" w:rsidRDefault="00355120" w:rsidP="00355120">
      <w:pPr>
        <w:pStyle w:val="Heading4"/>
      </w:pPr>
      <w:bookmarkStart w:id="128" w:name="_Toc218683872"/>
      <w:bookmarkStart w:id="129" w:name="_Toc218684354"/>
      <w:bookmarkStart w:id="130" w:name="_Toc223616085"/>
      <w:r w:rsidRPr="00142306">
        <w:t>Ú</w:t>
      </w:r>
      <w:r w:rsidRPr="003D0297">
        <w:t>tilokunar</w:t>
      </w:r>
      <w:r w:rsidRPr="00142306">
        <w:t>á</w:t>
      </w:r>
      <w:r w:rsidRPr="003D0297">
        <w:t xml:space="preserve">stæður </w:t>
      </w:r>
      <w:bookmarkEnd w:id="128"/>
      <w:bookmarkEnd w:id="129"/>
      <w:r w:rsidRPr="003D0297">
        <w:t>bjó</w:t>
      </w:r>
      <w:r w:rsidRPr="00142306">
        <w:t>ð</w:t>
      </w:r>
      <w:r w:rsidRPr="003D0297">
        <w:t>anda</w:t>
      </w:r>
      <w:bookmarkEnd w:id="130"/>
    </w:p>
    <w:p w14:paraId="3AFD6FAD" w14:textId="77777777" w:rsidR="00355120" w:rsidRPr="003D0297" w:rsidRDefault="00355120" w:rsidP="00355120">
      <w:r w:rsidRPr="003D0297">
        <w:t>Bjóðandi sem hefur verið sakfelldur með endanlegum dómi fyrir afbrot sem upp eru talin í  1. mgr. 68. gr. laga um opinber innkaup skal útilokaður frá þátttöku í innkaupaferli þ. á m. þátttöku í skipulögðum glæpasamtökum, spillingu, sviksemi, hryðjuverk eða brot sem tengjast hryðjuverkastarfsemi, peningaþvætti eða fjármögnun hryðjuverka, barnaþrælkun eða annars konar mansali.</w:t>
      </w:r>
    </w:p>
    <w:p w14:paraId="27B21F15" w14:textId="77777777" w:rsidR="00355120" w:rsidRPr="003D0297" w:rsidRDefault="00355120" w:rsidP="00355120">
      <w:r w:rsidRPr="003D0297">
        <w:t xml:space="preserve">Skylda til að útiloka þátttakanda eða bjóðanda gildir einnig þegar einstaklingur, sem hefur verið sakfelldur með endanlegum dómi fyrir brot skv. 1. mgr., er í stjórn, framkvæmdarstjórn eða eftirlitsstjórn viðkomandi fyrirtækis eða hefur heimild til fyrirsvars, ákvörðunartöku eða yfirráða í því. </w:t>
      </w:r>
    </w:p>
    <w:p w14:paraId="775F3D4B" w14:textId="77777777" w:rsidR="00355120" w:rsidRPr="003D0297" w:rsidRDefault="00355120" w:rsidP="00355120">
      <w:r w:rsidRPr="003D0297">
        <w:t xml:space="preserve">Þátttakandi eða bjóðandi skal útilokaður frá þátttöku í innkaupaferli hafi hann brotið gegn skyldum um greiðslu opinberra gjalda, lífeyrirssjóðsiðgjalda eða annarra lögákveðinna gjalda og því hefur verið endanlega slegið föstu með ákvörðun dómstóls eða stjórnvalds þar sem bjóðandi er skráður eða í aðildarríki innan Evrópska efnahagssvæðisins. </w:t>
      </w:r>
    </w:p>
    <w:p w14:paraId="1BBF7031" w14:textId="77777777" w:rsidR="00355120" w:rsidRPr="003D0297" w:rsidRDefault="00355120" w:rsidP="00355120">
      <w:r w:rsidRPr="003D0297">
        <w:t>Ef einhver af eftirfarandi atriðum eiga við verður bjóðandi útilokaður frá þátttöku í innkaupaferli:</w:t>
      </w:r>
      <w:r w:rsidRPr="003D0297">
        <w:tab/>
      </w:r>
    </w:p>
    <w:p w14:paraId="1A3FCAB7" w14:textId="77777777" w:rsidR="00355120" w:rsidRPr="003D0297" w:rsidRDefault="00355120" w:rsidP="00355120">
      <w:pPr>
        <w:ind w:left="454" w:hanging="454"/>
      </w:pPr>
      <w:r w:rsidRPr="003D0297">
        <w:tab/>
        <w:t>a.</w:t>
      </w:r>
      <w:r w:rsidRPr="003D0297">
        <w:tab/>
        <w:t>Bú fyrirtækis er undir gjaldþrotaskiptum eða félagi hefur verið slitið, það hefur fengið heimild til nauðasamninga, greiðslustöðvunar eða gert hefur verið hjá því árangurslaust fjárnám á sl. 6 mánuðum.</w:t>
      </w:r>
    </w:p>
    <w:p w14:paraId="1C5089D4" w14:textId="77777777" w:rsidR="00355120" w:rsidRPr="003D0297" w:rsidRDefault="00355120" w:rsidP="00355120">
      <w:pPr>
        <w:ind w:left="454" w:hanging="454"/>
      </w:pPr>
      <w:r w:rsidRPr="003D0297">
        <w:tab/>
        <w:t>b.</w:t>
      </w:r>
      <w:r w:rsidRPr="003D0297">
        <w:tab/>
        <w:t>Óskað hefur verið gjaldþrotaskipta eða slita á fyrirtæki, það hefur leitað heimildar til nauðasamninga, greiðslustöðvunar eða gert hefur verið hjá því árangurslaust fjárnám á sl. 6 mánuðum.</w:t>
      </w:r>
    </w:p>
    <w:p w14:paraId="58C43818" w14:textId="77777777" w:rsidR="00355120" w:rsidRPr="003D0297" w:rsidRDefault="00355120" w:rsidP="006E6D46">
      <w:r w:rsidRPr="003D0297">
        <w:t>Kaupandi áskilur sér rétt til að kanna viðskiptasögu stjórnenda og helstu eigenda. Leiði sú könnun í ljós að fyrirtæki þeirra hafi orðið gjaldþrota eða komist í sambærilega aðstöðu síðastliðin þrjú ár, verður bjóðandi útilokaður frá þátttöku í innkaupaferlinu, enda eigi í hlut sama rekstrareining, með sömu eða nær sömu eigendur (eða skyldmenni eða tengdafólk fyrri eigenda) í sömu eða nær sömu atvinnustarfsemi, á sama markaði en með aðra kennitölu.</w:t>
      </w:r>
    </w:p>
    <w:p w14:paraId="7AA8E5C1" w14:textId="77777777" w:rsidR="00355120" w:rsidRPr="003D0297" w:rsidRDefault="00355120" w:rsidP="006E6D46">
      <w:r w:rsidRPr="003D0297">
        <w:t>Auk þess áskilur kaupandi sér rétt til að útiloka fyrirtæki frá þátttöku í innkaupaferli ef aðrar ástæður til útilokunar sem tilgreindar eru í 68. gr. lag um opinber innkaup eiga við um hann. Kaupandi áskilur sér rétt til að kalla hvenær sem er eftir frekari gögnum skv. 74. gr. fyrrnefndra laga.</w:t>
      </w:r>
    </w:p>
    <w:p w14:paraId="3C8312AD" w14:textId="77777777" w:rsidR="00355120" w:rsidRPr="003D0297" w:rsidRDefault="00355120" w:rsidP="00355120">
      <w:pPr>
        <w:pStyle w:val="Heading4"/>
      </w:pPr>
      <w:bookmarkStart w:id="131" w:name="_Toc218683873"/>
      <w:bookmarkStart w:id="132" w:name="_Toc218684355"/>
      <w:bookmarkStart w:id="133" w:name="_Toc223616086"/>
      <w:r w:rsidRPr="003D0297">
        <w:t>Starfsréttindi</w:t>
      </w:r>
      <w:bookmarkEnd w:id="131"/>
      <w:bookmarkEnd w:id="132"/>
      <w:bookmarkEnd w:id="133"/>
    </w:p>
    <w:p w14:paraId="6ECE81DE" w14:textId="02887C73" w:rsidR="00355120" w:rsidRPr="003D0297" w:rsidRDefault="00355120" w:rsidP="00355120">
      <w:pPr>
        <w:spacing w:line="276" w:lineRule="auto"/>
        <w:rPr>
          <w:color w:val="FF0000"/>
        </w:rPr>
      </w:pPr>
      <w:r w:rsidRPr="003D0297">
        <w:rPr>
          <w:color w:val="FF0000"/>
        </w:rPr>
        <w:t>Sé um útboð á evrópska efnahagssvæðinu að ræða skal ganga úr skugga um fullnægjandi skráningu í heimaríki.</w:t>
      </w:r>
    </w:p>
    <w:p w14:paraId="08DFAEB6" w14:textId="3DADB22A" w:rsidR="00355120" w:rsidRPr="003D0297" w:rsidRDefault="00355120" w:rsidP="006E6D46">
      <w:r w:rsidRPr="003D0297">
        <w:t xml:space="preserve">Ef bjóðandi er lögaðili/lögpersóna skal </w:t>
      </w:r>
      <w:r w:rsidR="003B6EC7" w:rsidRPr="003D0297">
        <w:t xml:space="preserve">hann skráður í fyrirtækjaskrá </w:t>
      </w:r>
      <w:r w:rsidRPr="003D0297">
        <w:t>Sé fyrirtæki frá öðrum ríkjum Evrópska efnahags</w:t>
      </w:r>
      <w:r w:rsidRPr="003D0297">
        <w:softHyphen/>
        <w:t xml:space="preserve">svæðisins eða aðildarríkjum stofnsamnings Fríverslunarsamtaka Evrópu skal </w:t>
      </w:r>
      <w:r w:rsidR="00770EA7" w:rsidRPr="003D0297">
        <w:t xml:space="preserve">það vera með </w:t>
      </w:r>
      <w:r w:rsidRPr="003D0297">
        <w:t xml:space="preserve"> fullnægjandi skráningu í heimaríki</w:t>
      </w:r>
      <w:r w:rsidR="00770EA7" w:rsidRPr="003D0297">
        <w:t>.</w:t>
      </w:r>
    </w:p>
    <w:p w14:paraId="54B1CC05" w14:textId="77777777" w:rsidR="00355120" w:rsidRPr="003D0297" w:rsidRDefault="00355120" w:rsidP="006E6D46">
      <w:r w:rsidRPr="003D0297">
        <w:t>Bjóðandi sem nýtir starfsmannaleigu skal geta sýnt fram á að hún hafi verið tilkynnt til Vinnumálastofnunar og hafi starfsleyfi á Íslandi. Bjóðandi sem fyrirhugar að ráða útlending sem er ríkisborgari frá ríki utan Evrópska efnahagssvæðisins, EFTA-ríkis eða Færeyja skal sækja um og vera búinn að fá útgefið atvinnuleyfi áður en útlendingur hefur störf.</w:t>
      </w:r>
    </w:p>
    <w:p w14:paraId="3FFF097D" w14:textId="58441733" w:rsidR="007631C8" w:rsidRPr="003D0297" w:rsidRDefault="00630398" w:rsidP="009C11CF">
      <w:pPr>
        <w:pStyle w:val="Heading5"/>
      </w:pPr>
      <w:r w:rsidRPr="003D0297">
        <w:t xml:space="preserve"> </w:t>
      </w:r>
      <w:bookmarkStart w:id="134" w:name="_Toc223616087"/>
      <w:r w:rsidRPr="003D0297">
        <w:t>Framlögð gögn vegna starfsréttinda</w:t>
      </w:r>
      <w:bookmarkEnd w:id="134"/>
    </w:p>
    <w:p w14:paraId="55A936A5" w14:textId="6E39FE3E" w:rsidR="00770EA7" w:rsidRPr="003D0297" w:rsidRDefault="00770EA7" w:rsidP="006E6D46">
      <w:r w:rsidRPr="003D0297">
        <w:t xml:space="preserve">Bjóðendur skulu sýna fram á að kröfur um starfsréttindi séu uppfylltar með því að leggja fram </w:t>
      </w:r>
      <w:r w:rsidR="001F078A" w:rsidRPr="003D0297">
        <w:t xml:space="preserve">staðfestingu á því að bjóðandi sé skráður í fyrirtækjaskrá eða með fullnægjandi skráningu í heimaríki með vottorði frá þar til bæru stjórnvaldi. </w:t>
      </w:r>
    </w:p>
    <w:p w14:paraId="43ECB954" w14:textId="77777777" w:rsidR="00355120" w:rsidRPr="003D0297" w:rsidRDefault="00355120" w:rsidP="00355120">
      <w:pPr>
        <w:pStyle w:val="Heading4"/>
      </w:pPr>
      <w:bookmarkStart w:id="135" w:name="_Toc147322244"/>
      <w:bookmarkStart w:id="136" w:name="_Toc158648205"/>
      <w:bookmarkStart w:id="137" w:name="_Toc185591565"/>
      <w:bookmarkStart w:id="138" w:name="_Toc187219541"/>
      <w:bookmarkStart w:id="139" w:name="_Toc195276115"/>
      <w:bookmarkStart w:id="140" w:name="_Toc223616088"/>
      <w:bookmarkEnd w:id="123"/>
      <w:bookmarkEnd w:id="124"/>
      <w:bookmarkEnd w:id="125"/>
      <w:bookmarkEnd w:id="126"/>
      <w:bookmarkEnd w:id="127"/>
      <w:r w:rsidRPr="003D0297">
        <w:t>Fjárhagslegt hæfi</w:t>
      </w:r>
      <w:bookmarkEnd w:id="140"/>
      <w:r w:rsidRPr="003D0297">
        <w:t xml:space="preserve"> </w:t>
      </w:r>
    </w:p>
    <w:bookmarkEnd w:id="135"/>
    <w:bookmarkEnd w:id="136"/>
    <w:bookmarkEnd w:id="137"/>
    <w:bookmarkEnd w:id="138"/>
    <w:bookmarkEnd w:id="139"/>
    <w:p w14:paraId="589E7A6C" w14:textId="77777777" w:rsidR="00355120" w:rsidRPr="003D0297" w:rsidRDefault="00355120" w:rsidP="00355120">
      <w:r w:rsidRPr="003D0297">
        <w:t>Fjárhagsstaða bjóðanda skal vera það trygg að hann geti staðið við skuldbindingar sínar gagnvart kaupanda, sbr. 71. gr. laga um opinber innkaup. Fyrirtæki er heimilt eftir því sem við á og vegna tiltekins samnings að byggja á fjárhagslegri getu annarra aðila óháð lagalegum tengslum við þá.</w:t>
      </w:r>
    </w:p>
    <w:p w14:paraId="52CB61F7" w14:textId="77777777" w:rsidR="00355120" w:rsidRPr="003D0297" w:rsidRDefault="00355120" w:rsidP="00355120">
      <w:pPr>
        <w:spacing w:line="276" w:lineRule="auto"/>
        <w:rPr>
          <w:color w:val="FF0000"/>
        </w:rPr>
      </w:pPr>
      <w:bookmarkStart w:id="141" w:name="_Hlk176778238"/>
      <w:r w:rsidRPr="003D0297">
        <w:rPr>
          <w:color w:val="FF0000"/>
        </w:rPr>
        <w:t xml:space="preserve">Setja skal fjárhagskröfur fram á eftirfarandi hátt: </w:t>
      </w:r>
    </w:p>
    <w:bookmarkEnd w:id="141"/>
    <w:p w14:paraId="5F7A2DAD" w14:textId="77777777" w:rsidR="00355120" w:rsidRPr="003D0297" w:rsidRDefault="00355120" w:rsidP="00355120">
      <w:r w:rsidRPr="003D0297">
        <w:t>Bjóðandi skal uppfylla eftirfarandi fjárhagskröfur og leggja fram með tilboði gögn þar að lútandi eða gera grein fyrir hæfi sínu skv. samevrópsku hæfisyfirlýsingunni – ESPD:</w:t>
      </w:r>
    </w:p>
    <w:p w14:paraId="6D3723BB" w14:textId="6605797D" w:rsidR="00355120" w:rsidRPr="003D0297" w:rsidRDefault="00355120" w:rsidP="0096739F">
      <w:pPr>
        <w:numPr>
          <w:ilvl w:val="0"/>
          <w:numId w:val="2"/>
        </w:numPr>
        <w:tabs>
          <w:tab w:val="clear" w:pos="454"/>
          <w:tab w:val="left" w:pos="709"/>
        </w:tabs>
      </w:pPr>
      <w:r w:rsidRPr="003D0297">
        <w:t>Meðalársvelta fyrirtækis bjóðanda síðastliðin 3 ár hafi að lágmarki verið sem nemur 50% af tilboði bjóðanda í viðkomandi verk án virðisaukaskatts.</w:t>
      </w:r>
    </w:p>
    <w:p w14:paraId="7762AD9F" w14:textId="7B128C0B" w:rsidR="00355120" w:rsidRPr="003D0297" w:rsidRDefault="00355120" w:rsidP="0096739F">
      <w:pPr>
        <w:numPr>
          <w:ilvl w:val="0"/>
          <w:numId w:val="2"/>
        </w:numPr>
        <w:tabs>
          <w:tab w:val="clear" w:pos="454"/>
          <w:tab w:val="left" w:pos="709"/>
        </w:tabs>
        <w:rPr>
          <w:rFonts w:eastAsia="Calibri"/>
        </w:rPr>
      </w:pPr>
      <w:r w:rsidRPr="003D0297">
        <w:rPr>
          <w:rFonts w:eastAsia="Calibri"/>
        </w:rPr>
        <w:t>Eigið fé bjóðanda skal vera jákvætt skv. ársreikningi. Framlagður ársreikningur skal vera í samræmi við lög um ársreikninga nr. 3/2006, reglugerðir og settar reikningsskilareglur eftir því sem við á.  Ársreikningurinn skal vera án athugasemda um rekstrarhæfi.</w:t>
      </w:r>
    </w:p>
    <w:p w14:paraId="1FABB429" w14:textId="77777777" w:rsidR="00355120" w:rsidRPr="003D0297" w:rsidRDefault="00355120" w:rsidP="0096739F">
      <w:pPr>
        <w:numPr>
          <w:ilvl w:val="0"/>
          <w:numId w:val="2"/>
        </w:numPr>
        <w:tabs>
          <w:tab w:val="clear" w:pos="454"/>
          <w:tab w:val="left" w:pos="709"/>
        </w:tabs>
      </w:pPr>
      <w:bookmarkStart w:id="142" w:name="_Hlk63936561"/>
      <w:r w:rsidRPr="003D0297">
        <w:t>Leggi fleiri en einn aðili fram sameiginlegt tilboð bera þeir saman óskipt</w:t>
      </w:r>
      <w:r w:rsidRPr="003D0297">
        <w:rPr>
          <w:rFonts w:ascii="Calibri" w:hAnsi="Calibri" w:cs="Calibri"/>
        </w:rPr>
        <w:t> </w:t>
      </w:r>
      <w:r w:rsidRPr="003D0297">
        <w:rPr>
          <w:rFonts w:cs="Vegagerdin FK Grotesk"/>
        </w:rPr>
        <w:t>á</w:t>
      </w:r>
      <w:r w:rsidRPr="003D0297">
        <w:t>byrg</w:t>
      </w:r>
      <w:r w:rsidRPr="003D0297">
        <w:rPr>
          <w:rFonts w:cs="Vegagerdin FK Grotesk"/>
        </w:rPr>
        <w:t>ð</w:t>
      </w:r>
      <w:r w:rsidRPr="003D0297">
        <w:t xml:space="preserve"> </w:t>
      </w:r>
      <w:r w:rsidRPr="003D0297">
        <w:rPr>
          <w:rFonts w:cs="Vegagerdin FK Grotesk"/>
        </w:rPr>
        <w:t>á</w:t>
      </w:r>
      <w:r w:rsidRPr="003D0297">
        <w:t xml:space="preserve"> a</w:t>
      </w:r>
      <w:r w:rsidRPr="003D0297">
        <w:rPr>
          <w:rFonts w:cs="Vegagerdin FK Grotesk"/>
        </w:rPr>
        <w:t>ð</w:t>
      </w:r>
      <w:r w:rsidRPr="003D0297">
        <w:t xml:space="preserve"> efna skuldbindingar samkvæmt tilboðinu. Allir bjóðendur skulu sýna fram á jákvætt eigið fé skv. ársreikningi. Heimilt er að leggja saman veltu hjá allt að þremur bjóðendum sem skila sameiginlegu tilboði til að tilboð uppfylli kröfu um lágmarksveltu.</w:t>
      </w:r>
    </w:p>
    <w:bookmarkEnd w:id="142"/>
    <w:p w14:paraId="192B4511" w14:textId="77777777" w:rsidR="00355120" w:rsidRPr="003D0297" w:rsidRDefault="00355120" w:rsidP="0096739F">
      <w:pPr>
        <w:numPr>
          <w:ilvl w:val="0"/>
          <w:numId w:val="2"/>
        </w:numPr>
        <w:tabs>
          <w:tab w:val="clear" w:pos="454"/>
          <w:tab w:val="left" w:pos="709"/>
        </w:tabs>
        <w:rPr>
          <w:rFonts w:eastAsia="Calibri"/>
        </w:rPr>
      </w:pPr>
      <w:r w:rsidRPr="003D0297">
        <w:rPr>
          <w:rFonts w:eastAsia="Calibri"/>
        </w:rPr>
        <w:t>Bjóðandi skal vera í skilum með opinber gjöld eða sýna fram á að hann standi við greiðsluáætlun eða greiðsluuppgjör við innheimtumenn, þegar hann skilar inn tilboði.</w:t>
      </w:r>
    </w:p>
    <w:p w14:paraId="2C054B2F" w14:textId="77777777" w:rsidR="00355120" w:rsidRPr="003D0297" w:rsidRDefault="00355120" w:rsidP="0096739F">
      <w:pPr>
        <w:numPr>
          <w:ilvl w:val="0"/>
          <w:numId w:val="2"/>
        </w:numPr>
        <w:tabs>
          <w:tab w:val="clear" w:pos="454"/>
          <w:tab w:val="left" w:pos="709"/>
        </w:tabs>
        <w:rPr>
          <w:rFonts w:eastAsia="Calibri"/>
        </w:rPr>
      </w:pPr>
      <w:r w:rsidRPr="003D0297">
        <w:rPr>
          <w:rFonts w:eastAsia="Calibri"/>
        </w:rPr>
        <w:t xml:space="preserve">Bjóðandi skal vera í skilum með lífeyrissjóðsiðgjöld starfsmanna sinna þegar hann skilar inn tilboði. </w:t>
      </w:r>
    </w:p>
    <w:p w14:paraId="622211C7" w14:textId="77777777" w:rsidR="00355120" w:rsidRPr="003D0297" w:rsidRDefault="00355120" w:rsidP="00355120">
      <w:pPr>
        <w:pStyle w:val="Heading5"/>
      </w:pPr>
      <w:bookmarkStart w:id="143" w:name="_Toc218683875"/>
      <w:bookmarkStart w:id="144" w:name="_Toc218684357"/>
      <w:bookmarkStart w:id="145" w:name="_Toc223616089"/>
      <w:r w:rsidRPr="003D0297">
        <w:t>Framlögð gögn vegna fjárhagslegs hæfis</w:t>
      </w:r>
      <w:bookmarkEnd w:id="143"/>
      <w:bookmarkEnd w:id="144"/>
      <w:bookmarkEnd w:id="145"/>
    </w:p>
    <w:p w14:paraId="362C6810" w14:textId="77777777" w:rsidR="00355120" w:rsidRPr="003D0297" w:rsidRDefault="00355120" w:rsidP="00355120">
      <w:pPr>
        <w:spacing w:line="276" w:lineRule="auto"/>
        <w:rPr>
          <w:color w:val="FF0000"/>
        </w:rPr>
      </w:pPr>
      <w:r w:rsidRPr="003D0297">
        <w:rPr>
          <w:color w:val="FF0000"/>
        </w:rPr>
        <w:t>Sýna skal fram á að kröfur séu uppfylltar með eftirfarandi hætti:</w:t>
      </w:r>
    </w:p>
    <w:p w14:paraId="60A0EE19" w14:textId="77777777" w:rsidR="00355120" w:rsidRPr="003D0297" w:rsidRDefault="00355120" w:rsidP="00355120">
      <w:r w:rsidRPr="003D0297">
        <w:t>Bjóðendur skulu sýna fram á að fjárhagskröfur séu uppfylltar með því að leggja fram staðfestar upplýsingar um fjárhag og veltu fyrirtækisins sbr. eftirfarandi:</w:t>
      </w:r>
    </w:p>
    <w:p w14:paraId="18DB2F71" w14:textId="3B8DCF04" w:rsidR="00355120" w:rsidRPr="003D0297" w:rsidRDefault="0022675E" w:rsidP="00266C22">
      <w:pPr>
        <w:pStyle w:val="ListParagraph"/>
        <w:numPr>
          <w:ilvl w:val="0"/>
          <w:numId w:val="31"/>
        </w:numPr>
      </w:pPr>
      <w:r>
        <w:t xml:space="preserve"> </w:t>
      </w:r>
      <w:r w:rsidR="000C410E">
        <w:tab/>
      </w:r>
      <w:r w:rsidR="00355120" w:rsidRPr="003D0297">
        <w:t xml:space="preserve">Ársreikninga fyrir árin </w:t>
      </w:r>
      <w:r w:rsidR="00355120" w:rsidRPr="00266C22">
        <w:rPr>
          <w:highlight w:val="yellow"/>
        </w:rPr>
        <w:t>20xx</w:t>
      </w:r>
      <w:r w:rsidR="00355120" w:rsidRPr="003D0297">
        <w:t xml:space="preserve"> og </w:t>
      </w:r>
      <w:r w:rsidR="00355120" w:rsidRPr="00266C22">
        <w:rPr>
          <w:highlight w:val="yellow"/>
        </w:rPr>
        <w:t>20xy</w:t>
      </w:r>
      <w:r w:rsidR="00355120" w:rsidRPr="003D0297">
        <w:t xml:space="preserve">. Ársreikningur skal vera í samræmi við lög um ársreikninga nr. 3/2006, reglugerðir og settar reikningsskilareglur eftir því sem við á. </w:t>
      </w:r>
    </w:p>
    <w:p w14:paraId="2BB7CD48" w14:textId="4A4BA372" w:rsidR="00355120" w:rsidRPr="003D0297" w:rsidRDefault="0022675E" w:rsidP="0022675E">
      <w:pPr>
        <w:pStyle w:val="ListParagraph"/>
        <w:numPr>
          <w:ilvl w:val="0"/>
          <w:numId w:val="31"/>
        </w:numPr>
      </w:pPr>
      <w:r>
        <w:t xml:space="preserve"> </w:t>
      </w:r>
      <w:r w:rsidR="000C410E">
        <w:tab/>
      </w:r>
      <w:r w:rsidR="00355120" w:rsidRPr="003D0297">
        <w:t>Ef bjóðandi stundar atvinnurekstur á eigin kennitölu og gerir ekki ársreikninga um rekstur sinn skal hann leggja fram rekstarskýrslu sem skilað er með skattframtali einstaklings í atvinnurekstri fyrir rekstarárin 20</w:t>
      </w:r>
      <w:r w:rsidR="00355120" w:rsidRPr="0022675E">
        <w:rPr>
          <w:highlight w:val="yellow"/>
        </w:rPr>
        <w:t>xx</w:t>
      </w:r>
      <w:r w:rsidR="00355120" w:rsidRPr="003D0297">
        <w:t xml:space="preserve"> og 20</w:t>
      </w:r>
      <w:r w:rsidR="00355120" w:rsidRPr="0022675E">
        <w:rPr>
          <w:highlight w:val="yellow"/>
        </w:rPr>
        <w:t>xy</w:t>
      </w:r>
      <w:r w:rsidR="00355120" w:rsidRPr="003D0297">
        <w:t>.</w:t>
      </w:r>
    </w:p>
    <w:p w14:paraId="454B04B8" w14:textId="77777777" w:rsidR="00355120" w:rsidRPr="006E6D46" w:rsidRDefault="00355120" w:rsidP="006E6D46">
      <w:pPr>
        <w:rPr>
          <w:color w:val="EE0000"/>
        </w:rPr>
      </w:pPr>
      <w:r w:rsidRPr="006E6D46">
        <w:rPr>
          <w:color w:val="EE0000"/>
        </w:rPr>
        <w:t xml:space="preserve">Í útboðum þar sem tilboð eru opnuð eftir 1. apríl skal síðara árið vera árið fyrir útboðsár, en árið þar á undan þegar tilboð eru opnuð á tímabilinu janúar-mars.  </w:t>
      </w:r>
    </w:p>
    <w:p w14:paraId="6A00DE35" w14:textId="77777777" w:rsidR="00355120" w:rsidRPr="006E6D46" w:rsidRDefault="00355120" w:rsidP="006E6D46">
      <w:pPr>
        <w:rPr>
          <w:color w:val="EE0000"/>
        </w:rPr>
      </w:pPr>
      <w:r w:rsidRPr="006E6D46">
        <w:rPr>
          <w:color w:val="EE0000"/>
        </w:rPr>
        <w:t>Í útboðum sem opnuð eru á tímabilinu 1. apríl - 30. ágúst skal nota eftirfarandi viðbótartexta um skil á ársreikningum.</w:t>
      </w:r>
    </w:p>
    <w:p w14:paraId="3E598F84" w14:textId="2D1FA787" w:rsidR="00355120" w:rsidRDefault="00355120" w:rsidP="00C723B1">
      <w:r w:rsidRPr="003D0297">
        <w:t xml:space="preserve">Liggi ársreikningur fyrir árið </w:t>
      </w:r>
      <w:r w:rsidRPr="003D0297">
        <w:rPr>
          <w:highlight w:val="yellow"/>
        </w:rPr>
        <w:t>20xy</w:t>
      </w:r>
      <w:r w:rsidRPr="003D0297">
        <w:t xml:space="preserve"> ekki fyrir er bjóðanda heimilt að leggja fram drög að ársreikningi sem sýna fram á fjárhagsstöðu hans.</w:t>
      </w:r>
    </w:p>
    <w:p w14:paraId="6021F844" w14:textId="76EEBF26" w:rsidR="00057BA1" w:rsidRPr="003D0297" w:rsidRDefault="00057BA1" w:rsidP="00C723B1">
      <w:r>
        <w:t>Jafnframt skal leggja fram:</w:t>
      </w:r>
    </w:p>
    <w:p w14:paraId="0CE382E3" w14:textId="52CA21D5" w:rsidR="00355120" w:rsidRPr="003D0297" w:rsidRDefault="00057BA1" w:rsidP="00057BA1">
      <w:pPr>
        <w:pStyle w:val="ListParagraph"/>
        <w:numPr>
          <w:ilvl w:val="0"/>
          <w:numId w:val="32"/>
        </w:numPr>
      </w:pPr>
      <w:r>
        <w:t xml:space="preserve"> </w:t>
      </w:r>
      <w:r w:rsidR="000C410E">
        <w:tab/>
      </w:r>
      <w:r w:rsidR="00355120" w:rsidRPr="003D0297">
        <w:t>Skriflega yfirlýsingu frá innheimtuaðilum ríkis og viðkomandi sveitarfélags þess efnis að bjóðandi sé í skilum með opinber gjöld eða standi við greiðsluáætlun eða greiðsluuppgjör við innheimtumenn. Yfirlýsingin skal ekki vera eldri en 30 daga við lok tilboðsfrests.</w:t>
      </w:r>
    </w:p>
    <w:p w14:paraId="0F210055" w14:textId="2F80C4EB" w:rsidR="00355120" w:rsidRPr="003D0297" w:rsidRDefault="00057BA1" w:rsidP="00057BA1">
      <w:pPr>
        <w:pStyle w:val="ListParagraph"/>
        <w:numPr>
          <w:ilvl w:val="0"/>
          <w:numId w:val="32"/>
        </w:numPr>
      </w:pPr>
      <w:r>
        <w:t xml:space="preserve"> </w:t>
      </w:r>
      <w:r w:rsidR="000C410E">
        <w:tab/>
      </w:r>
      <w:r w:rsidR="00355120" w:rsidRPr="003D0297">
        <w:t>Skriflega yfirlýsingu lífeyrissjóða starfsmanna bjóðanda um að bjóðandi sé í skilum með lífeyrissjóðsiðgjöld. Í yfirlýsingu komi fram hvenær síðast var greitt í lífeyrisjóði og fjöldi starfsmanna sem greitt var fyrir</w:t>
      </w:r>
      <w:r w:rsidR="00355120" w:rsidRPr="007B66E2">
        <w:t>.</w:t>
      </w:r>
      <w:r w:rsidR="00355120" w:rsidRPr="003D0297">
        <w:t xml:space="preserve"> Yfirlýsingin skal ekki vera eldri en 30 daga við lok tilboðsfrests.</w:t>
      </w:r>
    </w:p>
    <w:p w14:paraId="75EFDB1A" w14:textId="0896C95C" w:rsidR="00355120" w:rsidRPr="003D0297" w:rsidRDefault="00355120" w:rsidP="00355120">
      <w:r w:rsidRPr="003D0297">
        <w:t xml:space="preserve">Með undirritun tilboðs veitir bjóðandi </w:t>
      </w:r>
      <w:r w:rsidR="008D1624">
        <w:t>kaupanda</w:t>
      </w:r>
      <w:r w:rsidRPr="003D0297">
        <w:t xml:space="preserve"> heimild til að sannreyna upplýsingar hjá innheimtumönnum opinberra gjalda og vörsluaðilum lífeyrissjóða.</w:t>
      </w:r>
    </w:p>
    <w:p w14:paraId="02D36017" w14:textId="119387D2" w:rsidR="00355120" w:rsidRPr="003D0297" w:rsidRDefault="00355120" w:rsidP="00355120">
      <w:pPr>
        <w:pStyle w:val="Heading4"/>
      </w:pPr>
      <w:bookmarkStart w:id="146" w:name="_Toc147322245"/>
      <w:bookmarkStart w:id="147" w:name="_Toc158648206"/>
      <w:bookmarkStart w:id="148" w:name="_Toc185591566"/>
      <w:bookmarkStart w:id="149" w:name="_Toc187219542"/>
      <w:bookmarkStart w:id="150" w:name="_Toc195276116"/>
      <w:bookmarkStart w:id="151" w:name="_Hlk176778246"/>
      <w:bookmarkStart w:id="152" w:name="_Toc223616090"/>
      <w:r w:rsidRPr="003D0297">
        <w:t>Tæknilegt- og faglegt hæfi, reynslukröfur</w:t>
      </w:r>
      <w:bookmarkEnd w:id="146"/>
      <w:bookmarkEnd w:id="147"/>
      <w:bookmarkEnd w:id="148"/>
      <w:bookmarkEnd w:id="149"/>
      <w:bookmarkEnd w:id="150"/>
      <w:bookmarkEnd w:id="151"/>
      <w:bookmarkEnd w:id="152"/>
    </w:p>
    <w:p w14:paraId="021A035D" w14:textId="77777777" w:rsidR="00355120" w:rsidRDefault="00355120" w:rsidP="00355120">
      <w:bookmarkStart w:id="153" w:name="_Hlk94518277"/>
      <w:r w:rsidRPr="003D0297">
        <w:t>Tæknileg og fagleg geta fyrirtækis skal vera það trygg að það geti staðið við skuldbindingar sínar gagnvart kaupanda. Fyrirtæki er heimilt eftir því sem við á og vegna tiltekins samnings að byggja á  tæknilegri og faglegri getu annarra aðila óháð lagalegum tengslum við þá.</w:t>
      </w:r>
    </w:p>
    <w:p w14:paraId="058D0623" w14:textId="22E8D9CD" w:rsidR="00922BFA" w:rsidRPr="003D0297" w:rsidRDefault="00922BFA" w:rsidP="00922BFA">
      <w:r w:rsidRPr="003D0297">
        <w:t xml:space="preserve">Bjóðandi skal uppfylla eftirfarandi </w:t>
      </w:r>
      <w:r w:rsidR="00964515">
        <w:t>kröfur</w:t>
      </w:r>
      <w:r w:rsidRPr="003D0297">
        <w:t xml:space="preserve"> og leggja fram með tilboði gögn þar að lútandi eða gera grein fyrir hæfi sínu skv. samevrópsku hæfisyfirlýsingunni – ESPD:</w:t>
      </w:r>
    </w:p>
    <w:bookmarkEnd w:id="153"/>
    <w:p w14:paraId="3AFFB252" w14:textId="09F56DC5" w:rsidR="00355120" w:rsidRPr="003D0297" w:rsidRDefault="00355120" w:rsidP="00CB6298">
      <w:pPr>
        <w:numPr>
          <w:ilvl w:val="0"/>
          <w:numId w:val="3"/>
        </w:numPr>
      </w:pPr>
      <w:r w:rsidRPr="003D0297">
        <w:t xml:space="preserve">Bjóðandi skal á sl. 7 árum hafa lokið við a.m.k. eitt sambærilegt verk fyrir </w:t>
      </w:r>
      <w:r w:rsidR="008D1624">
        <w:t>kaupanda</w:t>
      </w:r>
      <w:r w:rsidRPr="003D0297">
        <w:t xml:space="preserve"> eða annan aðila. Með sambærilegu verki er átt við verkefni svipaðs eðlis og að upphæð verksamnings hafi að lágmarki verið 50% af tilboði í þetta verk. Við þennan samanburð mun </w:t>
      </w:r>
      <w:r w:rsidR="008D1624">
        <w:t>kaupandi</w:t>
      </w:r>
      <w:r w:rsidRPr="003D0297">
        <w:t xml:space="preserve"> taka tillit til verðbreytinga miðað við byggingarvísitölu. </w:t>
      </w:r>
    </w:p>
    <w:p w14:paraId="7E68D2B7" w14:textId="5E8CD1CB" w:rsidR="00355120" w:rsidRDefault="00355120" w:rsidP="00CB6298">
      <w:pPr>
        <w:numPr>
          <w:ilvl w:val="0"/>
          <w:numId w:val="3"/>
        </w:numPr>
      </w:pPr>
      <w:r w:rsidRPr="003D0297">
        <w:t xml:space="preserve">Yfirstjórnandi (Verkefnisstjóri/verkstjóri) verks skal hafa á sl. 7 árum stjórnað a.m.k. einu verki svipaðs eðlis og þar sem upphæð verksamnings hefur verið a.m.k. 50% af tilboði bjóðanda í þetta verk. Við þennan samanburð mun </w:t>
      </w:r>
      <w:r w:rsidR="008D1624">
        <w:t>kaupandi</w:t>
      </w:r>
      <w:r w:rsidRPr="003D0297">
        <w:t xml:space="preserve"> taka tillit til verðbreytinga miðað við byggingarvísitölu. </w:t>
      </w:r>
    </w:p>
    <w:p w14:paraId="702BA9CB" w14:textId="24AAB86F" w:rsidR="00921CE1" w:rsidRPr="007B66E2" w:rsidRDefault="00921CE1" w:rsidP="00921CE1">
      <w:pPr>
        <w:rPr>
          <w:szCs w:val="24"/>
        </w:rPr>
      </w:pPr>
      <w:r w:rsidRPr="007B66E2">
        <w:t xml:space="preserve">Bjóðandi skal uppfylla eftirfarandi reynslukröfur og leggja fram gögn þar að lútandi fyrir undirritun samnings. </w:t>
      </w:r>
    </w:p>
    <w:p w14:paraId="60890A79" w14:textId="1DB86738" w:rsidR="00456B89" w:rsidRPr="00267316" w:rsidRDefault="0023344C" w:rsidP="00456B89">
      <w:pPr>
        <w:pStyle w:val="ListParagraph"/>
        <w:numPr>
          <w:ilvl w:val="0"/>
          <w:numId w:val="4"/>
        </w:numPr>
        <w:tabs>
          <w:tab w:val="clear" w:pos="454"/>
        </w:tabs>
        <w:spacing w:before="120"/>
        <w:ind w:left="714" w:hanging="357"/>
        <w:contextualSpacing w:val="0"/>
        <w:jc w:val="left"/>
      </w:pPr>
      <w:r>
        <w:t>Bjóðandi skal h</w:t>
      </w:r>
      <w:r w:rsidR="004939EE">
        <w:t>afa starfsmann</w:t>
      </w:r>
      <w:r w:rsidR="000E6092">
        <w:t>/starfsmenn</w:t>
      </w:r>
      <w:r w:rsidR="004939EE">
        <w:t xml:space="preserve"> með sérfræðiþekkingu</w:t>
      </w:r>
      <w:r w:rsidR="00171BB5">
        <w:t xml:space="preserve"> </w:t>
      </w:r>
      <w:r w:rsidR="00171BB5" w:rsidRPr="00267316">
        <w:t xml:space="preserve">á þeim verkþáttum sem vinna skal </w:t>
      </w:r>
      <w:r w:rsidR="002509D7">
        <w:t>og</w:t>
      </w:r>
      <w:r w:rsidR="0050073B" w:rsidRPr="003D0297">
        <w:t xml:space="preserve"> </w:t>
      </w:r>
      <w:r w:rsidR="00C53C51">
        <w:t>hann</w:t>
      </w:r>
      <w:r w:rsidR="00E14C72">
        <w:t>/þeir</w:t>
      </w:r>
      <w:r w:rsidR="00C53C51">
        <w:t xml:space="preserve"> </w:t>
      </w:r>
      <w:r w:rsidR="0050073B" w:rsidRPr="003D0297">
        <w:t>haf</w:t>
      </w:r>
      <w:r w:rsidR="00C53C51">
        <w:t>i</w:t>
      </w:r>
      <w:r w:rsidR="00D74284">
        <w:t xml:space="preserve"> unnið</w:t>
      </w:r>
      <w:r w:rsidR="003A3FD7">
        <w:t xml:space="preserve"> við tvö sambærileg verk</w:t>
      </w:r>
      <w:r w:rsidR="0050073B" w:rsidRPr="003D0297">
        <w:t xml:space="preserve"> á sl. </w:t>
      </w:r>
      <w:r w:rsidR="006B77B3">
        <w:t>7</w:t>
      </w:r>
      <w:r w:rsidR="0050073B" w:rsidRPr="003D0297">
        <w:t xml:space="preserve"> árum</w:t>
      </w:r>
      <w:r w:rsidR="00C223A7">
        <w:t>.</w:t>
      </w:r>
      <w:r w:rsidR="0050073B" w:rsidRPr="003D0297">
        <w:t xml:space="preserve"> </w:t>
      </w:r>
      <w:r w:rsidR="00456B89" w:rsidRPr="00267316">
        <w:t>Með sambærilegu verki er átt við verkefni svipaðs eðlis.</w:t>
      </w:r>
    </w:p>
    <w:p w14:paraId="561DB91F" w14:textId="77777777" w:rsidR="00921CE1" w:rsidRPr="007B66E2" w:rsidRDefault="00921CE1" w:rsidP="00921CE1">
      <w:pPr>
        <w:pStyle w:val="ListParagraph"/>
        <w:numPr>
          <w:ilvl w:val="0"/>
          <w:numId w:val="3"/>
        </w:numPr>
        <w:tabs>
          <w:tab w:val="clear" w:pos="454"/>
        </w:tabs>
        <w:spacing w:before="120"/>
        <w:ind w:left="714" w:hanging="357"/>
        <w:contextualSpacing w:val="0"/>
        <w:jc w:val="left"/>
      </w:pPr>
      <w:r w:rsidRPr="007B66E2">
        <w:t>Bjóðandi skal vinna samkvæmt skilgreindri öryggis- og heilbrigðisáætlun.</w:t>
      </w:r>
    </w:p>
    <w:p w14:paraId="74F0CEBB" w14:textId="04B16378" w:rsidR="00355120" w:rsidRPr="003D0297" w:rsidRDefault="005E6B42" w:rsidP="00355120">
      <w:pPr>
        <w:pStyle w:val="Heading5"/>
      </w:pPr>
      <w:bookmarkStart w:id="154" w:name="_Toc218683877"/>
      <w:bookmarkStart w:id="155" w:name="_Toc218684359"/>
      <w:bookmarkStart w:id="156" w:name="_Toc147322246"/>
      <w:bookmarkStart w:id="157" w:name="_Toc158648207"/>
      <w:bookmarkStart w:id="158" w:name="_Toc185591567"/>
      <w:bookmarkStart w:id="159" w:name="_Toc187219543"/>
      <w:bookmarkStart w:id="160" w:name="_Toc195276117"/>
      <w:r>
        <w:t xml:space="preserve"> </w:t>
      </w:r>
      <w:bookmarkStart w:id="161" w:name="_Toc223616091"/>
      <w:r w:rsidR="00355120" w:rsidRPr="003D0297">
        <w:t>Framlögð gögn vegna tæknilegs og faglegs hæfis, reynslukrafna</w:t>
      </w:r>
      <w:bookmarkEnd w:id="154"/>
      <w:bookmarkEnd w:id="155"/>
      <w:bookmarkEnd w:id="161"/>
    </w:p>
    <w:p w14:paraId="58057EEA" w14:textId="221627C2" w:rsidR="00355120" w:rsidRPr="003D0297" w:rsidRDefault="00355120" w:rsidP="00355120">
      <w:r w:rsidRPr="003D0297">
        <w:t xml:space="preserve">Bjóðandi skal uppfylla kröfur um tæknilegt og faglegt hæfi, reynslukröfur, skv. grein </w:t>
      </w:r>
      <w:r w:rsidRPr="00DF4A90">
        <w:rPr>
          <w:i/>
        </w:rPr>
        <w:t>9.4. Tæknilegt og faglegt hæfi, reynslukröfur</w:t>
      </w:r>
      <w:r w:rsidRPr="003D0297">
        <w:t xml:space="preserve"> og leggja fram með tilboði  gögn þar að lútandi eða gera grein fyrir hæfi sínu skv. samevrópsku hæfisyfirlýsingunni – ESPD:</w:t>
      </w:r>
    </w:p>
    <w:p w14:paraId="7347CB6A" w14:textId="77777777" w:rsidR="00B81F98" w:rsidRPr="003D0297" w:rsidRDefault="00B81F98" w:rsidP="00B81F98">
      <w:pPr>
        <w:spacing w:line="276" w:lineRule="auto"/>
        <w:rPr>
          <w:color w:val="FF0000"/>
        </w:rPr>
      </w:pPr>
      <w:r w:rsidRPr="003D0297">
        <w:rPr>
          <w:color w:val="FF0000"/>
        </w:rPr>
        <w:t>Sýna skal fram á að kröfur séu uppfylltar með eftirfarandi hætti:</w:t>
      </w:r>
    </w:p>
    <w:p w14:paraId="13EB884D" w14:textId="6BCE2AE0" w:rsidR="004E759E" w:rsidRPr="003D0297" w:rsidRDefault="00BA53A9" w:rsidP="00B81F98">
      <w:pPr>
        <w:spacing w:line="276" w:lineRule="auto"/>
        <w:rPr>
          <w:color w:val="FF0000"/>
        </w:rPr>
      </w:pPr>
      <w:r>
        <w:t xml:space="preserve">Til að sýna fram á að </w:t>
      </w:r>
      <w:r w:rsidR="00BA1590">
        <w:t>kröfur séu uppfylltar</w:t>
      </w:r>
      <w:r w:rsidR="004E759E" w:rsidRPr="003D0297">
        <w:t xml:space="preserve"> skal</w:t>
      </w:r>
      <w:r w:rsidR="00BA1590">
        <w:t xml:space="preserve"> fylla út</w:t>
      </w:r>
      <w:r w:rsidR="004679D9">
        <w:t xml:space="preserve"> flipa um </w:t>
      </w:r>
      <w:r w:rsidR="004E759E" w:rsidRPr="003D0297">
        <w:t xml:space="preserve"> verkreynslu bjóðanda og yfirstjórnenda verks</w:t>
      </w:r>
      <w:r w:rsidR="000C4760">
        <w:t>,</w:t>
      </w:r>
      <w:r w:rsidR="00E71E05">
        <w:t xml:space="preserve"> </w:t>
      </w:r>
      <w:r w:rsidR="004E759E" w:rsidRPr="003D0297">
        <w:t xml:space="preserve">reynslu í notkun gæðastjórnunarkerfa </w:t>
      </w:r>
      <w:r w:rsidR="000C4760">
        <w:t>og</w:t>
      </w:r>
      <w:r w:rsidR="004E759E" w:rsidRPr="003D0297">
        <w:t xml:space="preserve"> upplýsinga</w:t>
      </w:r>
      <w:r w:rsidR="000C4760">
        <w:t>r</w:t>
      </w:r>
      <w:r w:rsidR="004E759E" w:rsidRPr="003D0297">
        <w:t xml:space="preserve"> um vinnuvélar og tæki</w:t>
      </w:r>
      <w:r w:rsidR="000C4760">
        <w:t xml:space="preserve"> í tilboðsbók</w:t>
      </w:r>
      <w:r w:rsidR="004E759E" w:rsidRPr="003D0297">
        <w:t>.</w:t>
      </w:r>
    </w:p>
    <w:p w14:paraId="48813A25" w14:textId="77777777" w:rsidR="00355120" w:rsidRPr="003D0297" w:rsidRDefault="00355120" w:rsidP="000A7797">
      <w:pPr>
        <w:pStyle w:val="Heading4"/>
      </w:pPr>
      <w:bookmarkStart w:id="162" w:name="_Toc223616092"/>
      <w:bookmarkEnd w:id="156"/>
      <w:bookmarkEnd w:id="157"/>
      <w:bookmarkEnd w:id="158"/>
      <w:bookmarkEnd w:id="159"/>
      <w:r w:rsidRPr="003D0297">
        <w:t>Gæðakerfi</w:t>
      </w:r>
      <w:bookmarkEnd w:id="160"/>
      <w:bookmarkEnd w:id="162"/>
    </w:p>
    <w:p w14:paraId="20A07CC1" w14:textId="77777777" w:rsidR="00355120" w:rsidRPr="003D0297" w:rsidRDefault="00355120" w:rsidP="00355120">
      <w:pPr>
        <w:rPr>
          <w:color w:val="FF0000"/>
        </w:rPr>
      </w:pPr>
      <w:r w:rsidRPr="003D0297">
        <w:rPr>
          <w:color w:val="FF0000"/>
        </w:rPr>
        <w:t xml:space="preserve">Í öllum verkum er ástæða til að fylgjast með gæðum og að kröfur séu uppfylltar. Í stórum og flóknum verkum er meiri ástæða en annars til að verktakar geri grein fyrir því hvernig þeir hyggjast tryggja gæði verkanna. </w:t>
      </w:r>
    </w:p>
    <w:p w14:paraId="47DEAD63" w14:textId="77777777" w:rsidR="00355120" w:rsidRPr="003D0297" w:rsidRDefault="00355120" w:rsidP="00355120">
      <w:pPr>
        <w:rPr>
          <w:color w:val="FF0000"/>
        </w:rPr>
      </w:pPr>
      <w:r w:rsidRPr="003D0297">
        <w:rPr>
          <w:color w:val="FF0000"/>
        </w:rPr>
        <w:t xml:space="preserve">Gera skal kröfu um skilgreint gæðastjórnunarkerfi og skal hún sett fram á eftirfarandi hátt:  </w:t>
      </w:r>
    </w:p>
    <w:p w14:paraId="44AE8E6C" w14:textId="77777777" w:rsidR="00355120" w:rsidRPr="003D0297" w:rsidRDefault="00355120" w:rsidP="00355120">
      <w:pPr>
        <w:rPr>
          <w:iCs/>
        </w:rPr>
      </w:pPr>
      <w:r w:rsidRPr="003D0297">
        <w:t xml:space="preserve">Gerð er krafa um að bjóðandi vinni samkvæmt skilgreindu gæðastjórnunarkerfi og skal hann eða stjórnendur verksins hafa unnið með gæðastjórnunarkerfi í að minnsta kosti einu verki </w:t>
      </w:r>
      <w:r w:rsidRPr="003D0297">
        <w:rPr>
          <w:iCs/>
        </w:rPr>
        <w:t>og leggja fram gögn þar að lútandi.</w:t>
      </w:r>
    </w:p>
    <w:p w14:paraId="779AAECE" w14:textId="77777777" w:rsidR="00355120" w:rsidRPr="003D0297" w:rsidRDefault="00355120" w:rsidP="00355120">
      <w:r w:rsidRPr="003D0297">
        <w:t>Gæðastjórnunarkerfið skal taka mið af</w:t>
      </w:r>
      <w:r w:rsidRPr="003D0297">
        <w:rPr>
          <w:iCs/>
        </w:rPr>
        <w:t xml:space="preserve"> </w:t>
      </w:r>
      <w:r w:rsidRPr="003D0297">
        <w:t>ÍST EN ISO 9001 Gæðastjórnunarkerfi – Kröfur.</w:t>
      </w:r>
    </w:p>
    <w:p w14:paraId="0431126B" w14:textId="77777777" w:rsidR="00355120" w:rsidRPr="003D0297" w:rsidRDefault="00355120" w:rsidP="00355120">
      <w:r w:rsidRPr="003D0297">
        <w:t>Gæðastjórnunarkerfið skal hafa að markmiði að allar aðgerðir séu kerfisbundnar og auðraktar. Það skal innifela skipulagða skjalavistun og handbók sem er viðhaldið.</w:t>
      </w:r>
    </w:p>
    <w:p w14:paraId="699C56D4" w14:textId="427B87DB" w:rsidR="00355120" w:rsidRPr="003D0297" w:rsidRDefault="00355120" w:rsidP="000A7797">
      <w:pPr>
        <w:pStyle w:val="Heading5"/>
      </w:pPr>
      <w:bookmarkStart w:id="163" w:name="_Toc218683879"/>
      <w:bookmarkStart w:id="164" w:name="_Toc218684361"/>
      <w:bookmarkStart w:id="165" w:name="_Toc223616093"/>
      <w:r w:rsidRPr="003D0297">
        <w:t>Framlögð gögn vegna gæðakerfis</w:t>
      </w:r>
      <w:bookmarkEnd w:id="163"/>
      <w:bookmarkEnd w:id="164"/>
      <w:bookmarkEnd w:id="165"/>
    </w:p>
    <w:p w14:paraId="24538FE1" w14:textId="77777777" w:rsidR="00B81F98" w:rsidRPr="003D0297" w:rsidRDefault="00B81F98" w:rsidP="00B81F98">
      <w:pPr>
        <w:spacing w:line="276" w:lineRule="auto"/>
        <w:rPr>
          <w:color w:val="FF0000"/>
        </w:rPr>
      </w:pPr>
      <w:r w:rsidRPr="003D0297">
        <w:rPr>
          <w:color w:val="FF0000"/>
        </w:rPr>
        <w:t>Sýna skal fram á að kröfur séu uppfylltar með eftirfarandi hætti:</w:t>
      </w:r>
    </w:p>
    <w:p w14:paraId="1F617DB3" w14:textId="77777777" w:rsidR="00355120" w:rsidRPr="003D0297" w:rsidRDefault="00355120" w:rsidP="00355120">
      <w:r w:rsidRPr="003D0297">
        <w:t>Bjóðandi skal með tilboði leggja fram að lágmarki eftirfarandi upplýsingar um það gæðastjórnunarkerfi sem hann vinnur með ásamt upplýsingum um verk þar sem gæðastjórnunarkerfið hefur verið notað með</w:t>
      </w:r>
      <w:r w:rsidRPr="003D0297">
        <w:rPr>
          <w:iCs/>
        </w:rPr>
        <w:t xml:space="preserve"> eða gera grein fyrir hæfi sínu skv. samevrópsku hæfisyfirlýsingunni – ESPD:</w:t>
      </w:r>
    </w:p>
    <w:p w14:paraId="7A200FF2" w14:textId="77777777" w:rsidR="00355120" w:rsidRPr="003D0297" w:rsidRDefault="00355120" w:rsidP="00CB6298">
      <w:pPr>
        <w:numPr>
          <w:ilvl w:val="0"/>
          <w:numId w:val="5"/>
        </w:numPr>
        <w:spacing w:after="0"/>
      </w:pPr>
      <w:r w:rsidRPr="003D0297">
        <w:t>Hlutverk og starfssvið fyrirtækisins, stjórnskipulag þess og ábyrgðarskipting.</w:t>
      </w:r>
    </w:p>
    <w:p w14:paraId="3B10A18A" w14:textId="77777777" w:rsidR="00355120" w:rsidRPr="003D0297" w:rsidRDefault="00355120" w:rsidP="00CB6298">
      <w:pPr>
        <w:numPr>
          <w:ilvl w:val="0"/>
          <w:numId w:val="5"/>
        </w:numPr>
        <w:spacing w:after="0"/>
      </w:pPr>
      <w:r w:rsidRPr="003D0297">
        <w:t>Gæðastefna</w:t>
      </w:r>
    </w:p>
    <w:p w14:paraId="0811F0E5" w14:textId="77777777" w:rsidR="00355120" w:rsidRPr="003D0297" w:rsidRDefault="00355120" w:rsidP="00CB6298">
      <w:pPr>
        <w:numPr>
          <w:ilvl w:val="0"/>
          <w:numId w:val="5"/>
        </w:numPr>
        <w:spacing w:after="0"/>
      </w:pPr>
      <w:r w:rsidRPr="003D0297">
        <w:t xml:space="preserve">Verklagsreglu um stýringu skjala og gagna (hvernig er tryggt að notuð sé rétt útgáfa gagna) </w:t>
      </w:r>
    </w:p>
    <w:p w14:paraId="335338CA" w14:textId="77777777" w:rsidR="00355120" w:rsidRPr="003D0297" w:rsidRDefault="00355120" w:rsidP="00CB6298">
      <w:pPr>
        <w:numPr>
          <w:ilvl w:val="0"/>
          <w:numId w:val="5"/>
        </w:numPr>
        <w:spacing w:after="0"/>
      </w:pPr>
      <w:r w:rsidRPr="003D0297">
        <w:t>Verklagsregla um vistun og geymslu skjala</w:t>
      </w:r>
    </w:p>
    <w:p w14:paraId="1AB66EAF" w14:textId="77777777" w:rsidR="00355120" w:rsidRPr="003D0297" w:rsidRDefault="00355120" w:rsidP="00CB6298">
      <w:pPr>
        <w:numPr>
          <w:ilvl w:val="0"/>
          <w:numId w:val="5"/>
        </w:numPr>
        <w:spacing w:after="0"/>
      </w:pPr>
      <w:r w:rsidRPr="003D0297">
        <w:t>Verklagsregla(ur)um meðferð frábrigða og umbætur</w:t>
      </w:r>
    </w:p>
    <w:p w14:paraId="63C0E61F" w14:textId="77777777" w:rsidR="00355120" w:rsidRPr="003D0297" w:rsidRDefault="00355120" w:rsidP="00BE16B4">
      <w:pPr>
        <w:spacing w:before="120"/>
      </w:pPr>
      <w:r w:rsidRPr="003D0297">
        <w:t xml:space="preserve">Verktaki með vottað gæðastjórnunarkerfi fyrir viðkomandi starfsemi getur skilað vottunarskírteini. </w:t>
      </w:r>
    </w:p>
    <w:p w14:paraId="7A491617" w14:textId="77777777" w:rsidR="00355120" w:rsidRPr="003D0297" w:rsidRDefault="00355120" w:rsidP="00355120">
      <w:r w:rsidRPr="003D0297">
        <w:t>Fyrir verkbyrjun skal verktaki leggja fram stjórnskipulag verks og ábyrgðarskiptingu.</w:t>
      </w:r>
    </w:p>
    <w:p w14:paraId="726F3EFC" w14:textId="747BB0B5" w:rsidR="00355120" w:rsidRPr="003D0297" w:rsidRDefault="00AF41A6" w:rsidP="00355120">
      <w:r>
        <w:t>Kaupandi</w:t>
      </w:r>
      <w:r w:rsidR="00355120" w:rsidRPr="003D0297">
        <w:t xml:space="preserve"> mun gera úttekt á gæðastjórnunarkerfi verktaka.</w:t>
      </w:r>
    </w:p>
    <w:p w14:paraId="03FF2036" w14:textId="698BAF40" w:rsidR="005C0872" w:rsidRDefault="005C0872" w:rsidP="005C0872">
      <w:pPr>
        <w:pStyle w:val="Heading4"/>
      </w:pPr>
      <w:bookmarkStart w:id="166" w:name="_Toc223616094"/>
      <w:r>
        <w:t>Kolefnisspor</w:t>
      </w:r>
      <w:bookmarkEnd w:id="166"/>
    </w:p>
    <w:p w14:paraId="1D7D8CB5" w14:textId="77777777" w:rsidR="00025F72" w:rsidRPr="00AC0BF2" w:rsidRDefault="00025F72" w:rsidP="004F51FF">
      <w:pPr>
        <w:rPr>
          <w:rFonts w:eastAsia="SimSun"/>
        </w:rPr>
      </w:pPr>
      <w:r w:rsidRPr="00AC0BF2">
        <w:rPr>
          <w:rFonts w:eastAsia="SimSun"/>
        </w:rPr>
        <w:t>Með sjálfbærnistefnu setur Vegagerðin sér markmið um að innleiða sjálfbærni í starfsemi sína, allt frá hönnun mannvirkja til framkvæmda og reksturs.</w:t>
      </w:r>
      <w:r w:rsidRPr="00AC0BF2">
        <w:rPr>
          <w:rFonts w:ascii="Calibri" w:eastAsia="SimSun" w:hAnsi="Calibri" w:cs="Calibri"/>
          <w:b/>
        </w:rPr>
        <w:t> </w:t>
      </w:r>
      <w:r w:rsidRPr="00445BEE">
        <w:rPr>
          <w:rFonts w:eastAsia="SimSun"/>
          <w:bCs/>
        </w:rPr>
        <w:t>Vegagerðin leggur áherslu á</w:t>
      </w:r>
      <w:r w:rsidRPr="00445BEE">
        <w:rPr>
          <w:rFonts w:ascii="Calibri" w:eastAsia="SimSun" w:hAnsi="Calibri" w:cs="Calibri"/>
          <w:bCs/>
        </w:rPr>
        <w:t> </w:t>
      </w:r>
      <w:r w:rsidRPr="00445BEE">
        <w:rPr>
          <w:rFonts w:eastAsia="SimSun"/>
          <w:bCs/>
        </w:rPr>
        <w:t xml:space="preserve"> að draga úr neikvæðum umhverfisáhrifum starfsemi sinnar og minnka kolefnisspor með hringrásarhugsun og styðja loftslagsvænar lausnir í framkvæmdum og þjónustu.</w:t>
      </w:r>
      <w:r w:rsidRPr="00445BEE">
        <w:rPr>
          <w:rFonts w:ascii="Calibri" w:eastAsia="SimSun" w:hAnsi="Calibri" w:cs="Calibri"/>
          <w:bCs/>
        </w:rPr>
        <w:t> </w:t>
      </w:r>
      <w:r w:rsidRPr="00445BEE">
        <w:rPr>
          <w:rFonts w:eastAsia="SimSun" w:cs="Calibri"/>
          <w:bCs/>
        </w:rPr>
        <w:t>M</w:t>
      </w:r>
      <w:r w:rsidRPr="00445BEE">
        <w:rPr>
          <w:rFonts w:eastAsia="SimSun"/>
          <w:bCs/>
        </w:rPr>
        <w:t>estur ávinningur, til að minnka kolefnislosun í framkvæmdaverki, næst ef áhersla er lögð á að minnka losun vegna notkunar jarðefnaeldsneytis, steypu og stáls.</w:t>
      </w:r>
      <w:r w:rsidRPr="00AC0BF2">
        <w:rPr>
          <w:rFonts w:eastAsia="SimSun"/>
          <w:b/>
        </w:rPr>
        <w:t xml:space="preserve"> </w:t>
      </w:r>
    </w:p>
    <w:p w14:paraId="748BAC3B" w14:textId="0DC96CF5" w:rsidR="00025F72" w:rsidRPr="00AC0BF2" w:rsidRDefault="00025F72" w:rsidP="004F51FF">
      <w:pPr>
        <w:rPr>
          <w:rFonts w:eastAsia="SimSun"/>
        </w:rPr>
      </w:pPr>
      <w:r w:rsidRPr="00AC0BF2">
        <w:rPr>
          <w:rFonts w:eastAsia="SimSun"/>
        </w:rPr>
        <w:t xml:space="preserve">Auknar umhverfiskröfur í útboðum Vegagerðarinnar verða unnar í skrefum og verða innleiddar í áföngum og er í fyrsta áfanga bætt við einfaldri hæfiskröfu.. </w:t>
      </w:r>
    </w:p>
    <w:p w14:paraId="2D5B4148" w14:textId="135137D6" w:rsidR="00025F72" w:rsidRPr="00AC0BF2" w:rsidRDefault="00025F72" w:rsidP="004F51FF">
      <w:pPr>
        <w:rPr>
          <w:rFonts w:eastAsia="SimSun"/>
        </w:rPr>
      </w:pPr>
      <w:r w:rsidRPr="00AC0BF2">
        <w:rPr>
          <w:rFonts w:eastAsia="SimSun"/>
        </w:rPr>
        <w:t xml:space="preserve">Bjóðendur skulu við tilboðsgerð upplýsa um eldsneytisnotkun þeirra véla og tækja sem þeir áforma að nota í verkinu. </w:t>
      </w:r>
    </w:p>
    <w:p w14:paraId="20E425B9" w14:textId="77777777" w:rsidR="00025F72" w:rsidRPr="00AC0BF2" w:rsidRDefault="00025F72" w:rsidP="004F51FF">
      <w:pPr>
        <w:rPr>
          <w:rFonts w:eastAsia="SimSun"/>
        </w:rPr>
      </w:pPr>
      <w:r w:rsidRPr="00AC0BF2">
        <w:rPr>
          <w:rFonts w:eastAsia="SimSun"/>
        </w:rPr>
        <w:t>Fólksbílar skulu ekki taldir með í yfirlitinu. Bjóðendur eru hvattir til að bjóða fram eyðslugrannar vélar og bifreiðar og/eða vélar og bifreiðar sem ganga fyrir vistvænu eldsneyti (lífdísli, vetni, metani eða rafmagni).</w:t>
      </w:r>
    </w:p>
    <w:p w14:paraId="6B87F761" w14:textId="7D027609" w:rsidR="00025F72" w:rsidRDefault="00195760" w:rsidP="00C32404">
      <w:pPr>
        <w:pStyle w:val="Heading5"/>
        <w:rPr>
          <w:rFonts w:eastAsia="SimSun"/>
        </w:rPr>
      </w:pPr>
      <w:bookmarkStart w:id="167" w:name="_Toc223616095"/>
      <w:r>
        <w:rPr>
          <w:rFonts w:eastAsia="SimSun"/>
        </w:rPr>
        <w:t>Framlögð gögn vegna kolefnisspors</w:t>
      </w:r>
      <w:bookmarkEnd w:id="167"/>
    </w:p>
    <w:p w14:paraId="3455042D" w14:textId="37EFEE50" w:rsidR="00FC3FE8" w:rsidRPr="00A04C54" w:rsidRDefault="00FC3FE8" w:rsidP="00FC3FE8">
      <w:pPr>
        <w:jc w:val="left"/>
        <w:rPr>
          <w:rFonts w:eastAsia="SimSun" w:cs="Times New Roman"/>
        </w:rPr>
      </w:pPr>
      <w:r w:rsidRPr="00A04C54">
        <w:rPr>
          <w:rFonts w:eastAsia="SimSun" w:cs="Times New Roman"/>
        </w:rPr>
        <w:t xml:space="preserve">Fylla skal út töflu í </w:t>
      </w:r>
      <w:r w:rsidRPr="00324235">
        <w:rPr>
          <w:rFonts w:eastAsia="SimSun" w:cs="Times New Roman"/>
          <w:i/>
          <w:iCs/>
        </w:rPr>
        <w:t>Tilboðsbók (Excel</w:t>
      </w:r>
      <w:r w:rsidR="00AF1B79" w:rsidRPr="00324235">
        <w:rPr>
          <w:rFonts w:eastAsia="SimSun" w:cs="Times New Roman"/>
          <w:i/>
          <w:iCs/>
        </w:rPr>
        <w:t xml:space="preserve"> </w:t>
      </w:r>
      <w:r w:rsidRPr="00324235">
        <w:rPr>
          <w:rFonts w:eastAsia="SimSun" w:cs="Times New Roman"/>
          <w:i/>
          <w:iCs/>
        </w:rPr>
        <w:t>skjal)</w:t>
      </w:r>
      <w:r w:rsidRPr="00A04C54">
        <w:rPr>
          <w:rFonts w:eastAsia="SimSun" w:cs="Times New Roman"/>
        </w:rPr>
        <w:t xml:space="preserve"> sem fylgir með útboðsgögnum. Eftirfarandi upplýsingar skal setja inn í dálka A-H í flipanum Vinnuvélar og tæki:</w:t>
      </w:r>
    </w:p>
    <w:p w14:paraId="3C8E0B23" w14:textId="15FE66E2" w:rsidR="00FC3FE8" w:rsidRPr="00A04C54" w:rsidRDefault="00FC3FE8" w:rsidP="00FC3FE8">
      <w:pPr>
        <w:numPr>
          <w:ilvl w:val="1"/>
          <w:numId w:val="23"/>
        </w:numPr>
        <w:tabs>
          <w:tab w:val="clear" w:pos="454"/>
          <w:tab w:val="clear" w:pos="1077"/>
          <w:tab w:val="clear" w:pos="2155"/>
        </w:tabs>
        <w:snapToGrid/>
        <w:spacing w:after="160" w:line="278" w:lineRule="auto"/>
        <w:ind w:left="851" w:hanging="284"/>
        <w:contextualSpacing/>
        <w:jc w:val="left"/>
        <w:rPr>
          <w:rFonts w:eastAsia="SimSun" w:cs="Times New Roman"/>
        </w:rPr>
      </w:pPr>
      <w:r w:rsidRPr="00A04C54">
        <w:rPr>
          <w:rFonts w:eastAsia="SimSun" w:cs="Times New Roman"/>
        </w:rPr>
        <w:t>Heiti / lýs</w:t>
      </w:r>
      <w:r w:rsidR="00925E04" w:rsidRPr="00A04C54">
        <w:rPr>
          <w:rFonts w:eastAsia="SimSun" w:cs="Times New Roman"/>
        </w:rPr>
        <w:t>i</w:t>
      </w:r>
      <w:r w:rsidRPr="00A04C54">
        <w:rPr>
          <w:rFonts w:eastAsia="SimSun" w:cs="Times New Roman"/>
        </w:rPr>
        <w:t>ng</w:t>
      </w:r>
    </w:p>
    <w:p w14:paraId="304E20EC" w14:textId="77777777" w:rsidR="00FC3FE8" w:rsidRPr="00A04C54" w:rsidRDefault="00FC3FE8" w:rsidP="00FC3FE8">
      <w:pPr>
        <w:numPr>
          <w:ilvl w:val="1"/>
          <w:numId w:val="23"/>
        </w:numPr>
        <w:tabs>
          <w:tab w:val="clear" w:pos="454"/>
          <w:tab w:val="clear" w:pos="1077"/>
          <w:tab w:val="clear" w:pos="2155"/>
        </w:tabs>
        <w:snapToGrid/>
        <w:spacing w:after="160" w:line="278" w:lineRule="auto"/>
        <w:ind w:left="851" w:hanging="284"/>
        <w:contextualSpacing/>
        <w:jc w:val="left"/>
        <w:rPr>
          <w:rFonts w:eastAsia="SimSun" w:cs="Times New Roman"/>
        </w:rPr>
      </w:pPr>
      <w:r w:rsidRPr="00A04C54">
        <w:rPr>
          <w:rFonts w:eastAsia="SimSun" w:cs="Times New Roman"/>
        </w:rPr>
        <w:t>Skráningarnúmer</w:t>
      </w:r>
    </w:p>
    <w:p w14:paraId="4051C418" w14:textId="77777777" w:rsidR="00FC3FE8" w:rsidRPr="00A04C54" w:rsidRDefault="00FC3FE8" w:rsidP="00FC3FE8">
      <w:pPr>
        <w:numPr>
          <w:ilvl w:val="1"/>
          <w:numId w:val="23"/>
        </w:numPr>
        <w:tabs>
          <w:tab w:val="clear" w:pos="454"/>
          <w:tab w:val="clear" w:pos="1077"/>
          <w:tab w:val="clear" w:pos="2155"/>
        </w:tabs>
        <w:snapToGrid/>
        <w:spacing w:after="160" w:line="278" w:lineRule="auto"/>
        <w:ind w:left="851" w:hanging="284"/>
        <w:contextualSpacing/>
        <w:jc w:val="left"/>
        <w:rPr>
          <w:rFonts w:eastAsia="SimSun" w:cs="Times New Roman"/>
        </w:rPr>
      </w:pPr>
      <w:r w:rsidRPr="00A04C54">
        <w:rPr>
          <w:rFonts w:eastAsia="SimSun" w:cs="Times New Roman"/>
        </w:rPr>
        <w:t>Eignarhald</w:t>
      </w:r>
    </w:p>
    <w:p w14:paraId="1BDC95B4" w14:textId="77777777" w:rsidR="00FC3FE8" w:rsidRPr="00A04C54" w:rsidRDefault="00FC3FE8" w:rsidP="00FC3FE8">
      <w:pPr>
        <w:numPr>
          <w:ilvl w:val="1"/>
          <w:numId w:val="23"/>
        </w:numPr>
        <w:tabs>
          <w:tab w:val="clear" w:pos="454"/>
          <w:tab w:val="clear" w:pos="1077"/>
          <w:tab w:val="clear" w:pos="2155"/>
        </w:tabs>
        <w:snapToGrid/>
        <w:spacing w:after="160" w:line="278" w:lineRule="auto"/>
        <w:ind w:left="851" w:hanging="284"/>
        <w:contextualSpacing/>
        <w:jc w:val="left"/>
        <w:rPr>
          <w:rFonts w:eastAsia="SimSun" w:cs="Times New Roman"/>
        </w:rPr>
      </w:pPr>
      <w:r w:rsidRPr="00A04C54">
        <w:rPr>
          <w:rFonts w:eastAsia="SimSun" w:cs="Times New Roman"/>
        </w:rPr>
        <w:t>Tegund og gerð</w:t>
      </w:r>
    </w:p>
    <w:p w14:paraId="7867CAB7" w14:textId="77777777" w:rsidR="00FC3FE8" w:rsidRPr="00A04C54" w:rsidRDefault="00FC3FE8" w:rsidP="00FC3FE8">
      <w:pPr>
        <w:numPr>
          <w:ilvl w:val="1"/>
          <w:numId w:val="23"/>
        </w:numPr>
        <w:tabs>
          <w:tab w:val="clear" w:pos="454"/>
          <w:tab w:val="clear" w:pos="1077"/>
          <w:tab w:val="clear" w:pos="2155"/>
        </w:tabs>
        <w:snapToGrid/>
        <w:spacing w:after="160" w:line="278" w:lineRule="auto"/>
        <w:ind w:left="851" w:hanging="284"/>
        <w:contextualSpacing/>
        <w:jc w:val="left"/>
        <w:rPr>
          <w:rFonts w:eastAsia="SimSun" w:cs="Times New Roman"/>
        </w:rPr>
      </w:pPr>
      <w:r w:rsidRPr="00A04C54">
        <w:rPr>
          <w:rFonts w:eastAsia="SimSun" w:cs="Times New Roman"/>
        </w:rPr>
        <w:t>Árgerð</w:t>
      </w:r>
    </w:p>
    <w:p w14:paraId="40D8D4C1" w14:textId="77777777" w:rsidR="00FC3FE8" w:rsidRPr="00A04C54" w:rsidRDefault="00FC3FE8" w:rsidP="00FC3FE8">
      <w:pPr>
        <w:numPr>
          <w:ilvl w:val="1"/>
          <w:numId w:val="23"/>
        </w:numPr>
        <w:tabs>
          <w:tab w:val="clear" w:pos="454"/>
          <w:tab w:val="clear" w:pos="1077"/>
          <w:tab w:val="clear" w:pos="2155"/>
        </w:tabs>
        <w:snapToGrid/>
        <w:spacing w:after="160" w:line="278" w:lineRule="auto"/>
        <w:ind w:left="851" w:hanging="284"/>
        <w:contextualSpacing/>
        <w:jc w:val="left"/>
        <w:rPr>
          <w:rFonts w:eastAsia="SimSun" w:cs="Times New Roman"/>
        </w:rPr>
      </w:pPr>
      <w:r w:rsidRPr="00A04C54">
        <w:rPr>
          <w:rFonts w:eastAsia="SimSun" w:cs="Times New Roman"/>
        </w:rPr>
        <w:t>Euro Stage flokk</w:t>
      </w:r>
    </w:p>
    <w:p w14:paraId="5966B6C5" w14:textId="77777777" w:rsidR="00FC3FE8" w:rsidRPr="00A04C54" w:rsidRDefault="00FC3FE8" w:rsidP="00FC3FE8">
      <w:pPr>
        <w:numPr>
          <w:ilvl w:val="1"/>
          <w:numId w:val="23"/>
        </w:numPr>
        <w:tabs>
          <w:tab w:val="clear" w:pos="454"/>
          <w:tab w:val="clear" w:pos="1077"/>
          <w:tab w:val="clear" w:pos="2155"/>
        </w:tabs>
        <w:snapToGrid/>
        <w:spacing w:after="160" w:line="278" w:lineRule="auto"/>
        <w:ind w:left="851" w:hanging="284"/>
        <w:contextualSpacing/>
        <w:jc w:val="left"/>
        <w:rPr>
          <w:rFonts w:eastAsia="SimSun" w:cs="Times New Roman"/>
        </w:rPr>
      </w:pPr>
      <w:r w:rsidRPr="00A04C54">
        <w:rPr>
          <w:rFonts w:eastAsia="SimSun" w:cs="Times New Roman"/>
        </w:rPr>
        <w:t>Velja eldsneytistegund</w:t>
      </w:r>
    </w:p>
    <w:p w14:paraId="547E886B" w14:textId="77777777" w:rsidR="00FC3FE8" w:rsidRPr="00A04C54" w:rsidRDefault="00FC3FE8" w:rsidP="00FC3FE8">
      <w:pPr>
        <w:numPr>
          <w:ilvl w:val="1"/>
          <w:numId w:val="23"/>
        </w:numPr>
        <w:tabs>
          <w:tab w:val="clear" w:pos="454"/>
          <w:tab w:val="clear" w:pos="1077"/>
          <w:tab w:val="clear" w:pos="2155"/>
        </w:tabs>
        <w:snapToGrid/>
        <w:spacing w:after="160" w:line="278" w:lineRule="auto"/>
        <w:ind w:left="851" w:hanging="284"/>
        <w:contextualSpacing/>
        <w:jc w:val="left"/>
        <w:rPr>
          <w:rFonts w:eastAsia="SimSun" w:cs="Times New Roman"/>
        </w:rPr>
      </w:pPr>
      <w:r w:rsidRPr="00A04C54">
        <w:rPr>
          <w:rFonts w:eastAsia="SimSun" w:cs="Times New Roman"/>
        </w:rPr>
        <w:t>Losunarstuðull kemur sjálfkrafa þegar eldsneytistegund er valin</w:t>
      </w:r>
    </w:p>
    <w:p w14:paraId="30D02B41" w14:textId="110A2DD9" w:rsidR="00355120" w:rsidRPr="003D0297" w:rsidRDefault="00355120" w:rsidP="00355120">
      <w:pPr>
        <w:pStyle w:val="Heading3"/>
      </w:pPr>
      <w:bookmarkStart w:id="168" w:name="_Toc147322247"/>
      <w:bookmarkStart w:id="169" w:name="_Toc185591568"/>
      <w:bookmarkStart w:id="170" w:name="_Toc187219544"/>
      <w:bookmarkStart w:id="171" w:name="_Toc195276118"/>
      <w:bookmarkStart w:id="172" w:name="_Toc223616096"/>
      <w:r w:rsidRPr="003D0297">
        <w:t>Opnun tilboða</w:t>
      </w:r>
      <w:bookmarkEnd w:id="168"/>
      <w:bookmarkEnd w:id="169"/>
      <w:bookmarkEnd w:id="170"/>
      <w:bookmarkEnd w:id="171"/>
      <w:bookmarkEnd w:id="172"/>
    </w:p>
    <w:p w14:paraId="641EDB1F" w14:textId="78D8FD6F" w:rsidR="00355120" w:rsidRPr="003D0297" w:rsidRDefault="00355120" w:rsidP="00355120">
      <w:r w:rsidRPr="003D0297">
        <w:t xml:space="preserve">Ekki verður haldinn opnunarfundur er tilboð verða opnuð í rafrænu útboðskerfi </w:t>
      </w:r>
      <w:r w:rsidR="003F2AA9">
        <w:t>kaupanda</w:t>
      </w:r>
      <w:r w:rsidRPr="003D0297">
        <w:t>.</w:t>
      </w:r>
    </w:p>
    <w:p w14:paraId="56565D44" w14:textId="77777777" w:rsidR="00355120" w:rsidRPr="003D0297" w:rsidRDefault="00355120" w:rsidP="00355120">
      <w:r w:rsidRPr="003D0297">
        <w:t xml:space="preserve">Eftir að tilboð hafa verið opnuð er bjóðendum send tilkynning um niðurstöðu opnunar og einnig eru upplýsingar birtar á vef Vegagerðarinnar. </w:t>
      </w:r>
    </w:p>
    <w:p w14:paraId="4ED8BD22" w14:textId="77777777" w:rsidR="00355120" w:rsidRPr="003D0297" w:rsidRDefault="00355120" w:rsidP="00355120">
      <w:r w:rsidRPr="003D0297">
        <w:t xml:space="preserve">Upplýsingar sem koma fram í tilkynningu eru að lágmarki eftirfarandi eftir því sem við á sbr. 65. gr. laga um opinber innkaup: </w:t>
      </w:r>
    </w:p>
    <w:p w14:paraId="0751CE76" w14:textId="4382F345" w:rsidR="00355120" w:rsidRPr="003D0297" w:rsidRDefault="000A7797" w:rsidP="00355120">
      <w:r w:rsidRPr="003D0297">
        <w:tab/>
      </w:r>
      <w:r w:rsidR="00355120" w:rsidRPr="003D0297">
        <w:t xml:space="preserve">Nafn bjóðanda </w:t>
      </w:r>
    </w:p>
    <w:p w14:paraId="686A41EE" w14:textId="11BB84A5" w:rsidR="00355120" w:rsidRPr="003D0297" w:rsidRDefault="000A7797" w:rsidP="00355120">
      <w:r w:rsidRPr="003D0297">
        <w:tab/>
      </w:r>
      <w:r w:rsidR="00355120" w:rsidRPr="003D0297">
        <w:t>Heildartilboðsupphæð</w:t>
      </w:r>
    </w:p>
    <w:p w14:paraId="21B0B3FA" w14:textId="77777777" w:rsidR="00355120" w:rsidRPr="003D0297" w:rsidRDefault="00355120" w:rsidP="00355120">
      <w:pPr>
        <w:spacing w:line="276" w:lineRule="auto"/>
        <w:rPr>
          <w:color w:val="FF0000"/>
        </w:rPr>
      </w:pPr>
      <w:r w:rsidRPr="003D0297">
        <w:rPr>
          <w:color w:val="FF0000"/>
        </w:rPr>
        <w:t>Ef heimilt er að leggja fram frávikstilboð skal taka fram hvort tilboð sé þannig sett fram. Ekki er heimilt að gera frávikstilboð nema það sé sérstaklega tekið fram í útboðslýsingu. Skal þá bæta eftirfarandi texta við ofangreinda upptalningu:</w:t>
      </w:r>
    </w:p>
    <w:p w14:paraId="632365C5" w14:textId="5E3429F6" w:rsidR="00355120" w:rsidRPr="003D0297" w:rsidRDefault="00E518C8" w:rsidP="00355120">
      <w:pPr>
        <w:spacing w:line="276" w:lineRule="auto"/>
      </w:pPr>
      <w:r w:rsidRPr="003D0297">
        <w:tab/>
      </w:r>
      <w:r w:rsidR="00355120" w:rsidRPr="003D0297">
        <w:t>Frávikstilboð</w:t>
      </w:r>
    </w:p>
    <w:p w14:paraId="1C121C9D" w14:textId="77777777" w:rsidR="00355120" w:rsidRPr="003D0297" w:rsidRDefault="00355120" w:rsidP="000A7797">
      <w:pPr>
        <w:pStyle w:val="Heading3"/>
      </w:pPr>
      <w:bookmarkStart w:id="173" w:name="_Toc147322248"/>
      <w:bookmarkStart w:id="174" w:name="_Toc185591569"/>
      <w:bookmarkStart w:id="175" w:name="_Toc187219545"/>
      <w:bookmarkStart w:id="176" w:name="_Toc195276119"/>
      <w:bookmarkStart w:id="177" w:name="_Toc223616097"/>
      <w:r w:rsidRPr="003D0297">
        <w:t>Frestur til að taka tilboði og framlenging tilboðs</w:t>
      </w:r>
      <w:bookmarkEnd w:id="177"/>
    </w:p>
    <w:bookmarkEnd w:id="173"/>
    <w:bookmarkEnd w:id="174"/>
    <w:bookmarkEnd w:id="175"/>
    <w:bookmarkEnd w:id="176"/>
    <w:p w14:paraId="7DE06AC7" w14:textId="3044974C" w:rsidR="00355120" w:rsidRPr="003D0297" w:rsidRDefault="00355120" w:rsidP="00355120">
      <w:r w:rsidRPr="003D0297">
        <w:t xml:space="preserve">Bjóðandi er bundinn af tilboði sínu í </w:t>
      </w:r>
      <w:r w:rsidR="00D160F9">
        <w:rPr>
          <w:highlight w:val="yellow"/>
        </w:rPr>
        <w:t>6</w:t>
      </w:r>
      <w:r w:rsidRPr="00575410">
        <w:rPr>
          <w:highlight w:val="yellow"/>
        </w:rPr>
        <w:t xml:space="preserve"> vikur</w:t>
      </w:r>
      <w:r w:rsidRPr="003D0297">
        <w:t xml:space="preserve"> frá því að tilboð voru opnuð.</w:t>
      </w:r>
    </w:p>
    <w:p w14:paraId="256D59E4" w14:textId="77777777" w:rsidR="00355120" w:rsidRPr="003D0297" w:rsidRDefault="00355120" w:rsidP="00355120">
      <w:r w:rsidRPr="003D0297">
        <w:t xml:space="preserve">Þegar kaupanda er ekki unnt að taka afstöðu til tilboða innan gildistíma þeirra er heimilt að óska eftir því að bjóðendur framlengi tilboð sín í skamman tíma, sbr. 4. mgr. 86. gr. laga um opinber innkaup. </w:t>
      </w:r>
    </w:p>
    <w:p w14:paraId="6F1E5492" w14:textId="77777777" w:rsidR="00355120" w:rsidRPr="003D0297" w:rsidRDefault="00355120" w:rsidP="000A7797">
      <w:pPr>
        <w:pStyle w:val="Heading3"/>
      </w:pPr>
      <w:bookmarkStart w:id="178" w:name="_Toc147322249"/>
      <w:bookmarkStart w:id="179" w:name="_Toc185591570"/>
      <w:bookmarkStart w:id="180" w:name="_Toc187219546"/>
      <w:bookmarkStart w:id="181" w:name="_Toc195276120"/>
      <w:bookmarkStart w:id="182" w:name="_Toc223616098"/>
      <w:r w:rsidRPr="003D0297">
        <w:t>Va</w:t>
      </w:r>
      <w:bookmarkEnd w:id="178"/>
      <w:r w:rsidRPr="003D0297">
        <w:t>lforsendur</w:t>
      </w:r>
      <w:bookmarkEnd w:id="179"/>
      <w:bookmarkEnd w:id="180"/>
      <w:bookmarkEnd w:id="181"/>
      <w:bookmarkEnd w:id="182"/>
    </w:p>
    <w:p w14:paraId="799F4F95" w14:textId="7C559E17" w:rsidR="00355120" w:rsidRPr="003D0297" w:rsidRDefault="00355120" w:rsidP="00355120">
      <w:pPr>
        <w:rPr>
          <w:color w:val="FF0000"/>
        </w:rPr>
      </w:pPr>
      <w:r w:rsidRPr="003D0297">
        <w:rPr>
          <w:color w:val="FF0000"/>
        </w:rPr>
        <w:t xml:space="preserve">Algengast er að </w:t>
      </w:r>
      <w:r w:rsidR="00F130E4">
        <w:rPr>
          <w:color w:val="FF0000"/>
        </w:rPr>
        <w:t>kaupandi</w:t>
      </w:r>
      <w:r w:rsidRPr="003D0297">
        <w:rPr>
          <w:color w:val="FF0000"/>
        </w:rPr>
        <w:t xml:space="preserve"> velji fjárhagslega hagkvæmasta tilboð á grundvelli lægsta verðs og skal þá nota eftirfarandi texta:</w:t>
      </w:r>
    </w:p>
    <w:p w14:paraId="438405F8" w14:textId="2183BE0A" w:rsidR="00355120" w:rsidRPr="003D0297" w:rsidRDefault="00F130E4" w:rsidP="00355120">
      <w:r>
        <w:t>Kaupandi</w:t>
      </w:r>
      <w:r w:rsidR="00355120" w:rsidRPr="003D0297">
        <w:t xml:space="preserve"> mun velja fjárhagslega hagkvæmasta tilboð á grundvelli lægsta verðs að uppfylltum þeim skilyrðum og kröfum sem koma fram í útboðslýsingu. </w:t>
      </w:r>
      <w:r>
        <w:t>Kaupand</w:t>
      </w:r>
      <w:r w:rsidR="00355120" w:rsidRPr="003D0297">
        <w:t xml:space="preserve">i áskilur sér þó rétt til að hafna tilboðum sem eru yfir kostnaðaráætlun </w:t>
      </w:r>
      <w:r w:rsidR="003F2AA9">
        <w:t>kaupanda</w:t>
      </w:r>
      <w:r w:rsidR="00355120" w:rsidRPr="003D0297">
        <w:t>.</w:t>
      </w:r>
    </w:p>
    <w:p w14:paraId="1D40B0D8" w14:textId="77777777" w:rsidR="00355120" w:rsidRPr="003D0297" w:rsidRDefault="00355120" w:rsidP="00355120">
      <w:pPr>
        <w:rPr>
          <w:color w:val="FF0000"/>
        </w:rPr>
      </w:pPr>
      <w:r w:rsidRPr="003D0297">
        <w:rPr>
          <w:color w:val="FF0000"/>
        </w:rPr>
        <w:t>Ef um er að ræða val á tilboði á öðrum forsendum þarf að gera sérstaklega grein fyrir þeim með hliðsjón af 79. gr. laga um opinber innkaup (120/2016).</w:t>
      </w:r>
    </w:p>
    <w:p w14:paraId="55CD1846" w14:textId="77777777" w:rsidR="00355120" w:rsidRPr="003D0297" w:rsidRDefault="00355120" w:rsidP="000A7797">
      <w:pPr>
        <w:pStyle w:val="Heading4"/>
      </w:pPr>
      <w:bookmarkStart w:id="183" w:name="_Toc223616099"/>
      <w:r w:rsidRPr="003D0297">
        <w:t>Matslíkan</w:t>
      </w:r>
      <w:bookmarkEnd w:id="183"/>
    </w:p>
    <w:p w14:paraId="19C0014D" w14:textId="77777777" w:rsidR="00355120" w:rsidRPr="003D0297" w:rsidRDefault="00355120" w:rsidP="00355120">
      <w:pPr>
        <w:rPr>
          <w:b/>
          <w:bCs/>
          <w:color w:val="0070C0"/>
        </w:rPr>
      </w:pPr>
      <w:r w:rsidRPr="003D0297">
        <w:t>Á ekki við.</w:t>
      </w:r>
    </w:p>
    <w:p w14:paraId="46F5F73B" w14:textId="77777777" w:rsidR="00355120" w:rsidRPr="003D0297" w:rsidRDefault="00355120" w:rsidP="000A7797">
      <w:pPr>
        <w:pStyle w:val="Heading3"/>
      </w:pPr>
      <w:bookmarkStart w:id="184" w:name="_Toc218683884"/>
      <w:bookmarkStart w:id="185" w:name="_Toc218684366"/>
      <w:bookmarkStart w:id="186" w:name="_Toc223616100"/>
      <w:r w:rsidRPr="003D0297">
        <w:t>Val tilboðs og biðtími samningsgerðar</w:t>
      </w:r>
      <w:bookmarkEnd w:id="184"/>
      <w:bookmarkEnd w:id="185"/>
      <w:bookmarkEnd w:id="186"/>
    </w:p>
    <w:p w14:paraId="3F5166C7" w14:textId="77777777" w:rsidR="00355120" w:rsidRPr="003D0297" w:rsidRDefault="00355120" w:rsidP="00355120">
      <w:pPr>
        <w:spacing w:line="276" w:lineRule="auto"/>
        <w:rPr>
          <w:color w:val="FF0000"/>
        </w:rPr>
      </w:pPr>
      <w:r w:rsidRPr="003D0297">
        <w:rPr>
          <w:color w:val="FF0000"/>
        </w:rPr>
        <w:t xml:space="preserve">Reglur um biðtíma koma fram í 86. gr. laga um opinber innkaup og er óheimilt að ganga frá samningi við valinn bjóðanda á meðan biðtímanum stendur. Reglunum er ætlað að koma í veg fyrir að bindandi samningur komist á strax og veita öðrum bjóðendum svigrúm til að gæta réttar síns, t.d. með kæru til kærunefndar útboðsmála. </w:t>
      </w:r>
    </w:p>
    <w:p w14:paraId="382EFD93" w14:textId="77777777" w:rsidR="00355120" w:rsidRPr="003D0297" w:rsidRDefault="00355120" w:rsidP="00355120">
      <w:pPr>
        <w:spacing w:line="276" w:lineRule="auto"/>
        <w:rPr>
          <w:color w:val="FF0000"/>
        </w:rPr>
      </w:pPr>
      <w:r w:rsidRPr="003D0297">
        <w:rPr>
          <w:color w:val="FF0000"/>
        </w:rPr>
        <w:t xml:space="preserve">Biðtími hefst degi eftir að tilkynning um val á tilboði er send og er mismunandi eftir því hvort um er að ræða EES-útboð (10 dagar) eða útboð innanlands (5 dagar). Eins og almennt gengur og gerist með fresti þá eru lögboðnir frídagar og laugardagar og  sunnudagar taldir með ef þeir lenda innan frestsins. Ef fresturinn rennur hins vegar út á almennum frídegi er miðað við að hann framlengist út næsta virka dag. </w:t>
      </w:r>
    </w:p>
    <w:p w14:paraId="366DABD5" w14:textId="77777777" w:rsidR="00355120" w:rsidRPr="003D0297" w:rsidRDefault="00355120" w:rsidP="00355120">
      <w:pPr>
        <w:spacing w:line="276" w:lineRule="auto"/>
        <w:rPr>
          <w:color w:val="FF0000"/>
        </w:rPr>
      </w:pPr>
      <w:r w:rsidRPr="003D0297">
        <w:rPr>
          <w:color w:val="FF0000"/>
        </w:rPr>
        <w:t xml:space="preserve">Dæmi um biðtíma: </w:t>
      </w:r>
    </w:p>
    <w:p w14:paraId="2865DA08" w14:textId="1E3D6A32" w:rsidR="00355120" w:rsidRPr="003D0297" w:rsidRDefault="00355120" w:rsidP="00355120">
      <w:pPr>
        <w:spacing w:line="276" w:lineRule="auto"/>
        <w:rPr>
          <w:color w:val="FF0000"/>
        </w:rPr>
      </w:pPr>
      <w:r w:rsidRPr="003D0297">
        <w:rPr>
          <w:color w:val="FF0000"/>
        </w:rPr>
        <w:t xml:space="preserve">Tilkynning um val tilboðs er send bjóðendum á fimmtudegi í innanlands útboði (5 daga biðtími). Fyrsti dagur frestsins er því föstudagur og rennur fresturinn út á miðnætti þriðjudags (laugardagur og sunnudagur lenda innan frestsins og eru taldir með). Heimilt er að ganga frá bindandi samningi á miðvikudegi. </w:t>
      </w:r>
    </w:p>
    <w:p w14:paraId="4818DFC6" w14:textId="77777777" w:rsidR="00991333" w:rsidRDefault="00991333" w:rsidP="00991333">
      <w:r w:rsidRPr="007B66E2">
        <w:t xml:space="preserve">Öllum bjóðendum í útboðinu verður send tilkynning um val á tilboði þegar slík ákvörðun liggur fyrir. Samkvæmt 86. gr. laga um opinber innkaup er óheimilt að gera samning í kjölfar ákvörðunar um val tilboðs fyrr en að liðnum biðtíma samningsgerðar. Biðtíminn er </w:t>
      </w:r>
      <w:r w:rsidRPr="007B66E2">
        <w:rPr>
          <w:highlight w:val="yellow"/>
        </w:rPr>
        <w:t>(</w:t>
      </w:r>
      <w:r>
        <w:rPr>
          <w:highlight w:val="yellow"/>
        </w:rPr>
        <w:t>fjöldi daga</w:t>
      </w:r>
      <w:r w:rsidRPr="007B66E2">
        <w:rPr>
          <w:highlight w:val="yellow"/>
        </w:rPr>
        <w:t>)</w:t>
      </w:r>
      <w:r w:rsidRPr="007B66E2">
        <w:t xml:space="preserve"> dagar og hefst biðtíminn degi eftir að tilkynning um val tilboðs hefur verið send bjóðendum</w:t>
      </w:r>
      <w:r>
        <w:t xml:space="preserve">. Að loknum biðtíma mun kaupandi senda út ákvörðun um töku tilboðs og er þá kominn á bindandi samningur á grundvelli útboðsgagna og tilboðs bjóðanda. Í framhaldinu verður svo boðað til samningafundar og samningur um </w:t>
      </w:r>
      <w:r w:rsidRPr="00F53A64">
        <w:t>verkefnið</w:t>
      </w:r>
      <w:r>
        <w:t xml:space="preserve"> undirritaður með formlegum hætti.</w:t>
      </w:r>
    </w:p>
    <w:p w14:paraId="66892781" w14:textId="77777777" w:rsidR="00185D42" w:rsidRPr="00E23007" w:rsidRDefault="00185D42" w:rsidP="00185D42">
      <w:pPr>
        <w:pStyle w:val="Heading3"/>
      </w:pPr>
      <w:bookmarkStart w:id="187" w:name="_Toc223616101"/>
      <w:r w:rsidRPr="000A7797">
        <w:t>Leiðbeiningar</w:t>
      </w:r>
      <w:r w:rsidRPr="00E23007">
        <w:t xml:space="preserve"> um kæruleiðir</w:t>
      </w:r>
      <w:bookmarkEnd w:id="187"/>
    </w:p>
    <w:p w14:paraId="3628269E" w14:textId="77777777" w:rsidR="00AC08E7" w:rsidRPr="00AC08E7" w:rsidRDefault="00AC08E7" w:rsidP="00AC08E7">
      <w:pPr>
        <w:rPr>
          <w:rStyle w:val="Hyperlink"/>
          <w:iCs/>
        </w:rPr>
      </w:pPr>
      <w:r w:rsidRPr="00AC08E7">
        <w:rPr>
          <w:rStyle w:val="Normal1skChar"/>
          <w:rFonts w:eastAsiaTheme="minorEastAsia"/>
          <w:i w:val="0"/>
        </w:rPr>
        <w:t>Samkvæmt lögum um opinber innkaup fer kærunefnd útboðsmála með úrskurðarvald í ágreiningsmálum er varða opinber innkaup og reglum settum samkvæmt þeim. Telji bjóðendur að ákvarðanir kaupanda eða annað í útboðinu stangist á við lögin eða fyrirmæli útboðsgagna geta þeir beint kæru til nefndarinnar. Í 2. mgr. 106. gr. laganna koma fram fyrirmæli um hvernig kæra skuli úr garði gerð en finna má nánari upplýsingar að þessu leyti í starfsreglum kærunefndar útboðsmála. Upplýsingar um kærugjald  er að finna á</w:t>
      </w:r>
      <w:r w:rsidRPr="00AC08E7">
        <w:rPr>
          <w:rStyle w:val="Normal1skChar"/>
          <w:rFonts w:eastAsiaTheme="minorEastAsia"/>
          <w:iCs/>
        </w:rPr>
        <w:t xml:space="preserve"> </w:t>
      </w:r>
      <w:hyperlink r:id="rId23" w:history="1">
        <w:r w:rsidRPr="00AC08E7">
          <w:rPr>
            <w:rStyle w:val="Hyperlink"/>
            <w:rFonts w:cs="Times New Roman"/>
            <w:iCs/>
            <w:szCs w:val="20"/>
            <w:lang w:eastAsia="en-US"/>
          </w:rPr>
          <w:t>heimasíðu kærunefndar útboðsmála.</w:t>
        </w:r>
      </w:hyperlink>
      <w:r w:rsidRPr="00AC08E7">
        <w:rPr>
          <w:rStyle w:val="Normal1skChar"/>
          <w:rFonts w:eastAsiaTheme="minorEastAsia"/>
          <w:iCs/>
        </w:rPr>
        <w:t xml:space="preserve"> </w:t>
      </w:r>
    </w:p>
    <w:p w14:paraId="088B504F" w14:textId="77777777" w:rsidR="005E6CE1" w:rsidRDefault="005E6CE1" w:rsidP="005E6CE1">
      <w:r>
        <w:t>Kaupandi</w:t>
      </w:r>
      <w:r w:rsidRPr="007B66E2">
        <w:t xml:space="preserve"> vekur athygli á kærufrestum 1. mgr. 106. gr. laga um opinber innkaup. Þar kemur fram að beina skuli kæru til nefndarinnar innan 20 daga frá því að kærandi vissi eða mátti vita um þá ákvörðun, athöfn eða athafnaleysi sem hann telur brjóta gegn réttindum sínum. Kröfu um óvirkni samnings er þó heimilt að bera undir nefndina innan 30 daga frá framangreindu tímamarki en slík krafa verður ekki höfð uppi þegar meira en 6 mánuðir eru liðnir frá gerð samnings. Við nánari ákvörðun frestsins gilda eftirfarandi reglur:</w:t>
      </w:r>
    </w:p>
    <w:p w14:paraId="63948D96" w14:textId="77777777" w:rsidR="005E6CE1" w:rsidRPr="00375D21" w:rsidRDefault="005E6CE1" w:rsidP="00856ED8">
      <w:pPr>
        <w:pStyle w:val="ListParagraph"/>
        <w:numPr>
          <w:ilvl w:val="0"/>
          <w:numId w:val="33"/>
        </w:numPr>
        <w:tabs>
          <w:tab w:val="clear" w:pos="454"/>
        </w:tabs>
        <w:spacing w:before="120" w:after="0"/>
        <w:ind w:left="714" w:hanging="357"/>
        <w:contextualSpacing w:val="0"/>
      </w:pPr>
      <w:r w:rsidRPr="00375D21">
        <w:t>Þegar kærð er ákvörðun um val tilboðs eða aðrar ákvarðanir skv. 1. og 2. mgr. 85. gr. laga um opinber innkaup skal miða upphaf frests við birtingu þeirra tilkynninga sem þar greinir, enda hafi þær að geyma tilskildar upplýsingar.</w:t>
      </w:r>
    </w:p>
    <w:p w14:paraId="550897BF" w14:textId="77777777" w:rsidR="005E6CE1" w:rsidRDefault="005E6CE1" w:rsidP="00856ED8">
      <w:pPr>
        <w:pStyle w:val="ListParagraph"/>
        <w:numPr>
          <w:ilvl w:val="0"/>
          <w:numId w:val="33"/>
        </w:numPr>
        <w:tabs>
          <w:tab w:val="clear" w:pos="454"/>
        </w:tabs>
        <w:spacing w:before="120" w:after="0"/>
        <w:ind w:left="714" w:hanging="357"/>
        <w:contextualSpacing w:val="0"/>
      </w:pPr>
      <w:r w:rsidRPr="00375D21">
        <w:t>Þegar höfð er uppi krafa um óvirkni samnings sem gerður hefur verið án undanfarandi útboðsauglýsingar skal miða upphaf fre</w:t>
      </w:r>
      <w:r>
        <w:t>s</w:t>
      </w:r>
      <w:r w:rsidRPr="00375D21">
        <w:t xml:space="preserve">ts við eftirfarandi birtingu tilkynningar um gerð samningsins í Stjórnartíðindum Evrópusambandsins, enda komi þar fram rökstuðningur ákvörðunar kaupanda um að auglýsa ekki innkaup. </w:t>
      </w:r>
    </w:p>
    <w:p w14:paraId="3FE26DA9" w14:textId="77777777" w:rsidR="00355120" w:rsidRPr="003D0297" w:rsidRDefault="00355120" w:rsidP="000A7797">
      <w:pPr>
        <w:pStyle w:val="Heading3"/>
      </w:pPr>
      <w:bookmarkStart w:id="188" w:name="_Toc223616102"/>
      <w:r w:rsidRPr="003D0297">
        <w:t>Samningur</w:t>
      </w:r>
      <w:bookmarkEnd w:id="188"/>
    </w:p>
    <w:p w14:paraId="57DF516C" w14:textId="406AB847" w:rsidR="00382034" w:rsidRDefault="00382034" w:rsidP="00355120">
      <w:r>
        <w:t>Kaupandi og verktaki skulu ganga frá undirrituðum verksamningi sín á milli.</w:t>
      </w:r>
    </w:p>
    <w:p w14:paraId="66897961" w14:textId="4DA15B44" w:rsidR="00382034" w:rsidRPr="00382034" w:rsidRDefault="00382034" w:rsidP="00382034">
      <w:pPr>
        <w:pStyle w:val="Heading4"/>
      </w:pPr>
      <w:bookmarkStart w:id="189" w:name="_Toc223616103"/>
      <w:r>
        <w:t>Undirritun</w:t>
      </w:r>
      <w:bookmarkEnd w:id="189"/>
    </w:p>
    <w:p w14:paraId="4889A17A" w14:textId="119D9EDE" w:rsidR="00355120" w:rsidRPr="006308F4" w:rsidRDefault="00355120" w:rsidP="00355120">
      <w:r w:rsidRPr="006308F4">
        <w:t>Fyrir undirritun samnings skal verktaki leggja fram eftirfarandi gögn:</w:t>
      </w:r>
    </w:p>
    <w:p w14:paraId="4532245B" w14:textId="351FD01D" w:rsidR="00355120" w:rsidRPr="006308F4" w:rsidRDefault="00355120" w:rsidP="001E7E73">
      <w:pPr>
        <w:pStyle w:val="ListParagraph"/>
        <w:numPr>
          <w:ilvl w:val="0"/>
          <w:numId w:val="35"/>
        </w:numPr>
        <w:tabs>
          <w:tab w:val="clear" w:pos="454"/>
          <w:tab w:val="left" w:pos="709"/>
        </w:tabs>
        <w:spacing w:after="0"/>
      </w:pPr>
      <w:r w:rsidRPr="006308F4">
        <w:t>Verktryggingu vegna verkefnis</w:t>
      </w:r>
    </w:p>
    <w:p w14:paraId="2FA99F23" w14:textId="77777777" w:rsidR="00355120" w:rsidRPr="006308F4" w:rsidRDefault="00355120" w:rsidP="001E7E73">
      <w:pPr>
        <w:pStyle w:val="ListParagraph"/>
        <w:numPr>
          <w:ilvl w:val="0"/>
          <w:numId w:val="35"/>
        </w:numPr>
        <w:tabs>
          <w:tab w:val="clear" w:pos="454"/>
          <w:tab w:val="left" w:pos="709"/>
        </w:tabs>
        <w:spacing w:after="0"/>
      </w:pPr>
      <w:r w:rsidRPr="006308F4">
        <w:t>Ábyrgðartryggingu verktaka</w:t>
      </w:r>
    </w:p>
    <w:p w14:paraId="194AC0A8" w14:textId="77777777" w:rsidR="00355120" w:rsidRPr="00F3711D" w:rsidRDefault="00355120" w:rsidP="001E7E73">
      <w:pPr>
        <w:pStyle w:val="ListParagraph"/>
        <w:numPr>
          <w:ilvl w:val="0"/>
          <w:numId w:val="35"/>
        </w:numPr>
        <w:tabs>
          <w:tab w:val="clear" w:pos="454"/>
          <w:tab w:val="left" w:pos="709"/>
        </w:tabs>
        <w:spacing w:after="0"/>
      </w:pPr>
      <w:r w:rsidRPr="00F3711D">
        <w:t>Verkáætlun</w:t>
      </w:r>
    </w:p>
    <w:p w14:paraId="63CDB6AF" w14:textId="5998A4BB" w:rsidR="00355120" w:rsidRPr="00F3711D" w:rsidRDefault="00874477" w:rsidP="001E7E73">
      <w:pPr>
        <w:pStyle w:val="ListParagraph"/>
        <w:numPr>
          <w:ilvl w:val="0"/>
          <w:numId w:val="35"/>
        </w:numPr>
        <w:tabs>
          <w:tab w:val="clear" w:pos="454"/>
          <w:tab w:val="left" w:pos="709"/>
        </w:tabs>
        <w:spacing w:after="0"/>
      </w:pPr>
      <w:r>
        <w:t>Á</w:t>
      </w:r>
      <w:r w:rsidR="00355120" w:rsidRPr="00F3711D">
        <w:t>ætlun um greiðsluflæði til samþykktar</w:t>
      </w:r>
    </w:p>
    <w:p w14:paraId="65E6469E" w14:textId="0C6C2D1C" w:rsidR="00355120" w:rsidRPr="006308F4" w:rsidRDefault="00355120" w:rsidP="001E7E73">
      <w:pPr>
        <w:pStyle w:val="ListParagraph"/>
        <w:numPr>
          <w:ilvl w:val="0"/>
          <w:numId w:val="35"/>
        </w:numPr>
        <w:tabs>
          <w:tab w:val="clear" w:pos="454"/>
          <w:tab w:val="left" w:pos="709"/>
        </w:tabs>
        <w:spacing w:after="0"/>
      </w:pPr>
      <w:r w:rsidRPr="006308F4">
        <w:t>Lista yfir helstu verkstjórnendur</w:t>
      </w:r>
      <w:r w:rsidR="00887D03">
        <w:t xml:space="preserve"> og sérfræðinga</w:t>
      </w:r>
      <w:r w:rsidR="00265F79">
        <w:t xml:space="preserve"> og reynslu þeirra</w:t>
      </w:r>
    </w:p>
    <w:p w14:paraId="4E2FFC94" w14:textId="77777777" w:rsidR="00355120" w:rsidRPr="006308F4" w:rsidRDefault="00355120" w:rsidP="001E7E73">
      <w:pPr>
        <w:pStyle w:val="ListParagraph"/>
        <w:numPr>
          <w:ilvl w:val="0"/>
          <w:numId w:val="35"/>
        </w:numPr>
        <w:tabs>
          <w:tab w:val="clear" w:pos="454"/>
          <w:tab w:val="left" w:pos="709"/>
        </w:tabs>
        <w:spacing w:after="0"/>
      </w:pPr>
      <w:r w:rsidRPr="006308F4">
        <w:t xml:space="preserve">Upplýsingar um hvaða hluta samnings hann hyggst láta undirverktaka framkvæma </w:t>
      </w:r>
    </w:p>
    <w:p w14:paraId="21F9AA29" w14:textId="334B064F" w:rsidR="00355120" w:rsidRPr="006308F4" w:rsidRDefault="00355120" w:rsidP="001E7E73">
      <w:pPr>
        <w:pStyle w:val="ListParagraph"/>
        <w:numPr>
          <w:ilvl w:val="0"/>
          <w:numId w:val="35"/>
        </w:numPr>
        <w:tabs>
          <w:tab w:val="clear" w:pos="454"/>
          <w:tab w:val="left" w:pos="709"/>
        </w:tabs>
        <w:spacing w:after="0"/>
      </w:pPr>
      <w:r w:rsidRPr="006308F4">
        <w:t>Staðfestingu undirverktaka á þátttöku þeirra í verkinu</w:t>
      </w:r>
    </w:p>
    <w:p w14:paraId="0201AC0F" w14:textId="207FBB1C" w:rsidR="00355120" w:rsidRPr="006308F4" w:rsidRDefault="00355120" w:rsidP="001E7E73">
      <w:pPr>
        <w:pStyle w:val="ListParagraph"/>
        <w:numPr>
          <w:ilvl w:val="0"/>
          <w:numId w:val="35"/>
        </w:numPr>
        <w:tabs>
          <w:tab w:val="clear" w:pos="454"/>
          <w:tab w:val="left" w:pos="709"/>
        </w:tabs>
        <w:spacing w:after="0"/>
      </w:pPr>
      <w:r w:rsidRPr="006308F4">
        <w:t>Skrá yfir vélar og tæki sem verktaki hyggst nota til verksins</w:t>
      </w:r>
    </w:p>
    <w:p w14:paraId="153261AA" w14:textId="77777777" w:rsidR="00355120" w:rsidRPr="006308F4" w:rsidRDefault="00355120" w:rsidP="001E7E73">
      <w:pPr>
        <w:pStyle w:val="ListParagraph"/>
        <w:numPr>
          <w:ilvl w:val="0"/>
          <w:numId w:val="35"/>
        </w:numPr>
        <w:tabs>
          <w:tab w:val="clear" w:pos="454"/>
          <w:tab w:val="left" w:pos="709"/>
        </w:tabs>
        <w:spacing w:after="0"/>
      </w:pPr>
      <w:r w:rsidRPr="006308F4">
        <w:t xml:space="preserve">Starfsmannalisti </w:t>
      </w:r>
    </w:p>
    <w:p w14:paraId="48D982AA" w14:textId="5F39DB17" w:rsidR="00355120" w:rsidRPr="006308F4" w:rsidRDefault="00355120" w:rsidP="001E7E73">
      <w:pPr>
        <w:pStyle w:val="ListParagraph"/>
        <w:numPr>
          <w:ilvl w:val="0"/>
          <w:numId w:val="35"/>
        </w:numPr>
        <w:tabs>
          <w:tab w:val="clear" w:pos="454"/>
          <w:tab w:val="left" w:pos="709"/>
        </w:tabs>
        <w:spacing w:after="0"/>
      </w:pPr>
      <w:r w:rsidRPr="006308F4">
        <w:t>Skil á gögnum um vinnuvernd</w:t>
      </w:r>
    </w:p>
    <w:p w14:paraId="5B767E4F" w14:textId="77777777" w:rsidR="00355120" w:rsidRPr="006308F4" w:rsidRDefault="00355120" w:rsidP="001E7E73">
      <w:pPr>
        <w:pStyle w:val="ListParagraph"/>
        <w:numPr>
          <w:ilvl w:val="0"/>
          <w:numId w:val="35"/>
        </w:numPr>
        <w:tabs>
          <w:tab w:val="clear" w:pos="454"/>
          <w:tab w:val="left" w:pos="709"/>
        </w:tabs>
        <w:spacing w:after="0"/>
      </w:pPr>
      <w:r w:rsidRPr="006308F4">
        <w:t xml:space="preserve">Viðbragðsáætlun vegna slysa og óhappa </w:t>
      </w:r>
    </w:p>
    <w:p w14:paraId="6BD892A2" w14:textId="77777777" w:rsidR="00355120" w:rsidRPr="006308F4" w:rsidRDefault="00355120" w:rsidP="001E7E73">
      <w:pPr>
        <w:pStyle w:val="ListParagraph"/>
        <w:numPr>
          <w:ilvl w:val="0"/>
          <w:numId w:val="35"/>
        </w:numPr>
        <w:tabs>
          <w:tab w:val="clear" w:pos="454"/>
          <w:tab w:val="left" w:pos="709"/>
        </w:tabs>
        <w:spacing w:after="0"/>
      </w:pPr>
      <w:r w:rsidRPr="006308F4">
        <w:t>Viðbragðsáætlun vegna bruna</w:t>
      </w:r>
    </w:p>
    <w:p w14:paraId="325478A1" w14:textId="6DA48AAF" w:rsidR="00AF06CF" w:rsidRPr="001E78EF" w:rsidRDefault="00355120" w:rsidP="001E7E73">
      <w:pPr>
        <w:pStyle w:val="ListParagraph"/>
        <w:numPr>
          <w:ilvl w:val="0"/>
          <w:numId w:val="35"/>
        </w:numPr>
        <w:tabs>
          <w:tab w:val="clear" w:pos="454"/>
          <w:tab w:val="left" w:pos="709"/>
        </w:tabs>
        <w:spacing w:after="0"/>
      </w:pPr>
      <w:r w:rsidRPr="004F51FF">
        <w:t xml:space="preserve">Áhættumat fyrir </w:t>
      </w:r>
      <w:r w:rsidR="00F653BC" w:rsidRPr="004F51FF">
        <w:t>malbik</w:t>
      </w:r>
      <w:r w:rsidR="00CA7C32">
        <w:t>sframkvæmdir</w:t>
      </w:r>
      <w:r w:rsidRPr="006308F4">
        <w:t xml:space="preserve"> </w:t>
      </w:r>
    </w:p>
    <w:p w14:paraId="11585C3E" w14:textId="196680E9" w:rsidR="00AE6530" w:rsidRPr="001E78EF" w:rsidRDefault="007260AB" w:rsidP="001E7E73">
      <w:pPr>
        <w:pStyle w:val="ListParagraph"/>
        <w:numPr>
          <w:ilvl w:val="0"/>
          <w:numId w:val="35"/>
        </w:numPr>
        <w:tabs>
          <w:tab w:val="clear" w:pos="454"/>
          <w:tab w:val="left" w:pos="709"/>
        </w:tabs>
        <w:spacing w:after="0"/>
      </w:pPr>
      <w:r w:rsidRPr="001E78EF">
        <w:t>T</w:t>
      </w:r>
      <w:r w:rsidR="00AE6530" w:rsidRPr="001E78EF">
        <w:t>iltækum umhverfisyfirlýsingum (EPD) vegna vöru eða hráefna sem notuð verða í verkinu</w:t>
      </w:r>
    </w:p>
    <w:p w14:paraId="16C236D8" w14:textId="4D39B445" w:rsidR="00C615DE" w:rsidRDefault="00C615DE" w:rsidP="00C615DE">
      <w:pPr>
        <w:pStyle w:val="Heading4"/>
      </w:pPr>
      <w:bookmarkStart w:id="190" w:name="_Toc223616104"/>
      <w:r>
        <w:t>Gildistími</w:t>
      </w:r>
      <w:bookmarkEnd w:id="190"/>
    </w:p>
    <w:p w14:paraId="7F82BE97" w14:textId="0D7BDB39" w:rsidR="00304194" w:rsidRPr="00FD3765" w:rsidRDefault="00304194" w:rsidP="00304194">
      <w:pPr>
        <w:rPr>
          <w:color w:val="EE0000"/>
        </w:rPr>
      </w:pPr>
      <w:r w:rsidRPr="00FD3765">
        <w:rPr>
          <w:color w:val="EE0000"/>
        </w:rPr>
        <w:t xml:space="preserve">Ákveða þarf gildistíma </w:t>
      </w:r>
      <w:r>
        <w:rPr>
          <w:color w:val="EE0000"/>
        </w:rPr>
        <w:t>samnings</w:t>
      </w:r>
      <w:r w:rsidRPr="00FD3765">
        <w:rPr>
          <w:color w:val="EE0000"/>
        </w:rPr>
        <w:t xml:space="preserve"> og hvort eða hvernig framlengingu er háttað.</w:t>
      </w:r>
      <w:r w:rsidR="006F736F">
        <w:rPr>
          <w:color w:val="EE0000"/>
        </w:rPr>
        <w:t xml:space="preserve"> </w:t>
      </w:r>
      <w:r w:rsidR="00E61EBE">
        <w:rPr>
          <w:color w:val="EE0000"/>
        </w:rPr>
        <w:t>Hægt er að vel</w:t>
      </w:r>
      <w:r w:rsidR="009F7096">
        <w:rPr>
          <w:color w:val="EE0000"/>
        </w:rPr>
        <w:t>j</w:t>
      </w:r>
      <w:r w:rsidR="00E61EBE">
        <w:rPr>
          <w:color w:val="EE0000"/>
        </w:rPr>
        <w:t xml:space="preserve">a milli </w:t>
      </w:r>
      <w:r w:rsidR="00BE3552">
        <w:rPr>
          <w:color w:val="EE0000"/>
        </w:rPr>
        <w:t>eins árs samnings</w:t>
      </w:r>
      <w:r w:rsidR="003D4EE8">
        <w:rPr>
          <w:color w:val="EE0000"/>
        </w:rPr>
        <w:t>,</w:t>
      </w:r>
      <w:r w:rsidR="00BE3552">
        <w:rPr>
          <w:color w:val="EE0000"/>
        </w:rPr>
        <w:t xml:space="preserve"> 1+1</w:t>
      </w:r>
      <w:r w:rsidR="003D4EE8">
        <w:rPr>
          <w:color w:val="EE0000"/>
        </w:rPr>
        <w:t>, 2</w:t>
      </w:r>
      <w:r w:rsidR="003C2EC0">
        <w:rPr>
          <w:color w:val="EE0000"/>
        </w:rPr>
        <w:t xml:space="preserve"> ár, 2+1 og 2+2</w:t>
      </w:r>
      <w:r w:rsidR="00B11BF6">
        <w:rPr>
          <w:color w:val="EE0000"/>
        </w:rPr>
        <w:t xml:space="preserve">. Hafa skal samráð við sérfræðinga á Stoðdeild </w:t>
      </w:r>
      <w:r w:rsidR="00195A4D">
        <w:rPr>
          <w:color w:val="EE0000"/>
        </w:rPr>
        <w:t>vegna</w:t>
      </w:r>
      <w:r w:rsidR="00B11BF6">
        <w:rPr>
          <w:color w:val="EE0000"/>
        </w:rPr>
        <w:t xml:space="preserve"> ákvörðu</w:t>
      </w:r>
      <w:r w:rsidR="00A94006">
        <w:rPr>
          <w:color w:val="EE0000"/>
        </w:rPr>
        <w:t>n</w:t>
      </w:r>
      <w:r w:rsidR="00195A4D">
        <w:rPr>
          <w:color w:val="EE0000"/>
        </w:rPr>
        <w:t>ar á</w:t>
      </w:r>
      <w:r w:rsidR="00813AF1">
        <w:rPr>
          <w:color w:val="EE0000"/>
        </w:rPr>
        <w:t xml:space="preserve"> lengd samninga.</w:t>
      </w:r>
    </w:p>
    <w:p w14:paraId="2490355F" w14:textId="173A4C07" w:rsidR="00355120" w:rsidRPr="003D0297" w:rsidRDefault="00355120" w:rsidP="00355120">
      <w:r w:rsidRPr="00A94204" w:rsidDel="0068743A">
        <w:t xml:space="preserve">Gildistími samnings er </w:t>
      </w:r>
      <w:r w:rsidR="008A2AF2" w:rsidRPr="00827411">
        <w:rPr>
          <w:highlight w:val="yellow"/>
        </w:rPr>
        <w:t>X</w:t>
      </w:r>
      <w:r w:rsidR="0041344D">
        <w:t xml:space="preserve"> </w:t>
      </w:r>
      <w:r w:rsidRPr="00A94204" w:rsidDel="0068743A">
        <w:t xml:space="preserve">ár. </w:t>
      </w:r>
      <w:r w:rsidRPr="00A16B10" w:rsidDel="0068743A">
        <w:rPr>
          <w:highlight w:val="yellow"/>
        </w:rPr>
        <w:t xml:space="preserve">Heimild er til framlengingar samnings í allt að </w:t>
      </w:r>
      <w:r w:rsidR="008A2AF2">
        <w:rPr>
          <w:highlight w:val="yellow"/>
        </w:rPr>
        <w:t>X</w:t>
      </w:r>
      <w:r w:rsidRPr="00A16B10" w:rsidDel="0068743A">
        <w:rPr>
          <w:highlight w:val="yellow"/>
        </w:rPr>
        <w:t xml:space="preserve"> ár með samþykki beggja aðila</w:t>
      </w:r>
      <w:r w:rsidRPr="00A16B10">
        <w:rPr>
          <w:highlight w:val="yellow"/>
        </w:rPr>
        <w:t>.</w:t>
      </w:r>
    </w:p>
    <w:p w14:paraId="75B41FF8" w14:textId="6BB8B73E" w:rsidR="00123B05" w:rsidRPr="004F51FF" w:rsidRDefault="009467B5" w:rsidP="00355120">
      <w:pPr>
        <w:rPr>
          <w:color w:val="EE0000"/>
        </w:rPr>
      </w:pPr>
      <w:r w:rsidRPr="004F51FF">
        <w:rPr>
          <w:color w:val="EE0000"/>
        </w:rPr>
        <w:t xml:space="preserve">Ef </w:t>
      </w:r>
      <w:r w:rsidR="00A3678E">
        <w:rPr>
          <w:color w:val="EE0000"/>
        </w:rPr>
        <w:t xml:space="preserve">heimild er að </w:t>
      </w:r>
      <w:r w:rsidR="00823F42">
        <w:rPr>
          <w:color w:val="EE0000"/>
        </w:rPr>
        <w:t xml:space="preserve">framlengja </w:t>
      </w:r>
      <w:r w:rsidR="00A3678E">
        <w:rPr>
          <w:color w:val="EE0000"/>
        </w:rPr>
        <w:t xml:space="preserve">þennan samning </w:t>
      </w:r>
      <w:r w:rsidR="00715FFA">
        <w:rPr>
          <w:color w:val="EE0000"/>
        </w:rPr>
        <w:t>þ.e. 1+1, 2</w:t>
      </w:r>
      <w:r w:rsidR="002D7E85">
        <w:rPr>
          <w:color w:val="EE0000"/>
        </w:rPr>
        <w:t>+1 eða 2+2</w:t>
      </w:r>
      <w:r w:rsidR="008964AB">
        <w:rPr>
          <w:color w:val="EE0000"/>
        </w:rPr>
        <w:t xml:space="preserve"> skulu tvær eftirfarandi málsgreinar standa </w:t>
      </w:r>
      <w:r w:rsidR="000406E4">
        <w:rPr>
          <w:color w:val="EE0000"/>
        </w:rPr>
        <w:t>en annars er þeim sleppt.</w:t>
      </w:r>
    </w:p>
    <w:p w14:paraId="2C235C53" w14:textId="10199651" w:rsidR="00355120" w:rsidRDefault="00355120" w:rsidP="00355120">
      <w:r w:rsidRPr="003D0297">
        <w:t>Ef ákveðið er að nýta heimild til framlengingar samnings er kaupanda heimilt að kalla eftir upplýsingum til að ganga úr skugga um að hæfiskröfur séu uppfylltar, sbr.</w:t>
      </w:r>
      <w:r w:rsidRPr="00255CBD">
        <w:t>grein 9 Hæfi bjóðenda</w:t>
      </w:r>
      <w:r w:rsidRPr="003D0297">
        <w:t xml:space="preserve">. </w:t>
      </w:r>
      <w:r w:rsidRPr="003D0297" w:rsidDel="0068743A">
        <w:t>Ef samningur er framlengdur skal gera um það sérstakan samning.</w:t>
      </w:r>
    </w:p>
    <w:p w14:paraId="4288EF17" w14:textId="40F5DAB0" w:rsidR="00C615DE" w:rsidRPr="003D0297" w:rsidRDefault="007A1328" w:rsidP="00BD6133">
      <w:pPr>
        <w:pStyle w:val="Heading4"/>
      </w:pPr>
      <w:bookmarkStart w:id="191" w:name="_Toc223616105"/>
      <w:r>
        <w:t>Uppsögn</w:t>
      </w:r>
      <w:bookmarkEnd w:id="191"/>
    </w:p>
    <w:p w14:paraId="16F3D079" w14:textId="10462204" w:rsidR="00355120" w:rsidRPr="003D0297" w:rsidRDefault="007A1328" w:rsidP="00355120">
      <w:r>
        <w:t xml:space="preserve">Heimilt er að segja upp samningi </w:t>
      </w:r>
      <w:r w:rsidR="00355120" w:rsidRPr="003D0297">
        <w:t xml:space="preserve"> á tímabilinu frá 1. nóvember til 31. desember ár hvert. Uppsögn skal vera skrifleg </w:t>
      </w:r>
      <w:r w:rsidR="00355120" w:rsidRPr="00255CBD">
        <w:t>og tekur strax gildi.</w:t>
      </w:r>
      <w:r w:rsidR="00355120" w:rsidRPr="003D0297">
        <w:t xml:space="preserve"> </w:t>
      </w:r>
    </w:p>
    <w:p w14:paraId="3DC7F230" w14:textId="77777777" w:rsidR="00355120" w:rsidRPr="003D0297" w:rsidRDefault="00355120" w:rsidP="00355120">
      <w:r w:rsidRPr="003D0297">
        <w:t xml:space="preserve">Vakin er athygli á að kaupanda er samkvæmt 91. gr. laga um opinber innkaup enn fremur heimilt að segja upp samningi einhliða meðan á gildistíma hans stendur við eftirfarandi aðstæður: </w:t>
      </w:r>
    </w:p>
    <w:p w14:paraId="3AA2F32E" w14:textId="77777777" w:rsidR="00355120" w:rsidRPr="003D0297" w:rsidRDefault="00355120" w:rsidP="003B4FE1">
      <w:pPr>
        <w:numPr>
          <w:ilvl w:val="0"/>
          <w:numId w:val="34"/>
        </w:numPr>
        <w:tabs>
          <w:tab w:val="clear" w:pos="454"/>
          <w:tab w:val="left" w:pos="709"/>
        </w:tabs>
        <w:spacing w:before="120"/>
        <w:jc w:val="left"/>
      </w:pPr>
      <w:r w:rsidRPr="003D0297">
        <w:t>Ef veruleg breyting á samningi kallar á nýtt innkaupaferli, sbr. 90. gr. laga um opinber innkaup. Þetta á t.d. við ef breytingar eru kærðar og niðurstaða kærunefndar er að þær hafi ekki verið heimilar án nýs útboðs.</w:t>
      </w:r>
    </w:p>
    <w:p w14:paraId="1857FA17" w14:textId="77777777" w:rsidR="00355120" w:rsidRPr="003D0297" w:rsidRDefault="00355120" w:rsidP="003B4FE1">
      <w:pPr>
        <w:numPr>
          <w:ilvl w:val="0"/>
          <w:numId w:val="34"/>
        </w:numPr>
        <w:tabs>
          <w:tab w:val="clear" w:pos="454"/>
          <w:tab w:val="left" w:pos="709"/>
        </w:tabs>
        <w:spacing w:before="120"/>
        <w:jc w:val="left"/>
      </w:pPr>
      <w:r w:rsidRPr="003D0297">
        <w:t>Ef fyrirtæki, sem upphaflega var valið, hefði átt að vera útilokað frá innkaupaferli, sbr. 1. og 2. mgr. 68. gr. laga um opinber innkaup.</w:t>
      </w:r>
    </w:p>
    <w:p w14:paraId="0221F7AF" w14:textId="77777777" w:rsidR="00355120" w:rsidRPr="003D0297" w:rsidRDefault="00355120" w:rsidP="003B4FE1">
      <w:pPr>
        <w:numPr>
          <w:ilvl w:val="0"/>
          <w:numId w:val="34"/>
        </w:numPr>
        <w:tabs>
          <w:tab w:val="clear" w:pos="454"/>
          <w:tab w:val="left" w:pos="709"/>
        </w:tabs>
        <w:spacing w:before="120"/>
        <w:jc w:val="left"/>
      </w:pPr>
      <w:r w:rsidRPr="003D0297">
        <w:t>Ef ekki hefði átt að gera samning við fyrirtæki í ljósi alvarlegs brots á lögum þessum eða reglum settum samkvæmt þeim.</w:t>
      </w:r>
    </w:p>
    <w:p w14:paraId="7E3947D0" w14:textId="77777777" w:rsidR="00355120" w:rsidRPr="003D0297" w:rsidRDefault="00355120" w:rsidP="000A7797">
      <w:pPr>
        <w:pStyle w:val="Heading3"/>
      </w:pPr>
      <w:bookmarkStart w:id="192" w:name="_Toc223616106"/>
      <w:r w:rsidRPr="003D0297">
        <w:t>Skyldur verktaka</w:t>
      </w:r>
      <w:bookmarkEnd w:id="192"/>
    </w:p>
    <w:p w14:paraId="7684F9FC" w14:textId="24031C5C" w:rsidR="00355120" w:rsidRPr="003D0297" w:rsidRDefault="00355120" w:rsidP="00355120">
      <w:r w:rsidRPr="003D0297">
        <w:t>Verktaki skal við framkvæmd verksins fara í einu og öllu að íslenskum lögum og reglugerðum.</w:t>
      </w:r>
      <w:r w:rsidR="007D2A33" w:rsidRPr="007D2A33">
        <w:t xml:space="preserve"> </w:t>
      </w:r>
      <w:r w:rsidR="007D2A33">
        <w:t>Hann skal framkvæma allar þær skyldur sem á hann eru lagðar í samningi þessum, bæði þær sem kveðið er á um sérstaklega í grein þessari eða annars staðar í samningsgögnum.</w:t>
      </w:r>
    </w:p>
    <w:p w14:paraId="047E89E2" w14:textId="77777777" w:rsidR="00355120" w:rsidRPr="003D0297" w:rsidRDefault="00355120" w:rsidP="00C94167">
      <w:pPr>
        <w:pStyle w:val="Heading4"/>
      </w:pPr>
      <w:bookmarkStart w:id="193" w:name="_Toc218683888"/>
      <w:bookmarkStart w:id="194" w:name="_Toc218684370"/>
      <w:bookmarkStart w:id="195" w:name="_Toc223616107"/>
      <w:r w:rsidRPr="003D0297">
        <w:t xml:space="preserve">Samskipti á </w:t>
      </w:r>
      <w:bookmarkEnd w:id="193"/>
      <w:bookmarkEnd w:id="194"/>
      <w:r w:rsidRPr="003D0297">
        <w:t>samningstíma</w:t>
      </w:r>
      <w:bookmarkEnd w:id="195"/>
    </w:p>
    <w:p w14:paraId="3CBC0A99" w14:textId="5B872A22" w:rsidR="0031075E" w:rsidRPr="003D0297" w:rsidRDefault="0031075E" w:rsidP="0031075E">
      <w:r w:rsidRPr="003D0297">
        <w:t xml:space="preserve">Verktaki skal tilnefna einn aðila sem stjórnanda verksins. Skal hann hafa fullt umboð til að koma fram fyrir hönd þeirra sem að tilboðinu standa og er fullnægjandi að </w:t>
      </w:r>
      <w:r w:rsidR="00D26DAE">
        <w:t>kaupandi</w:t>
      </w:r>
      <w:r w:rsidRPr="003D0297">
        <w:t xml:space="preserve"> sendi honum einum tilkynningar er varða framkvæmd verksins. Í slíkum tilvikum skal af hálfu verktaka gerður einn sameiginlegur reikningur.</w:t>
      </w:r>
    </w:p>
    <w:p w14:paraId="0E8DD7E1" w14:textId="56BB430E" w:rsidR="00355120" w:rsidRPr="003D0297" w:rsidRDefault="00355120" w:rsidP="00355120">
      <w:r w:rsidRPr="003D0297">
        <w:t xml:space="preserve">Öll samskipti sem varða samning þennan skulu fara fram á íslensku, </w:t>
      </w:r>
      <w:r w:rsidRPr="00D86A43">
        <w:t xml:space="preserve">sbr. grein </w:t>
      </w:r>
      <w:r w:rsidRPr="00231C73">
        <w:rPr>
          <w:i/>
          <w:iCs/>
        </w:rPr>
        <w:t>8.3 Tungumál</w:t>
      </w:r>
      <w:r w:rsidRPr="00D86A43">
        <w:t>,</w:t>
      </w:r>
      <w:r w:rsidRPr="003D0297">
        <w:t xml:space="preserve"> þar með talið öll samskipti á verktíma sem og hvers kyns önnur samskipti er</w:t>
      </w:r>
      <w:r w:rsidRPr="003D0297">
        <w:rPr>
          <w:rFonts w:ascii="Calibri" w:hAnsi="Calibri" w:cs="Calibri"/>
        </w:rPr>
        <w:t> </w:t>
      </w:r>
      <w:r w:rsidRPr="003D0297">
        <w:t xml:space="preserve">varða samninginn. </w:t>
      </w:r>
    </w:p>
    <w:p w14:paraId="6F0C0535" w14:textId="3DBCA3CF" w:rsidR="00355120" w:rsidRPr="003D0297" w:rsidRDefault="00355120" w:rsidP="00355120">
      <w:pPr>
        <w:rPr>
          <w:b/>
          <w:bCs/>
        </w:rPr>
      </w:pPr>
      <w:r w:rsidRPr="003D0297">
        <w:t>Með samskiptum er átt við hvers konar munnleg og skrifleg samskipti, svo sem hvers kyns bréf, orðsendingar, verkfundagerðir, bréf, rannsóknarniðurstöður, fjarskipti o.s.frv</w:t>
      </w:r>
    </w:p>
    <w:p w14:paraId="56D4E8F1" w14:textId="46A29BDD" w:rsidR="00355120" w:rsidRDefault="00355120" w:rsidP="00355120">
      <w:r w:rsidRPr="003D0297">
        <w:t xml:space="preserve">Komi upp kvartanir eða erindi er varða samskiptaerfiðleika eða annað sem upp kann að koma á verktíma skulu slík mál leyst af fyrirsvarsmanni verktaka og umsjónarmanni </w:t>
      </w:r>
      <w:r w:rsidR="00D26DAE">
        <w:t>kaupanda</w:t>
      </w:r>
      <w:r w:rsidRPr="003D0297">
        <w:t>. Slíkt skal einnig tekið fyrir á verkfundum.</w:t>
      </w:r>
    </w:p>
    <w:p w14:paraId="3F909D09" w14:textId="41761726" w:rsidR="009E2589" w:rsidRPr="00943A92" w:rsidRDefault="00D9170A" w:rsidP="00355120">
      <w:pPr>
        <w:rPr>
          <w:color w:val="EE0000"/>
        </w:rPr>
      </w:pPr>
      <w:r w:rsidRPr="00943A92">
        <w:rPr>
          <w:color w:val="EE0000"/>
        </w:rPr>
        <w:t xml:space="preserve">Ef Vegagerðin </w:t>
      </w:r>
      <w:r w:rsidR="0054244E" w:rsidRPr="00943A92">
        <w:rPr>
          <w:color w:val="EE0000"/>
        </w:rPr>
        <w:t xml:space="preserve">hyggst nota verkefnavef </w:t>
      </w:r>
      <w:r w:rsidR="00EE2D07" w:rsidRPr="00943A92">
        <w:rPr>
          <w:color w:val="EE0000"/>
        </w:rPr>
        <w:t>til að halda utan um vinnu, gögn og samskipti s</w:t>
      </w:r>
      <w:r w:rsidR="0035137E" w:rsidRPr="00943A92">
        <w:rPr>
          <w:color w:val="EE0000"/>
        </w:rPr>
        <w:t>em tengjast verkefninu</w:t>
      </w:r>
      <w:r w:rsidR="00B106D4" w:rsidRPr="00943A92">
        <w:rPr>
          <w:color w:val="EE0000"/>
        </w:rPr>
        <w:t xml:space="preserve"> </w:t>
      </w:r>
      <w:r w:rsidR="00DA4BF7" w:rsidRPr="00943A92">
        <w:rPr>
          <w:color w:val="EE0000"/>
        </w:rPr>
        <w:t>þ</w:t>
      </w:r>
      <w:r w:rsidR="00943A92" w:rsidRPr="00943A92">
        <w:rPr>
          <w:color w:val="EE0000"/>
        </w:rPr>
        <w:t>á skal rita:</w:t>
      </w:r>
    </w:p>
    <w:p w14:paraId="6ECF9E44" w14:textId="5B9040F5" w:rsidR="00943A92" w:rsidRPr="003D0297" w:rsidRDefault="008E418B" w:rsidP="00355120">
      <w:r>
        <w:t>Verkefnavef k</w:t>
      </w:r>
      <w:r w:rsidR="000C69FF">
        <w:t>aupand</w:t>
      </w:r>
      <w:r w:rsidR="00D041C6">
        <w:t>a</w:t>
      </w:r>
      <w:r w:rsidR="000C69FF">
        <w:t xml:space="preserve"> </w:t>
      </w:r>
      <w:r w:rsidR="007B7A54">
        <w:t xml:space="preserve">skal </w:t>
      </w:r>
      <w:r w:rsidR="00FD57C5">
        <w:t>nota</w:t>
      </w:r>
      <w:r w:rsidR="00D041C6">
        <w:t xml:space="preserve"> </w:t>
      </w:r>
      <w:r w:rsidR="007B7A54">
        <w:t xml:space="preserve">til að halda utan um </w:t>
      </w:r>
      <w:r w:rsidR="007637FC">
        <w:t xml:space="preserve">vinnu, gögn og samskipti </w:t>
      </w:r>
      <w:r w:rsidR="00D158E1">
        <w:t>se</w:t>
      </w:r>
      <w:r w:rsidR="006F6260">
        <w:t>m tengjast verk</w:t>
      </w:r>
      <w:r w:rsidR="006551AC">
        <w:t>inu</w:t>
      </w:r>
      <w:r w:rsidR="006F6260">
        <w:t xml:space="preserve"> á </w:t>
      </w:r>
      <w:r w:rsidR="004B3EA7">
        <w:t>samningstíma</w:t>
      </w:r>
      <w:r w:rsidR="00434598">
        <w:t xml:space="preserve">. </w:t>
      </w:r>
      <w:r w:rsidR="00393E16">
        <w:t>Verk</w:t>
      </w:r>
      <w:r w:rsidR="00277DD5">
        <w:t>ta</w:t>
      </w:r>
      <w:r w:rsidR="00B147B4">
        <w:t>ki skal skal afhenda all</w:t>
      </w:r>
      <w:r w:rsidR="00FA54B7">
        <w:t>ar</w:t>
      </w:r>
      <w:r w:rsidR="00B147B4">
        <w:t xml:space="preserve"> skrá, </w:t>
      </w:r>
      <w:r w:rsidR="008F1181">
        <w:t>skjöl</w:t>
      </w:r>
      <w:r w:rsidR="004230E2">
        <w:t xml:space="preserve">, skrifleg samskipti </w:t>
      </w:r>
      <w:r w:rsidR="009D6A3C">
        <w:t>og upplýsingar</w:t>
      </w:r>
      <w:r w:rsidR="006B36C0">
        <w:t xml:space="preserve"> </w:t>
      </w:r>
      <w:r w:rsidR="00C6799B">
        <w:t xml:space="preserve">inn á </w:t>
      </w:r>
      <w:r w:rsidR="001E1745">
        <w:t>verkefnavef verksins.</w:t>
      </w:r>
    </w:p>
    <w:p w14:paraId="40F94D1A" w14:textId="77777777" w:rsidR="00355120" w:rsidRPr="003D0297" w:rsidRDefault="00355120" w:rsidP="000A7797">
      <w:pPr>
        <w:pStyle w:val="Heading3"/>
      </w:pPr>
      <w:bookmarkStart w:id="196" w:name="_Toc223616108"/>
      <w:r w:rsidRPr="003D0297">
        <w:t>Undirverktakar</w:t>
      </w:r>
      <w:bookmarkEnd w:id="196"/>
    </w:p>
    <w:p w14:paraId="370FB956" w14:textId="77777777" w:rsidR="00355120" w:rsidRDefault="00355120" w:rsidP="00355120">
      <w:r w:rsidRPr="003D0297">
        <w:t xml:space="preserve">Verktaki skal upplýsa kaupanda í tilboði hvaða undirverktaka hann hyggst nota og leita samþykkis kaupanda áður en undirverktaki hefur störf. Bjóðandi ber fulla ábyrgð á því að undirverktaki skili verkefni í samræmi við útboðsskilmála. Verði breytingar á vali á undirverktaka á samningstíma gildir það sama. </w:t>
      </w:r>
    </w:p>
    <w:p w14:paraId="49BDC855" w14:textId="77777777" w:rsidR="00355120" w:rsidRPr="003D0297" w:rsidRDefault="00355120" w:rsidP="00355120">
      <w:r w:rsidRPr="003D0297">
        <w:t>Komi til álita er kaupanda heimilt að krefjast þess að bjóðandi leggi einnig fram hæfisyfirlýsingu skv. 73. gr. laga um opinber innkaup fyrir undirverktaka og síðar ef breyting verður varðandi undirverktaka á samningstíma.</w:t>
      </w:r>
    </w:p>
    <w:p w14:paraId="7A7329BD" w14:textId="77777777" w:rsidR="00355120" w:rsidRPr="003D0297" w:rsidRDefault="00355120" w:rsidP="00355120">
      <w:r w:rsidRPr="003D0297">
        <w:t xml:space="preserve">Ef útilokunarástæður skv. 68. gr. laga um opinber innkaup eiga við um undirverktaka er verktaka skylt að útvega nýjan undirverktaka í hans stað. </w:t>
      </w:r>
    </w:p>
    <w:p w14:paraId="5847167C" w14:textId="77777777" w:rsidR="00355120" w:rsidRPr="003D0297" w:rsidRDefault="00355120" w:rsidP="00355120">
      <w:r w:rsidRPr="003D0297">
        <w:t>Sama á við ef undirverktaki uppfyllir ekki kröfur um tæknilegt hæfi varðandi þann samningsþátt sem honum er falinn.</w:t>
      </w:r>
    </w:p>
    <w:p w14:paraId="4E70638C" w14:textId="77777777" w:rsidR="009D6B1C" w:rsidRPr="003D0297" w:rsidRDefault="009D6B1C" w:rsidP="009D6B1C">
      <w:r w:rsidRPr="003D0297">
        <w:t xml:space="preserve">Kaupandi áréttar enn fremur að skv. 88. gr. laga um opinber innkaup er sú skylda lögð á aðalverktaka að hann beri ábyrgð á að allir starfsmenn hans, undirverktaka eða starfsmannaleiga, sem koma að framkvæmd samnings fái laun, starfskjör, sjúkra- og slysatryggingar og önnur réttindi í samræmi við gildandi kjarasamninga og lög hverju sinni. Verði breytingar á vali á undirverktaka á samningstíma gildir það sama. </w:t>
      </w:r>
    </w:p>
    <w:p w14:paraId="568020AD" w14:textId="77777777" w:rsidR="00355120" w:rsidRPr="003D0297" w:rsidRDefault="00355120" w:rsidP="00355120">
      <w:r w:rsidRPr="003D0297">
        <w:t>Undirverktaka skal í öllum tilvikum byggjast á skriflegum samningi og skal bjóðandi skila yfirlýsingu/staðfestingu viðkomandi undirverktaka þar um, komi tilboðið til álita, sbr. 15. gr.</w:t>
      </w:r>
    </w:p>
    <w:p w14:paraId="1EA5FF69" w14:textId="219553C0" w:rsidR="00355120" w:rsidRPr="003D0297" w:rsidRDefault="00355120" w:rsidP="003D0A9C">
      <w:pPr>
        <w:pStyle w:val="Heading3"/>
      </w:pPr>
      <w:bookmarkStart w:id="197" w:name="_Toc185591573"/>
      <w:bookmarkStart w:id="198" w:name="_Toc187219549"/>
      <w:bookmarkStart w:id="199" w:name="_Toc195276123"/>
      <w:bookmarkStart w:id="200" w:name="_Toc223616109"/>
      <w:r w:rsidRPr="003D0297">
        <w:t>Trú</w:t>
      </w:r>
      <w:r w:rsidR="003D0A9C" w:rsidRPr="003D0297">
        <w:t>n</w:t>
      </w:r>
      <w:r w:rsidRPr="003D0297">
        <w:t>aður</w:t>
      </w:r>
      <w:bookmarkEnd w:id="197"/>
      <w:bookmarkEnd w:id="198"/>
      <w:bookmarkEnd w:id="199"/>
      <w:bookmarkEnd w:id="200"/>
    </w:p>
    <w:p w14:paraId="61441BD6" w14:textId="1DE4B088" w:rsidR="00355120" w:rsidRPr="003D0297" w:rsidRDefault="00BC52CE" w:rsidP="003D0A9C">
      <w:pPr>
        <w:rPr>
          <w:i/>
        </w:rPr>
      </w:pPr>
      <w:r>
        <w:t>Kaupanda</w:t>
      </w:r>
      <w:r w:rsidR="00355120" w:rsidRPr="003D0297">
        <w:t xml:space="preserve"> er samkvæmt 1. mgr. 17. gr. laga um opinber innkaup óheimilt að láta af hendi viðkvæmar upplýsingar sem fyrirtæki hefur lagt fram sem trúnaðarupplýsingar. Þar undir geta fallið upplýsingar um rekstur, sértækar tæknilausir, einingaverð o.fl. Bjóðendur eru beðnir um að merkja sérstaklega þær upplýsingar/gögn sem þeir afhenda og telja að skuli fara með sem trúnaðarupplýsingar</w:t>
      </w:r>
      <w:r w:rsidR="00355120" w:rsidRPr="003D0297">
        <w:rPr>
          <w:i/>
        </w:rPr>
        <w:t xml:space="preserve">. </w:t>
      </w:r>
    </w:p>
    <w:p w14:paraId="0CECBF88" w14:textId="6BEC7176" w:rsidR="00355120" w:rsidRPr="003D0297" w:rsidRDefault="00355120" w:rsidP="00355120">
      <w:r w:rsidRPr="003D0297">
        <w:t xml:space="preserve">Vakin er athygli á því að </w:t>
      </w:r>
      <w:r w:rsidR="00D26DAE">
        <w:t>kaupandi</w:t>
      </w:r>
      <w:r w:rsidRPr="003D0297">
        <w:t xml:space="preserve"> ber sem opinber aðili skyldur til að veita upplýsingar samkvæmt upplýsingarlögum nr. 140/2012 og kann </w:t>
      </w:r>
      <w:r w:rsidR="00A76F0F">
        <w:t>kaupanda</w:t>
      </w:r>
      <w:r w:rsidRPr="003D0297">
        <w:t xml:space="preserve"> á grundvelli laganna að vera skylt að afhenda upplýsingar óháð trúnaðarmerkingu bjóðanda. Þá segir í 3. mgr. 17. gr. laga um opinber innkaup að trúnaðarskylda kaupanda eigi ekki við ef önnur ákvæði laganna mæla fyrir um skyldu til afhendingar upplýsinga. Sem dæmi um skyldur af þessu tagi er skylda til að veita kærunefnd útboðsmála upplýsingar og skylda til að upplýsa þátttakendur og bjóðendur um tiltekin atriði. </w:t>
      </w:r>
    </w:p>
    <w:p w14:paraId="717C6F43" w14:textId="2189568C" w:rsidR="00355120" w:rsidRPr="003D0297" w:rsidRDefault="00355120" w:rsidP="003D0A9C">
      <w:pPr>
        <w:pStyle w:val="Heading3"/>
      </w:pPr>
      <w:bookmarkStart w:id="201" w:name="_Toc185591574"/>
      <w:bookmarkStart w:id="202" w:name="_Toc187219550"/>
      <w:bookmarkStart w:id="203" w:name="_Toc195276124"/>
      <w:bookmarkStart w:id="204" w:name="_Toc223616110"/>
      <w:r w:rsidRPr="003D0297">
        <w:t>Reglur um persónuvernd</w:t>
      </w:r>
      <w:bookmarkEnd w:id="201"/>
      <w:bookmarkEnd w:id="202"/>
      <w:bookmarkEnd w:id="203"/>
      <w:bookmarkEnd w:id="204"/>
    </w:p>
    <w:p w14:paraId="4F5648BF" w14:textId="77777777" w:rsidR="008E376A" w:rsidRPr="008E376A" w:rsidRDefault="008E376A" w:rsidP="008E376A">
      <w:pPr>
        <w:pStyle w:val="BodyTextIndent"/>
        <w:ind w:left="0"/>
        <w:jc w:val="both"/>
        <w:rPr>
          <w:rFonts w:ascii="Vegagerdin FK Grotesk" w:hAnsi="Vegagerdin FK Grotesk"/>
        </w:rPr>
      </w:pPr>
      <w:r w:rsidRPr="008E376A">
        <w:rPr>
          <w:rFonts w:ascii="Vegagerdin FK Grotesk" w:hAnsi="Vegagerdin FK Grotesk"/>
        </w:rPr>
        <w:t xml:space="preserve">Kaupandi fylgir lögum nr. 90/2018 um persónuvernd og vinnslu persónuupplýsinga varðandi öll gögn frá bjóðendum sem kunna að innihalda persónuupplýsingar. Vakin er athygli bjóðenda að á heimasíðu kaupanda má nálgast </w:t>
      </w:r>
      <w:hyperlink r:id="rId24" w:history="1">
        <w:r w:rsidRPr="008E376A">
          <w:rPr>
            <w:rStyle w:val="Hyperlink"/>
            <w:rFonts w:ascii="Vegagerdin FK Grotesk" w:hAnsi="Vegagerdin FK Grotesk"/>
          </w:rPr>
          <w:t>persónuverndaryfirlýsingu</w:t>
        </w:r>
      </w:hyperlink>
      <w:r w:rsidRPr="008E376A">
        <w:rPr>
          <w:rFonts w:ascii="Vegagerdin FK Grotesk" w:hAnsi="Vegagerdin FK Grotesk"/>
        </w:rPr>
        <w:t xml:space="preserve"> stofnunarinnar. </w:t>
      </w:r>
    </w:p>
    <w:p w14:paraId="3744FB91" w14:textId="37A18D6D" w:rsidR="00355120" w:rsidRPr="003D0297" w:rsidRDefault="00355120" w:rsidP="003D0A9C">
      <w:pPr>
        <w:pStyle w:val="Heading3"/>
      </w:pPr>
      <w:bookmarkStart w:id="205" w:name="_Toc218683892"/>
      <w:bookmarkStart w:id="206" w:name="_Toc218684374"/>
      <w:bookmarkStart w:id="207" w:name="_Toc147322252"/>
      <w:bookmarkStart w:id="208" w:name="_Toc185591575"/>
      <w:bookmarkStart w:id="209" w:name="_Toc187219551"/>
      <w:bookmarkStart w:id="210" w:name="_Toc195276125"/>
      <w:bookmarkStart w:id="211" w:name="_Toc223616111"/>
      <w:r w:rsidRPr="003D0297">
        <w:t>Lög, reglur og leiðbeiningar</w:t>
      </w:r>
      <w:bookmarkEnd w:id="205"/>
      <w:bookmarkEnd w:id="206"/>
      <w:bookmarkEnd w:id="211"/>
    </w:p>
    <w:p w14:paraId="6C73C6A9" w14:textId="77777777" w:rsidR="00355120" w:rsidRPr="003D0297" w:rsidRDefault="00355120" w:rsidP="00355120">
      <w:r w:rsidRPr="003D0297">
        <w:t>Verktaki skal við framkvæmd verksins fara í einu og öllu að íslenskum lögum og reglugerðum og uppfylla þær kröfur sem opinber yfirvöld setja honum eða starfsemi hans</w:t>
      </w:r>
    </w:p>
    <w:p w14:paraId="7F1AE2EB" w14:textId="08E50449" w:rsidR="00355120" w:rsidRPr="003D0297" w:rsidRDefault="00355120" w:rsidP="003D0A9C">
      <w:pPr>
        <w:pStyle w:val="Heading3"/>
      </w:pPr>
      <w:bookmarkStart w:id="212" w:name="_Toc218683893"/>
      <w:bookmarkStart w:id="213" w:name="_Toc218684375"/>
      <w:bookmarkStart w:id="214" w:name="_Toc223616112"/>
      <w:r w:rsidRPr="003D0297">
        <w:t>Tryggingar</w:t>
      </w:r>
      <w:bookmarkEnd w:id="212"/>
      <w:bookmarkEnd w:id="213"/>
      <w:r w:rsidRPr="003D0297">
        <w:t xml:space="preserve"> og ábyrgðir</w:t>
      </w:r>
      <w:bookmarkEnd w:id="214"/>
    </w:p>
    <w:p w14:paraId="67645F1C" w14:textId="77777777" w:rsidR="00355120" w:rsidRPr="003D0297" w:rsidRDefault="00355120" w:rsidP="00355120">
      <w:r w:rsidRPr="003D0297">
        <w:t>Verktaki ber alla ábyrgð á framkvæmd verksins og jafnframt vinnu undirverktaka sinna, ef einhverjir verða.</w:t>
      </w:r>
    </w:p>
    <w:p w14:paraId="2384BA68" w14:textId="77777777" w:rsidR="00355120" w:rsidRPr="003D0297" w:rsidRDefault="00355120" w:rsidP="0031527A">
      <w:pPr>
        <w:pStyle w:val="Heading4"/>
      </w:pPr>
      <w:bookmarkStart w:id="215" w:name="_Toc147322253"/>
      <w:bookmarkStart w:id="216" w:name="_Toc185591576"/>
      <w:bookmarkStart w:id="217" w:name="_Toc187219552"/>
      <w:bookmarkStart w:id="218" w:name="_Toc195276126"/>
      <w:bookmarkStart w:id="219" w:name="_Toc218683894"/>
      <w:bookmarkStart w:id="220" w:name="_Toc218684376"/>
      <w:bookmarkStart w:id="221" w:name="_Toc223616113"/>
      <w:bookmarkEnd w:id="207"/>
      <w:bookmarkEnd w:id="208"/>
      <w:bookmarkEnd w:id="209"/>
      <w:bookmarkEnd w:id="210"/>
      <w:r w:rsidRPr="003D0297">
        <w:t>Verktrygging</w:t>
      </w:r>
      <w:bookmarkEnd w:id="215"/>
      <w:bookmarkEnd w:id="216"/>
      <w:bookmarkEnd w:id="217"/>
      <w:bookmarkEnd w:id="218"/>
      <w:bookmarkEnd w:id="219"/>
      <w:bookmarkEnd w:id="220"/>
      <w:bookmarkEnd w:id="221"/>
    </w:p>
    <w:p w14:paraId="35EFF269" w14:textId="02B226AE" w:rsidR="00355120" w:rsidRPr="003D0297" w:rsidRDefault="00355120" w:rsidP="00355120">
      <w:r w:rsidRPr="003D0297">
        <w:t xml:space="preserve">Til tryggingar því að verktaki efni skyldur sínar samkvæmt samningi skal hann leggja fram verktryggingu, á því formi sem </w:t>
      </w:r>
      <w:r w:rsidR="00A76F0F">
        <w:t>kaupandi</w:t>
      </w:r>
      <w:r w:rsidRPr="003D0297">
        <w:t xml:space="preserve"> samþykkir, sem nemur 10% af samningsupphæð</w:t>
      </w:r>
      <w:r w:rsidR="00A36445">
        <w:t xml:space="preserve"> eins </w:t>
      </w:r>
      <w:r w:rsidR="00AE39DF">
        <w:t>árs</w:t>
      </w:r>
      <w:r w:rsidRPr="003D0297">
        <w:t xml:space="preserve">. </w:t>
      </w:r>
    </w:p>
    <w:p w14:paraId="51337CB0" w14:textId="7CA785AA" w:rsidR="00355120" w:rsidRPr="003D0297" w:rsidRDefault="00355120" w:rsidP="00355120">
      <w:r w:rsidRPr="00D86A43">
        <w:t>Verktryggingu þessa skal leggja fram fyrir hvert ár.</w:t>
      </w:r>
      <w:r w:rsidRPr="003D0297">
        <w:t xml:space="preserve"> </w:t>
      </w:r>
      <w:r w:rsidR="00304DD2">
        <w:t>Verktrygging skal gefin út á sömu kennitölu og</w:t>
      </w:r>
      <w:r w:rsidR="008C6D82">
        <w:t xml:space="preserve"> fram kemur í undirrituðum verksamningi.</w:t>
      </w:r>
    </w:p>
    <w:p w14:paraId="3F433DE9" w14:textId="560E607D" w:rsidR="00355120" w:rsidRDefault="00355120" w:rsidP="00355120">
      <w:r w:rsidRPr="003D0297">
        <w:t>Verktaki skal leggja fram verktrygginguna fyrir undirritun samnings</w:t>
      </w:r>
      <w:r w:rsidR="003F2224">
        <w:t xml:space="preserve">, sbr. grein </w:t>
      </w:r>
      <w:r w:rsidR="003F2224" w:rsidRPr="00B1385C">
        <w:rPr>
          <w:i/>
          <w:iCs/>
        </w:rPr>
        <w:t>15.1 Undirritun</w:t>
      </w:r>
      <w:r w:rsidRPr="003D0297">
        <w:t xml:space="preserve">. Geti verktaki ekki lagt fram ofangreind gögn á samningsfundi sem boðað hefur verið til með 3ja daga fyrirvara telst hann ekki hafa staðið við tilboð sitt og er </w:t>
      </w:r>
      <w:r w:rsidR="00846688">
        <w:t>kaupanda</w:t>
      </w:r>
      <w:r w:rsidRPr="003D0297">
        <w:t xml:space="preserve"> þá heimilt að afturkalla samþykki tilboðs og semja við annan bjóðanda.</w:t>
      </w:r>
    </w:p>
    <w:p w14:paraId="1C571C0C" w14:textId="1E21704E" w:rsidR="00D5429B" w:rsidRPr="003742AC" w:rsidRDefault="00942555" w:rsidP="00355120">
      <w:pPr>
        <w:rPr>
          <w:color w:val="EE0000"/>
        </w:rPr>
      </w:pPr>
      <w:r w:rsidRPr="003742AC">
        <w:rPr>
          <w:color w:val="EE0000"/>
        </w:rPr>
        <w:t xml:space="preserve">Ef </w:t>
      </w:r>
      <w:r w:rsidR="003742AC" w:rsidRPr="003742AC">
        <w:rPr>
          <w:color w:val="EE0000"/>
        </w:rPr>
        <w:t>gildistími verksamnings er 2 ár þá skal nota eftirfarandi texta.</w:t>
      </w:r>
    </w:p>
    <w:p w14:paraId="7D2BBBE2" w14:textId="1DDADC5C" w:rsidR="003742AC" w:rsidRDefault="00C72AF1" w:rsidP="00355120">
      <w:r>
        <w:t xml:space="preserve">Verktaki </w:t>
      </w:r>
      <w:r w:rsidR="003742AC" w:rsidRPr="00D86A43">
        <w:t>skal</w:t>
      </w:r>
      <w:r w:rsidR="00403A3A">
        <w:t xml:space="preserve"> </w:t>
      </w:r>
      <w:r w:rsidR="003742AC" w:rsidRPr="00D86A43">
        <w:t xml:space="preserve">leggja fram </w:t>
      </w:r>
      <w:r>
        <w:t>nýja v</w:t>
      </w:r>
      <w:r w:rsidRPr="00D86A43">
        <w:t xml:space="preserve">erktryggingu </w:t>
      </w:r>
      <w:r w:rsidR="00991C01">
        <w:t xml:space="preserve">á verkfundi áður en </w:t>
      </w:r>
      <w:r>
        <w:t>framkvæmdir</w:t>
      </w:r>
      <w:r w:rsidR="00F253DD">
        <w:t xml:space="preserve"> hefjast </w:t>
      </w:r>
      <w:r>
        <w:t>á seinna samni</w:t>
      </w:r>
      <w:r w:rsidR="009878E3">
        <w:t>n</w:t>
      </w:r>
      <w:r>
        <w:t>gsári.</w:t>
      </w:r>
      <w:r w:rsidR="003742AC">
        <w:t xml:space="preserve"> </w:t>
      </w:r>
    </w:p>
    <w:p w14:paraId="574035F0" w14:textId="1EE67981" w:rsidR="00D456DF" w:rsidRPr="003F544C" w:rsidRDefault="003F544C" w:rsidP="003F544C">
      <w:pPr>
        <w:spacing w:line="276" w:lineRule="auto"/>
        <w:rPr>
          <w:color w:val="FF0000"/>
        </w:rPr>
      </w:pPr>
      <w:r w:rsidRPr="007B66E2">
        <w:rPr>
          <w:color w:val="FF0000"/>
        </w:rPr>
        <w:t xml:space="preserve">Ef heimilt er að framlengja verksamning skal nota eftirfarandi viðbótartexta. </w:t>
      </w:r>
    </w:p>
    <w:p w14:paraId="11AAE28C" w14:textId="21607AD1" w:rsidR="00355120" w:rsidRPr="003D0297" w:rsidRDefault="00355120" w:rsidP="00355120">
      <w:r w:rsidRPr="003D0297">
        <w:t xml:space="preserve">Ef verksamningur er framlengdur skal verktaki gefa út nýja verktryggingu, á því formi sem </w:t>
      </w:r>
      <w:r w:rsidR="00846688">
        <w:t>kaupandi</w:t>
      </w:r>
      <w:r w:rsidRPr="003D0297">
        <w:t xml:space="preserve"> samþykkir, sem nemur 10% af samningsupphæð</w:t>
      </w:r>
      <w:r w:rsidR="00842986">
        <w:t xml:space="preserve"> eins árs </w:t>
      </w:r>
      <w:r w:rsidRPr="003D0297">
        <w:t>með verðbótum</w:t>
      </w:r>
      <w:r w:rsidR="000C6124">
        <w:t xml:space="preserve"> fyrir undirritun</w:t>
      </w:r>
      <w:r w:rsidR="001E3845">
        <w:t xml:space="preserve"> framlengingar</w:t>
      </w:r>
      <w:r w:rsidR="000C6124">
        <w:t xml:space="preserve"> </w:t>
      </w:r>
      <w:r w:rsidR="00956C1F">
        <w:t>verk</w:t>
      </w:r>
      <w:r w:rsidR="000C6124">
        <w:t>samnings</w:t>
      </w:r>
      <w:r w:rsidRPr="003D0297">
        <w:t>.</w:t>
      </w:r>
    </w:p>
    <w:p w14:paraId="5AF6B876" w14:textId="77777777" w:rsidR="00355120" w:rsidRPr="003D0297" w:rsidRDefault="00355120" w:rsidP="003D0A9C">
      <w:pPr>
        <w:pStyle w:val="Heading4"/>
      </w:pPr>
      <w:bookmarkStart w:id="222" w:name="_Toc147322254"/>
      <w:bookmarkStart w:id="223" w:name="_Toc185591577"/>
      <w:bookmarkStart w:id="224" w:name="_Toc187219553"/>
      <w:bookmarkStart w:id="225" w:name="_Toc195276127"/>
      <w:bookmarkStart w:id="226" w:name="_Toc223616114"/>
      <w:r w:rsidRPr="003D0297">
        <w:t>Ábyrgðartryggingar verktaka</w:t>
      </w:r>
      <w:bookmarkEnd w:id="222"/>
      <w:bookmarkEnd w:id="223"/>
      <w:bookmarkEnd w:id="224"/>
      <w:bookmarkEnd w:id="225"/>
      <w:bookmarkEnd w:id="226"/>
    </w:p>
    <w:p w14:paraId="460F62CE" w14:textId="0F5BE6D3" w:rsidR="00355120" w:rsidRPr="003D0297" w:rsidRDefault="00355120" w:rsidP="00355120">
      <w:r w:rsidRPr="003D0297">
        <w:t xml:space="preserve">Verktaki skal hafa ábyrgðartryggingu sem bætir þann skaða sem hann kann að valda við framkvæmdina, jafnt </w:t>
      </w:r>
      <w:r w:rsidR="0010108E">
        <w:t>kaupanda</w:t>
      </w:r>
      <w:r w:rsidRPr="003D0297">
        <w:t xml:space="preserve"> sem þriðja aðila.</w:t>
      </w:r>
    </w:p>
    <w:p w14:paraId="574E4DCE" w14:textId="4FE156E2" w:rsidR="00355120" w:rsidRDefault="00355120" w:rsidP="00355120">
      <w:r w:rsidRPr="003D0297">
        <w:t xml:space="preserve">Verktaki skal sanna fyrir </w:t>
      </w:r>
      <w:r w:rsidR="0010108E">
        <w:t>kaupanda</w:t>
      </w:r>
      <w:r w:rsidRPr="003D0297">
        <w:t xml:space="preserve"> að hann hafi þá ábyrgðartryggingu sem krafist er hvenær sem er á verktíma.</w:t>
      </w:r>
    </w:p>
    <w:p w14:paraId="458F4CD0" w14:textId="1A1EF441" w:rsidR="00355120" w:rsidRPr="003D0297" w:rsidRDefault="00355120" w:rsidP="003D0A9C">
      <w:pPr>
        <w:pStyle w:val="Heading3"/>
      </w:pPr>
      <w:bookmarkStart w:id="227" w:name="_Toc223616115"/>
      <w:r w:rsidRPr="003D0297">
        <w:t>Framlagning gagn</w:t>
      </w:r>
      <w:r w:rsidR="00D46D04" w:rsidRPr="003D0297">
        <w:t>a</w:t>
      </w:r>
      <w:r w:rsidRPr="003D0297">
        <w:t xml:space="preserve"> á samningstíma</w:t>
      </w:r>
      <w:bookmarkEnd w:id="227"/>
    </w:p>
    <w:p w14:paraId="10B3EB25" w14:textId="4C38DDB1" w:rsidR="00EB1043" w:rsidRPr="00DF2447" w:rsidRDefault="00EB1043" w:rsidP="00DF2447">
      <w:pPr>
        <w:tabs>
          <w:tab w:val="clear" w:pos="454"/>
        </w:tabs>
        <w:ind w:left="360"/>
        <w:rPr>
          <w:color w:val="EE0000"/>
        </w:rPr>
      </w:pPr>
      <w:bookmarkStart w:id="228" w:name="_Hlk96340930"/>
      <w:r w:rsidRPr="00DF2447">
        <w:rPr>
          <w:color w:val="EE0000"/>
        </w:rPr>
        <w:t>Fyrir upphaf verks skal verktaki skila inn niðurstöðum eftirfarandi prófa</w:t>
      </w:r>
      <w:r w:rsidR="004E6802" w:rsidRPr="00DF2447">
        <w:rPr>
          <w:color w:val="EE0000"/>
        </w:rPr>
        <w:t>, gátlisti:</w:t>
      </w:r>
      <w:r w:rsidR="00714D83" w:rsidRPr="00DF2447">
        <w:rPr>
          <w:color w:val="EE0000"/>
        </w:rPr>
        <w:t xml:space="preserve"> </w:t>
      </w:r>
    </w:p>
    <w:p w14:paraId="6150A02A" w14:textId="77777777" w:rsidR="00EB1043" w:rsidRPr="00386826" w:rsidRDefault="00EB1043" w:rsidP="000F4411">
      <w:pPr>
        <w:pStyle w:val="ListParagraph"/>
        <w:numPr>
          <w:ilvl w:val="0"/>
          <w:numId w:val="24"/>
        </w:numPr>
        <w:tabs>
          <w:tab w:val="clear" w:pos="454"/>
          <w:tab w:val="left" w:pos="709"/>
        </w:tabs>
        <w:rPr>
          <w:color w:val="EE0000"/>
        </w:rPr>
      </w:pPr>
      <w:r w:rsidRPr="00386826">
        <w:rPr>
          <w:color w:val="EE0000"/>
        </w:rPr>
        <w:t xml:space="preserve">Upprunavottorð (CE-vottorð) á bindiefni ásamt yfirlýsingu um íblöndunarefni. Niðurstöður rannsókna af eigin sýnatöku skv. </w:t>
      </w:r>
      <w:r w:rsidRPr="00386826">
        <w:rPr>
          <w:i/>
          <w:color w:val="EE0000"/>
        </w:rPr>
        <w:t>malbik, almenn lýsing.</w:t>
      </w:r>
    </w:p>
    <w:p w14:paraId="6D1D4E29" w14:textId="77777777" w:rsidR="00EB1043" w:rsidRPr="00386826" w:rsidRDefault="00EB1043" w:rsidP="000F4411">
      <w:pPr>
        <w:pStyle w:val="ListParagraph"/>
        <w:numPr>
          <w:ilvl w:val="0"/>
          <w:numId w:val="24"/>
        </w:numPr>
        <w:tabs>
          <w:tab w:val="clear" w:pos="454"/>
          <w:tab w:val="left" w:pos="709"/>
        </w:tabs>
        <w:rPr>
          <w:color w:val="EE0000"/>
        </w:rPr>
      </w:pPr>
      <w:r w:rsidRPr="00386826">
        <w:rPr>
          <w:color w:val="EE0000"/>
        </w:rPr>
        <w:t xml:space="preserve">Upprunavottorð (CE-vottorð) af öllu því steinefni sem nota skal í malbiksblöndur með niðurstöðum allra rannsókna sem lýst er í </w:t>
      </w:r>
      <w:r w:rsidRPr="00386826">
        <w:rPr>
          <w:i/>
          <w:color w:val="EE0000"/>
        </w:rPr>
        <w:t>malbik, almenn lýsing</w:t>
      </w:r>
      <w:r w:rsidRPr="00386826">
        <w:rPr>
          <w:color w:val="EE0000"/>
        </w:rPr>
        <w:t>.</w:t>
      </w:r>
    </w:p>
    <w:p w14:paraId="184C721C" w14:textId="77777777" w:rsidR="00EB1043" w:rsidRPr="00386826" w:rsidRDefault="00EB1043" w:rsidP="000F4411">
      <w:pPr>
        <w:pStyle w:val="ListParagraph"/>
        <w:numPr>
          <w:ilvl w:val="0"/>
          <w:numId w:val="24"/>
        </w:numPr>
        <w:tabs>
          <w:tab w:val="clear" w:pos="454"/>
          <w:tab w:val="left" w:pos="709"/>
        </w:tabs>
        <w:rPr>
          <w:color w:val="EE0000"/>
        </w:rPr>
      </w:pPr>
      <w:r w:rsidRPr="00386826">
        <w:rPr>
          <w:color w:val="EE0000"/>
        </w:rPr>
        <w:t>CE vottorð á bikþeytu til límingar.</w:t>
      </w:r>
    </w:p>
    <w:p w14:paraId="47C24F59" w14:textId="77777777" w:rsidR="00EB1043" w:rsidRPr="00386826" w:rsidRDefault="00EB1043" w:rsidP="000F4411">
      <w:pPr>
        <w:pStyle w:val="ListParagraph"/>
        <w:numPr>
          <w:ilvl w:val="0"/>
          <w:numId w:val="24"/>
        </w:numPr>
        <w:tabs>
          <w:tab w:val="clear" w:pos="454"/>
          <w:tab w:val="left" w:pos="709"/>
        </w:tabs>
        <w:rPr>
          <w:color w:val="EE0000"/>
        </w:rPr>
      </w:pPr>
      <w:r w:rsidRPr="00386826">
        <w:rPr>
          <w:color w:val="EE0000"/>
        </w:rPr>
        <w:t>Tækniblöð allra íblendiefna í malbiksblöndur</w:t>
      </w:r>
    </w:p>
    <w:p w14:paraId="046AE57F" w14:textId="77777777" w:rsidR="00EB1043" w:rsidRPr="00386826" w:rsidRDefault="00EB1043" w:rsidP="000F4411">
      <w:pPr>
        <w:pStyle w:val="ListParagraph"/>
        <w:numPr>
          <w:ilvl w:val="0"/>
          <w:numId w:val="24"/>
        </w:numPr>
        <w:tabs>
          <w:tab w:val="clear" w:pos="454"/>
          <w:tab w:val="left" w:pos="709"/>
        </w:tabs>
        <w:rPr>
          <w:color w:val="EE0000"/>
        </w:rPr>
      </w:pPr>
      <w:r w:rsidRPr="00386826">
        <w:rPr>
          <w:color w:val="EE0000"/>
        </w:rPr>
        <w:t>Niðurstöður rúlluflöskuprófa fyrir það viðloðunarefni sem bjóðandi notar</w:t>
      </w:r>
    </w:p>
    <w:p w14:paraId="13F2FCA6" w14:textId="38DC419F" w:rsidR="00EB1043" w:rsidRPr="00386826" w:rsidRDefault="00EB1043" w:rsidP="000F4411">
      <w:pPr>
        <w:pStyle w:val="ListParagraph"/>
        <w:numPr>
          <w:ilvl w:val="0"/>
          <w:numId w:val="24"/>
        </w:numPr>
        <w:tabs>
          <w:tab w:val="clear" w:pos="454"/>
          <w:tab w:val="left" w:pos="709"/>
        </w:tabs>
        <w:rPr>
          <w:color w:val="EE0000"/>
        </w:rPr>
      </w:pPr>
      <w:r w:rsidRPr="00386826">
        <w:rPr>
          <w:color w:val="EE0000"/>
        </w:rPr>
        <w:t>Niðurstöður stakra prófana úr gerðarprófunum frá</w:t>
      </w:r>
      <w:r w:rsidR="00D05C6D">
        <w:rPr>
          <w:color w:val="EE0000"/>
        </w:rPr>
        <w:t xml:space="preserve"> viðurkenndri</w:t>
      </w:r>
      <w:r w:rsidRPr="00386826">
        <w:rPr>
          <w:color w:val="EE0000"/>
        </w:rPr>
        <w:t xml:space="preserve"> prófunarstofu</w:t>
      </w:r>
      <w:r w:rsidR="00B17915">
        <w:rPr>
          <w:color w:val="EE0000"/>
        </w:rPr>
        <w:t xml:space="preserve"> (eftir því sem við</w:t>
      </w:r>
      <w:r w:rsidR="00BC5170">
        <w:rPr>
          <w:color w:val="EE0000"/>
        </w:rPr>
        <w:t xml:space="preserve"> á</w:t>
      </w:r>
      <w:r w:rsidR="001238BC">
        <w:rPr>
          <w:color w:val="EE0000"/>
        </w:rPr>
        <w:t>)</w:t>
      </w:r>
    </w:p>
    <w:p w14:paraId="6BD33907" w14:textId="77777777" w:rsidR="00EB1043" w:rsidRPr="00C359E2" w:rsidRDefault="00EB1043" w:rsidP="00C359E2">
      <w:pPr>
        <w:pStyle w:val="ListParagraph"/>
        <w:numPr>
          <w:ilvl w:val="0"/>
          <w:numId w:val="37"/>
        </w:numPr>
        <w:rPr>
          <w:color w:val="EE0000"/>
        </w:rPr>
      </w:pPr>
      <w:r w:rsidRPr="00C359E2">
        <w:rPr>
          <w:color w:val="EE0000"/>
        </w:rPr>
        <w:t>Hjólfarapróf</w:t>
      </w:r>
    </w:p>
    <w:p w14:paraId="213FC1BF" w14:textId="77777777" w:rsidR="00EB1043" w:rsidRPr="00C359E2" w:rsidRDefault="00EB1043" w:rsidP="00C359E2">
      <w:pPr>
        <w:pStyle w:val="ListParagraph"/>
        <w:numPr>
          <w:ilvl w:val="0"/>
          <w:numId w:val="37"/>
        </w:numPr>
        <w:rPr>
          <w:color w:val="EE0000"/>
        </w:rPr>
      </w:pPr>
      <w:r w:rsidRPr="00C359E2">
        <w:rPr>
          <w:color w:val="EE0000"/>
        </w:rPr>
        <w:t>Prall próf</w:t>
      </w:r>
    </w:p>
    <w:p w14:paraId="25F88E23" w14:textId="0032FE41" w:rsidR="00EB1043" w:rsidRPr="00C359E2" w:rsidRDefault="00EB1043" w:rsidP="00C359E2">
      <w:pPr>
        <w:pStyle w:val="ListParagraph"/>
        <w:numPr>
          <w:ilvl w:val="0"/>
          <w:numId w:val="37"/>
        </w:numPr>
        <w:rPr>
          <w:color w:val="EE0000"/>
        </w:rPr>
      </w:pPr>
      <w:r w:rsidRPr="00C359E2">
        <w:rPr>
          <w:color w:val="EE0000"/>
        </w:rPr>
        <w:t>Vatnsnæmipróf</w:t>
      </w:r>
    </w:p>
    <w:p w14:paraId="403C0F2C" w14:textId="0AF1FFAF" w:rsidR="00AF6989" w:rsidRPr="00832ABB" w:rsidRDefault="00AF6989" w:rsidP="00832ABB">
      <w:pPr>
        <w:numPr>
          <w:ilvl w:val="0"/>
          <w:numId w:val="34"/>
        </w:numPr>
        <w:tabs>
          <w:tab w:val="clear" w:pos="454"/>
          <w:tab w:val="left" w:pos="709"/>
        </w:tabs>
        <w:spacing w:before="120"/>
        <w:jc w:val="left"/>
      </w:pPr>
      <w:r w:rsidRPr="00FE6641">
        <w:rPr>
          <w:rFonts w:eastAsia="SimSun" w:cs="Times New Roman"/>
        </w:rPr>
        <w:t xml:space="preserve">Verktaki skal upplýsa </w:t>
      </w:r>
      <w:r w:rsidR="00D05C6D">
        <w:rPr>
          <w:rFonts w:eastAsia="SimSun" w:cs="Times New Roman"/>
        </w:rPr>
        <w:t>kaupanda</w:t>
      </w:r>
      <w:r w:rsidRPr="00FE6641">
        <w:rPr>
          <w:rFonts w:eastAsia="SimSun" w:cs="Times New Roman"/>
        </w:rPr>
        <w:t xml:space="preserve"> ef breyting verður á tækjakosti/vélum á verkstað, þ.e. ef tæki fer af verkstað og/eða ef nýtt tæki kemur á verkstað. Ef um nýtt tæki er að ræða þá skal verktaki senda </w:t>
      </w:r>
      <w:r w:rsidR="0010108E">
        <w:rPr>
          <w:rFonts w:eastAsia="SimSun" w:cs="Times New Roman"/>
        </w:rPr>
        <w:t>kaupanda</w:t>
      </w:r>
      <w:r w:rsidRPr="00FE6641">
        <w:rPr>
          <w:rFonts w:eastAsia="SimSun" w:cs="Times New Roman"/>
        </w:rPr>
        <w:t xml:space="preserve"> upplýsingar sambærilegar og þær sem farið er fram á í </w:t>
      </w:r>
      <w:r w:rsidRPr="00832ABB">
        <w:t xml:space="preserve">grein </w:t>
      </w:r>
      <w:r w:rsidR="00C34A28" w:rsidRPr="00C611D5">
        <w:rPr>
          <w:i/>
          <w:iCs/>
        </w:rPr>
        <w:t xml:space="preserve">9.6 </w:t>
      </w:r>
      <w:r w:rsidRPr="00C611D5">
        <w:rPr>
          <w:i/>
          <w:iCs/>
        </w:rPr>
        <w:t>Kolefnisspor</w:t>
      </w:r>
      <w:r w:rsidRPr="00FE6641">
        <w:rPr>
          <w:rFonts w:eastAsia="SimSun" w:cs="Times New Roman"/>
        </w:rPr>
        <w:t xml:space="preserve"> og </w:t>
      </w:r>
      <w:r w:rsidRPr="00832ABB">
        <w:t xml:space="preserve">grein </w:t>
      </w:r>
      <w:r w:rsidR="00C92985" w:rsidRPr="00C611D5">
        <w:rPr>
          <w:i/>
          <w:iCs/>
        </w:rPr>
        <w:t>9</w:t>
      </w:r>
      <w:r w:rsidR="00F64F7A" w:rsidRPr="00C611D5">
        <w:rPr>
          <w:i/>
          <w:iCs/>
        </w:rPr>
        <w:t>.6.1</w:t>
      </w:r>
      <w:r w:rsidRPr="00C611D5">
        <w:rPr>
          <w:i/>
          <w:iCs/>
        </w:rPr>
        <w:t xml:space="preserve"> Framlögð gögn vegna kolefnisspors</w:t>
      </w:r>
      <w:r w:rsidR="00C611D5">
        <w:rPr>
          <w:i/>
          <w:iCs/>
        </w:rPr>
        <w:t>.</w:t>
      </w:r>
    </w:p>
    <w:p w14:paraId="5B1EE712" w14:textId="3EFF453E" w:rsidR="00AF6989" w:rsidRDefault="00AF6989" w:rsidP="00832ABB">
      <w:pPr>
        <w:numPr>
          <w:ilvl w:val="0"/>
          <w:numId w:val="34"/>
        </w:numPr>
        <w:tabs>
          <w:tab w:val="clear" w:pos="454"/>
          <w:tab w:val="left" w:pos="709"/>
        </w:tabs>
        <w:spacing w:before="120"/>
        <w:jc w:val="left"/>
        <w:rPr>
          <w:rFonts w:eastAsia="SimSun" w:cs="Times New Roman"/>
        </w:rPr>
      </w:pPr>
      <w:r w:rsidRPr="00FE6641">
        <w:rPr>
          <w:rFonts w:eastAsia="SimSun" w:cs="Times New Roman"/>
        </w:rPr>
        <w:t xml:space="preserve">Á verktíma skal verktaki mánaðarlega skila inn til </w:t>
      </w:r>
      <w:r w:rsidR="0010108E">
        <w:rPr>
          <w:rFonts w:eastAsia="SimSun" w:cs="Times New Roman"/>
        </w:rPr>
        <w:t>kaupanda</w:t>
      </w:r>
      <w:r w:rsidRPr="00FE6641">
        <w:rPr>
          <w:rFonts w:eastAsia="SimSun" w:cs="Times New Roman"/>
        </w:rPr>
        <w:t xml:space="preserve"> yfirliti yfir raun eldsneytisnotkun á verkstað fyrir hvert tæki. Yfirlitið skal sýna heildar eldsneytisnotkun viðkomandi mánaðar.  Eftirlitsmaður verksins mun halda utan um og reikna út heildarlosun allra tækja í verkinu  mánaðarlega.</w:t>
      </w:r>
    </w:p>
    <w:p w14:paraId="3491459F" w14:textId="77777777" w:rsidR="00253F30" w:rsidRDefault="00AF6989" w:rsidP="00832ABB">
      <w:pPr>
        <w:numPr>
          <w:ilvl w:val="0"/>
          <w:numId w:val="34"/>
        </w:numPr>
        <w:tabs>
          <w:tab w:val="clear" w:pos="454"/>
          <w:tab w:val="left" w:pos="709"/>
        </w:tabs>
        <w:spacing w:before="120"/>
        <w:jc w:val="left"/>
        <w:rPr>
          <w:rFonts w:eastAsia="SimSun" w:cs="Times New Roman"/>
        </w:rPr>
      </w:pPr>
      <w:r w:rsidRPr="00FE6641">
        <w:rPr>
          <w:rFonts w:eastAsia="SimSun" w:cs="Times New Roman"/>
        </w:rPr>
        <w:t xml:space="preserve">Auk þess að halda utan um notkun eldsneytis eins og lýst er hér að ofan skal verktaki halda utan um magn jarðefna og annarra byggingarefna, s.s. steinsteypu og stáls, eftir verkþáttum eins og við verður komið og skila á reglulegum verkfundum. </w:t>
      </w:r>
    </w:p>
    <w:p w14:paraId="43840EA5" w14:textId="6143A5B3" w:rsidR="00011D30" w:rsidRPr="00011D30" w:rsidRDefault="00792EC9" w:rsidP="00832ABB">
      <w:pPr>
        <w:numPr>
          <w:ilvl w:val="0"/>
          <w:numId w:val="34"/>
        </w:numPr>
        <w:tabs>
          <w:tab w:val="clear" w:pos="454"/>
          <w:tab w:val="left" w:pos="709"/>
        </w:tabs>
        <w:spacing w:before="120"/>
        <w:jc w:val="left"/>
        <w:rPr>
          <w:rFonts w:eastAsia="SimSun" w:cs="Times New Roman"/>
        </w:rPr>
      </w:pPr>
      <w:r>
        <w:rPr>
          <w:rFonts w:eastAsia="SimSun" w:cs="Times New Roman"/>
        </w:rPr>
        <w:t>Verktaki skal skila inn s</w:t>
      </w:r>
      <w:r w:rsidR="00011D30" w:rsidRPr="00011D30">
        <w:rPr>
          <w:rFonts w:eastAsia="SimSun" w:cs="Times New Roman"/>
        </w:rPr>
        <w:t>amþykkt</w:t>
      </w:r>
      <w:r>
        <w:rPr>
          <w:rFonts w:eastAsia="SimSun" w:cs="Times New Roman"/>
        </w:rPr>
        <w:t>um</w:t>
      </w:r>
      <w:r w:rsidR="00011D30" w:rsidRPr="00011D30">
        <w:rPr>
          <w:rFonts w:eastAsia="SimSun" w:cs="Times New Roman"/>
        </w:rPr>
        <w:t xml:space="preserve"> niðurstöð</w:t>
      </w:r>
      <w:r>
        <w:rPr>
          <w:rFonts w:eastAsia="SimSun" w:cs="Times New Roman"/>
        </w:rPr>
        <w:t>um</w:t>
      </w:r>
      <w:r w:rsidR="00011D30" w:rsidRPr="00011D30">
        <w:rPr>
          <w:rFonts w:eastAsia="SimSun" w:cs="Times New Roman"/>
        </w:rPr>
        <w:t xml:space="preserve"> mælinga og prófana samkvæmt kröfum útboðsgagna</w:t>
      </w:r>
      <w:r w:rsidR="00F95075">
        <w:rPr>
          <w:rFonts w:eastAsia="SimSun" w:cs="Times New Roman"/>
        </w:rPr>
        <w:t xml:space="preserve"> í </w:t>
      </w:r>
      <w:r w:rsidR="00F95075" w:rsidRPr="00C611D5">
        <w:rPr>
          <w:i/>
          <w:iCs/>
        </w:rPr>
        <w:t>Bók C</w:t>
      </w:r>
      <w:r w:rsidR="00A877C1" w:rsidRPr="00C611D5">
        <w:rPr>
          <w:i/>
          <w:iCs/>
        </w:rPr>
        <w:t xml:space="preserve"> Verkþáttalýsing</w:t>
      </w:r>
      <w:r w:rsidR="00F95075" w:rsidRPr="00832ABB">
        <w:t xml:space="preserve"> </w:t>
      </w:r>
      <w:r w:rsidR="00011D30" w:rsidRPr="00011D30">
        <w:rPr>
          <w:rFonts w:eastAsia="SimSun" w:cs="Times New Roman"/>
        </w:rPr>
        <w:t xml:space="preserve">ásamt fullgildum uppruna- og gæðavottorðum. </w:t>
      </w:r>
    </w:p>
    <w:p w14:paraId="0A527C0B" w14:textId="11C96F27" w:rsidR="00011D30" w:rsidRPr="00A662FC" w:rsidRDefault="00C83D7E" w:rsidP="00832ABB">
      <w:pPr>
        <w:numPr>
          <w:ilvl w:val="0"/>
          <w:numId w:val="34"/>
        </w:numPr>
        <w:tabs>
          <w:tab w:val="clear" w:pos="454"/>
          <w:tab w:val="left" w:pos="709"/>
        </w:tabs>
        <w:spacing w:before="120"/>
        <w:jc w:val="left"/>
        <w:rPr>
          <w:rFonts w:eastAsia="SimSun" w:cs="Times New Roman"/>
        </w:rPr>
      </w:pPr>
      <w:r w:rsidRPr="00A662FC">
        <w:rPr>
          <w:rFonts w:eastAsia="SimSun" w:cs="Times New Roman"/>
        </w:rPr>
        <w:t>Verktaki skal gera s</w:t>
      </w:r>
      <w:r w:rsidR="00011D30" w:rsidRPr="00A662FC">
        <w:rPr>
          <w:rFonts w:eastAsia="SimSun" w:cs="Times New Roman"/>
        </w:rPr>
        <w:t xml:space="preserve">érstaka vinnulýsingu á framkvæmd verkþáttar sem og áhættugreiningu vegna framkvæmdarinnar, til samþykktar hjá </w:t>
      </w:r>
      <w:r w:rsidR="0010108E">
        <w:rPr>
          <w:rFonts w:eastAsia="SimSun" w:cs="Times New Roman"/>
        </w:rPr>
        <w:t>kaupanda</w:t>
      </w:r>
      <w:r w:rsidR="00011D30" w:rsidRPr="00A662FC">
        <w:rPr>
          <w:rFonts w:eastAsia="SimSun" w:cs="Times New Roman"/>
        </w:rPr>
        <w:t>, eigi síðar en 10 dögum áður en vinna við tilgreindan verkþátt hefst.</w:t>
      </w:r>
    </w:p>
    <w:p w14:paraId="507B36F2" w14:textId="41D5928C" w:rsidR="00DC5BD7" w:rsidRPr="00A662FC" w:rsidRDefault="00DC5BD7" w:rsidP="00832ABB">
      <w:pPr>
        <w:numPr>
          <w:ilvl w:val="0"/>
          <w:numId w:val="34"/>
        </w:numPr>
        <w:tabs>
          <w:tab w:val="clear" w:pos="454"/>
          <w:tab w:val="left" w:pos="709"/>
        </w:tabs>
        <w:spacing w:before="120"/>
        <w:jc w:val="left"/>
        <w:rPr>
          <w:rFonts w:eastAsia="SimSun" w:cs="Times New Roman"/>
        </w:rPr>
      </w:pPr>
      <w:r w:rsidRPr="00A662FC">
        <w:rPr>
          <w:rFonts w:eastAsia="SimSun" w:cs="Times New Roman"/>
        </w:rPr>
        <w:t xml:space="preserve">Verktaki skal </w:t>
      </w:r>
      <w:r w:rsidR="00B56295" w:rsidRPr="00A662FC">
        <w:rPr>
          <w:rFonts w:eastAsia="SimSun" w:cs="Times New Roman"/>
        </w:rPr>
        <w:t>leggja fram gögn á samningstíma sem sýna að gæðastjórnunarkerfi sé fylgt</w:t>
      </w:r>
      <w:r w:rsidR="00AC01BB" w:rsidRPr="00A662FC">
        <w:rPr>
          <w:rFonts w:eastAsia="SimSun" w:cs="Times New Roman"/>
        </w:rPr>
        <w:t>. K</w:t>
      </w:r>
      <w:r w:rsidR="000C2036" w:rsidRPr="00A662FC">
        <w:rPr>
          <w:rFonts w:eastAsia="SimSun" w:cs="Times New Roman"/>
        </w:rPr>
        <w:t>aupanda er heimilt að gera úttekt á gæðastjórnunarkerfi verktaka.</w:t>
      </w:r>
    </w:p>
    <w:p w14:paraId="64F65C82" w14:textId="77777777" w:rsidR="00E53E81" w:rsidRPr="00832ABB" w:rsidRDefault="00E53E81" w:rsidP="00832ABB">
      <w:pPr>
        <w:numPr>
          <w:ilvl w:val="0"/>
          <w:numId w:val="34"/>
        </w:numPr>
        <w:tabs>
          <w:tab w:val="clear" w:pos="454"/>
          <w:tab w:val="left" w:pos="709"/>
        </w:tabs>
        <w:spacing w:before="120"/>
        <w:jc w:val="left"/>
      </w:pPr>
      <w:r w:rsidRPr="00A662FC">
        <w:rPr>
          <w:rFonts w:eastAsia="SimSun" w:cs="Times New Roman"/>
        </w:rPr>
        <w:t>Hvenær sem er á samningstíma skal verktaki geta sýnt kaupanda fram á að réttindi</w:t>
      </w:r>
      <w:r w:rsidRPr="00832ABB">
        <w:t xml:space="preserve"> og skyldur varðandi vinnuvernd séu uppfyllt, sbr. grein </w:t>
      </w:r>
      <w:r w:rsidRPr="00C611D5">
        <w:rPr>
          <w:i/>
          <w:iCs/>
        </w:rPr>
        <w:t>24. Vinnuvernd</w:t>
      </w:r>
      <w:r w:rsidRPr="00832ABB">
        <w:t xml:space="preserve">. </w:t>
      </w:r>
    </w:p>
    <w:p w14:paraId="479AA6D0" w14:textId="01981C75" w:rsidR="00736A5B" w:rsidRPr="00A662FC" w:rsidRDefault="00EA76C3" w:rsidP="00832ABB">
      <w:pPr>
        <w:numPr>
          <w:ilvl w:val="0"/>
          <w:numId w:val="34"/>
        </w:numPr>
        <w:tabs>
          <w:tab w:val="clear" w:pos="454"/>
          <w:tab w:val="left" w:pos="709"/>
        </w:tabs>
        <w:spacing w:before="120"/>
        <w:jc w:val="left"/>
      </w:pPr>
      <w:r w:rsidRPr="00A662FC">
        <w:t xml:space="preserve">Á verktíma </w:t>
      </w:r>
      <w:r w:rsidR="00B073CE" w:rsidRPr="00A662FC">
        <w:t xml:space="preserve">og fyrir </w:t>
      </w:r>
      <w:r w:rsidR="00AF1544" w:rsidRPr="00A662FC">
        <w:t>uppgjör</w:t>
      </w:r>
      <w:r w:rsidR="00215D01" w:rsidRPr="00A662FC">
        <w:t xml:space="preserve"> </w:t>
      </w:r>
      <w:r w:rsidR="00E03AE8" w:rsidRPr="00A662FC">
        <w:t>skal verktaki skil inn gögnum</w:t>
      </w:r>
      <w:r w:rsidR="00715110" w:rsidRPr="00A662FC">
        <w:t xml:space="preserve"> sem tilgreind eru í </w:t>
      </w:r>
      <w:r w:rsidR="00715110" w:rsidRPr="00832ABB">
        <w:t xml:space="preserve">grein </w:t>
      </w:r>
      <w:r w:rsidR="00C30C57" w:rsidRPr="00C611D5">
        <w:rPr>
          <w:i/>
          <w:iCs/>
        </w:rPr>
        <w:t>28.1</w:t>
      </w:r>
      <w:r w:rsidR="00AF6356" w:rsidRPr="00C611D5">
        <w:rPr>
          <w:i/>
          <w:iCs/>
        </w:rPr>
        <w:t xml:space="preserve"> Greiðslur og reikningsskil</w:t>
      </w:r>
      <w:r w:rsidR="00C611D5">
        <w:rPr>
          <w:i/>
          <w:iCs/>
        </w:rPr>
        <w:t>.</w:t>
      </w:r>
    </w:p>
    <w:p w14:paraId="1FD2B9F4" w14:textId="77777777" w:rsidR="00355120" w:rsidRPr="003D0297" w:rsidRDefault="00355120" w:rsidP="003D0A9C">
      <w:pPr>
        <w:pStyle w:val="Heading3"/>
      </w:pPr>
      <w:bookmarkStart w:id="229" w:name="_Toc185591580"/>
      <w:bookmarkStart w:id="230" w:name="_Toc187219556"/>
      <w:bookmarkStart w:id="231" w:name="_Toc195276130"/>
      <w:bookmarkStart w:id="232" w:name="_Toc223616116"/>
      <w:bookmarkEnd w:id="228"/>
      <w:r w:rsidRPr="003D0297">
        <w:t>Öryggis- og heilbrigðisráðstafanir</w:t>
      </w:r>
      <w:bookmarkEnd w:id="229"/>
      <w:bookmarkEnd w:id="230"/>
      <w:bookmarkEnd w:id="231"/>
      <w:bookmarkEnd w:id="232"/>
    </w:p>
    <w:p w14:paraId="2E525C1E" w14:textId="58583D83" w:rsidR="00137622" w:rsidRDefault="00137622" w:rsidP="00B058E5">
      <w:pPr>
        <w:rPr>
          <w:rStyle w:val="normaltextrun"/>
        </w:rPr>
      </w:pPr>
      <w:r w:rsidRPr="00137622">
        <w:rPr>
          <w:rStyle w:val="normaltextrun"/>
        </w:rPr>
        <w:t xml:space="preserve">Aðbúnaður verktaka skal allur vera í samræmi við lög, reglugerðir, leiðbeiningar Vinnueftirlitsins og ákvæði gildandi kjarasamninga  hér á landi. </w:t>
      </w:r>
    </w:p>
    <w:p w14:paraId="6418211D" w14:textId="50CF084F" w:rsidR="00DD57AC" w:rsidRDefault="00DD57AC" w:rsidP="00B058E5">
      <w:r>
        <w:t>B</w:t>
      </w:r>
      <w:r w:rsidR="006D0352" w:rsidRPr="003D0297">
        <w:t>únaður ökutækis sem nýtt verður í verkefnið skal uppfylla kröfur sem gerðar eru til þess í gildandi reglum um vinnusvæðamerkingar</w:t>
      </w:r>
      <w:r w:rsidR="005230F3">
        <w:t xml:space="preserve">, sbr. grein </w:t>
      </w:r>
      <w:r w:rsidR="005230F3">
        <w:rPr>
          <w:i/>
          <w:iCs/>
        </w:rPr>
        <w:t>7</w:t>
      </w:r>
      <w:r w:rsidR="00B058E5">
        <w:rPr>
          <w:i/>
          <w:iCs/>
        </w:rPr>
        <w:t>.</w:t>
      </w:r>
      <w:r w:rsidR="005230F3">
        <w:rPr>
          <w:i/>
          <w:iCs/>
        </w:rPr>
        <w:t xml:space="preserve"> Útboðsgögn.</w:t>
      </w:r>
      <w:r w:rsidR="006D0352" w:rsidRPr="003D0297">
        <w:t xml:space="preserve"> </w:t>
      </w:r>
    </w:p>
    <w:p w14:paraId="3B5E99CD" w14:textId="0E884A09" w:rsidR="006D0352" w:rsidRPr="003D0297" w:rsidRDefault="006D0352" w:rsidP="006D0352">
      <w:r w:rsidRPr="003D0297">
        <w:t>Viðvörunarljós bifreiða og tækja: Viðvörunarljós (hverfiljós) á bifreiðum og tækjum skulu vera í samræmi við ÍST EN 12352:2006 „Umferðarstjórnbúnaður – Viðvörunar- og öryggisljósabúnaður“.</w:t>
      </w:r>
    </w:p>
    <w:p w14:paraId="373F285D" w14:textId="77777777" w:rsidR="006D0352" w:rsidRPr="003D0297" w:rsidRDefault="006D0352" w:rsidP="006D0352">
      <w:r w:rsidRPr="003D0297">
        <w:t>Fatnaður starfsmanna: Endurskinsflíkur fyrir starfsmenn skulu uppfylla kröfur samkvæmt flokki 3 í ÍST EN 20471:2013.</w:t>
      </w:r>
    </w:p>
    <w:p w14:paraId="45770C3D" w14:textId="736F16DF" w:rsidR="003508EF" w:rsidRPr="003D0297" w:rsidRDefault="005155ED" w:rsidP="006D0352">
      <w:r>
        <w:t>Fyrir undirritun samnings skal v</w:t>
      </w:r>
      <w:r w:rsidR="00D01395" w:rsidRPr="003D0297">
        <w:t xml:space="preserve">erktaki </w:t>
      </w:r>
      <w:r>
        <w:t>leggja fram</w:t>
      </w:r>
      <w:r w:rsidR="00D01395" w:rsidRPr="003D0297">
        <w:t xml:space="preserve"> áhættumat (ÖHV) fyrir verkið</w:t>
      </w:r>
      <w:r w:rsidR="00C060F6">
        <w:t>, ásamt viðeigandi viðbragðsáætlunum</w:t>
      </w:r>
      <w:r w:rsidR="00F62617">
        <w:t xml:space="preserve"> og </w:t>
      </w:r>
      <w:r w:rsidR="00AF10A1" w:rsidRPr="003D0297">
        <w:t xml:space="preserve">öryggisáætlun skv. </w:t>
      </w:r>
      <w:r w:rsidR="005617B7" w:rsidRPr="003D0297">
        <w:t>4. gr. reglugerðar nr. 4</w:t>
      </w:r>
      <w:r w:rsidR="00EF3D41" w:rsidRPr="003D0297">
        <w:t>92/2009</w:t>
      </w:r>
      <w:r w:rsidR="00031BCD" w:rsidRPr="003D0297">
        <w:t xml:space="preserve"> um </w:t>
      </w:r>
      <w:r w:rsidR="00FD7758" w:rsidRPr="003D0297">
        <w:t>merkingar og aðrar öryggiráðstafanir vegna framkvæmda á og við veg</w:t>
      </w:r>
      <w:r w:rsidR="00263F91" w:rsidRPr="003D0297">
        <w:t xml:space="preserve">. </w:t>
      </w:r>
    </w:p>
    <w:p w14:paraId="0CFC37ED" w14:textId="3D2B0279" w:rsidR="006D0352" w:rsidRDefault="006D0352" w:rsidP="006D0352">
      <w:r w:rsidRPr="003D0297">
        <w:t xml:space="preserve">Verktaki skal skila inn til </w:t>
      </w:r>
      <w:r w:rsidR="0010108E">
        <w:t>kaupanda</w:t>
      </w:r>
      <w:r w:rsidRPr="003D0297">
        <w:t xml:space="preserve"> tilkynningu um öll slys, næstum slys og óhöpp sem verða </w:t>
      </w:r>
      <w:r w:rsidR="003D43C5">
        <w:t>við framkvæmd verksins á samningstíma.</w:t>
      </w:r>
      <w:r w:rsidRPr="003D0297">
        <w:t xml:space="preserve"> Tilkynningin skal innihalda; stutta lýsingu á atviki, staðsetningu, tíma og sennilega orsök. </w:t>
      </w:r>
    </w:p>
    <w:p w14:paraId="27D4584F" w14:textId="77777777" w:rsidR="00DF18C6" w:rsidRPr="00DF18C6" w:rsidRDefault="00DF18C6" w:rsidP="00DF18C6">
      <w:pPr>
        <w:pStyle w:val="BodyTextIndent"/>
        <w:ind w:left="0"/>
        <w:jc w:val="both"/>
        <w:rPr>
          <w:rFonts w:ascii="Vegagerdin FK Grotesk" w:hAnsi="Vegagerdin FK Grotesk" w:cs="Calibri"/>
        </w:rPr>
      </w:pPr>
      <w:r w:rsidRPr="00DF18C6">
        <w:rPr>
          <w:rFonts w:ascii="Vegagerdin FK Grotesk" w:hAnsi="Vegagerdin FK Grotesk"/>
        </w:rPr>
        <w:t>Bent er á ritið Öryggishandbók vegna framkvæmda og Öryggis- og umhverfishandbók fyrir verktaka og þjónustuaðila.</w:t>
      </w:r>
      <w:r w:rsidRPr="00DF18C6">
        <w:rPr>
          <w:rFonts w:ascii="Vegagerdin FK Grotesk" w:hAnsi="Vegagerdin FK Grotesk" w:cs="Calibri"/>
        </w:rPr>
        <w:t xml:space="preserve"> </w:t>
      </w:r>
      <w:r w:rsidRPr="00DF18C6">
        <w:rPr>
          <w:rFonts w:ascii="Vegagerdin FK Grotesk" w:hAnsi="Vegagerdin FK Grotesk"/>
        </w:rPr>
        <w:t>Handb</w:t>
      </w:r>
      <w:r w:rsidRPr="00DF18C6">
        <w:rPr>
          <w:rFonts w:ascii="Vegagerdin FK Grotesk" w:hAnsi="Vegagerdin FK Grotesk" w:cs="Vegagerdin FK Grotesk"/>
        </w:rPr>
        <w:t>ókunum</w:t>
      </w:r>
      <w:r w:rsidRPr="00DF18C6">
        <w:rPr>
          <w:rFonts w:ascii="Calibri" w:hAnsi="Calibri" w:cs="Calibri"/>
        </w:rPr>
        <w:t> </w:t>
      </w:r>
      <w:r w:rsidRPr="00DF18C6">
        <w:rPr>
          <w:rFonts w:ascii="Vegagerdin FK Grotesk" w:hAnsi="Vegagerdin FK Grotesk"/>
        </w:rPr>
        <w:t xml:space="preserve">er </w:t>
      </w:r>
      <w:r w:rsidRPr="00DF18C6">
        <w:rPr>
          <w:rFonts w:ascii="Vegagerdin FK Grotesk" w:hAnsi="Vegagerdin FK Grotesk" w:cs="Vegagerdin FK Grotesk"/>
        </w:rPr>
        <w:t>æ</w:t>
      </w:r>
      <w:r w:rsidRPr="00DF18C6">
        <w:rPr>
          <w:rFonts w:ascii="Vegagerdin FK Grotesk" w:hAnsi="Vegagerdin FK Grotesk"/>
        </w:rPr>
        <w:t>tla</w:t>
      </w:r>
      <w:r w:rsidRPr="00DF18C6">
        <w:rPr>
          <w:rFonts w:ascii="Vegagerdin FK Grotesk" w:hAnsi="Vegagerdin FK Grotesk" w:cs="Vegagerdin FK Grotesk"/>
        </w:rPr>
        <w:t>ð</w:t>
      </w:r>
      <w:r w:rsidRPr="00DF18C6">
        <w:rPr>
          <w:rFonts w:ascii="Vegagerdin FK Grotesk" w:hAnsi="Vegagerdin FK Grotesk"/>
        </w:rPr>
        <w:t xml:space="preserve"> a</w:t>
      </w:r>
      <w:r w:rsidRPr="00DF18C6">
        <w:rPr>
          <w:rFonts w:ascii="Vegagerdin FK Grotesk" w:hAnsi="Vegagerdin FK Grotesk" w:cs="Vegagerdin FK Grotesk"/>
        </w:rPr>
        <w:t>ð</w:t>
      </w:r>
      <w:r w:rsidRPr="00DF18C6">
        <w:rPr>
          <w:rFonts w:ascii="Vegagerdin FK Grotesk" w:hAnsi="Vegagerdin FK Grotesk"/>
        </w:rPr>
        <w:t xml:space="preserve"> sk</w:t>
      </w:r>
      <w:r w:rsidRPr="00DF18C6">
        <w:rPr>
          <w:rFonts w:ascii="Vegagerdin FK Grotesk" w:hAnsi="Vegagerdin FK Grotesk" w:cs="Vegagerdin FK Grotesk"/>
        </w:rPr>
        <w:t>ý</w:t>
      </w:r>
      <w:r w:rsidRPr="00DF18C6">
        <w:rPr>
          <w:rFonts w:ascii="Vegagerdin FK Grotesk" w:hAnsi="Vegagerdin FK Grotesk"/>
        </w:rPr>
        <w:t xml:space="preserve">ra </w:t>
      </w:r>
      <w:r w:rsidRPr="00DF18C6">
        <w:rPr>
          <w:rFonts w:ascii="Vegagerdin FK Grotesk" w:hAnsi="Vegagerdin FK Grotesk" w:cs="Vegagerdin FK Grotesk"/>
        </w:rPr>
        <w:t>þæ</w:t>
      </w:r>
      <w:r w:rsidRPr="00DF18C6">
        <w:rPr>
          <w:rFonts w:ascii="Vegagerdin FK Grotesk" w:hAnsi="Vegagerdin FK Grotesk"/>
        </w:rPr>
        <w:t>r kr</w:t>
      </w:r>
      <w:r w:rsidRPr="00DF18C6">
        <w:rPr>
          <w:rFonts w:ascii="Vegagerdin FK Grotesk" w:hAnsi="Vegagerdin FK Grotesk" w:cs="Vegagerdin FK Grotesk"/>
        </w:rPr>
        <w:t>ö</w:t>
      </w:r>
      <w:r w:rsidRPr="00DF18C6">
        <w:rPr>
          <w:rFonts w:ascii="Vegagerdin FK Grotesk" w:hAnsi="Vegagerdin FK Grotesk"/>
        </w:rPr>
        <w:t>fur sem ger</w:t>
      </w:r>
      <w:r w:rsidRPr="00DF18C6">
        <w:rPr>
          <w:rFonts w:ascii="Vegagerdin FK Grotesk" w:hAnsi="Vegagerdin FK Grotesk" w:cs="Vegagerdin FK Grotesk"/>
        </w:rPr>
        <w:t>ð</w:t>
      </w:r>
      <w:r w:rsidRPr="00DF18C6">
        <w:rPr>
          <w:rFonts w:ascii="Vegagerdin FK Grotesk" w:hAnsi="Vegagerdin FK Grotesk"/>
        </w:rPr>
        <w:t xml:space="preserve">ar eru um </w:t>
      </w:r>
      <w:r w:rsidRPr="00DF18C6">
        <w:rPr>
          <w:rFonts w:ascii="Vegagerdin FK Grotesk" w:hAnsi="Vegagerdin FK Grotesk" w:cs="Vegagerdin FK Grotesk"/>
        </w:rPr>
        <w:t>áæ</w:t>
      </w:r>
      <w:r w:rsidRPr="00DF18C6">
        <w:rPr>
          <w:rFonts w:ascii="Vegagerdin FK Grotesk" w:hAnsi="Vegagerdin FK Grotesk"/>
        </w:rPr>
        <w:t>tlanir, skr</w:t>
      </w:r>
      <w:r w:rsidRPr="00DF18C6">
        <w:rPr>
          <w:rFonts w:ascii="Vegagerdin FK Grotesk" w:hAnsi="Vegagerdin FK Grotesk" w:cs="Vegagerdin FK Grotesk"/>
        </w:rPr>
        <w:t>á</w:t>
      </w:r>
      <w:r w:rsidRPr="00DF18C6">
        <w:rPr>
          <w:rFonts w:ascii="Vegagerdin FK Grotesk" w:hAnsi="Vegagerdin FK Grotesk"/>
        </w:rPr>
        <w:t>ningu og a</w:t>
      </w:r>
      <w:r w:rsidRPr="00DF18C6">
        <w:rPr>
          <w:rFonts w:ascii="Vegagerdin FK Grotesk" w:hAnsi="Vegagerdin FK Grotesk" w:cs="Vegagerdin FK Grotesk"/>
        </w:rPr>
        <w:t>ð</w:t>
      </w:r>
      <w:r w:rsidRPr="00DF18C6">
        <w:rPr>
          <w:rFonts w:ascii="Vegagerdin FK Grotesk" w:hAnsi="Vegagerdin FK Grotesk"/>
        </w:rPr>
        <w:t>ger</w:t>
      </w:r>
      <w:r w:rsidRPr="00DF18C6">
        <w:rPr>
          <w:rFonts w:ascii="Vegagerdin FK Grotesk" w:hAnsi="Vegagerdin FK Grotesk" w:cs="Vegagerdin FK Grotesk"/>
        </w:rPr>
        <w:t>ð</w:t>
      </w:r>
      <w:r w:rsidRPr="00DF18C6">
        <w:rPr>
          <w:rFonts w:ascii="Vegagerdin FK Grotesk" w:hAnsi="Vegagerdin FK Grotesk"/>
        </w:rPr>
        <w:t xml:space="preserve">ir vegna </w:t>
      </w:r>
      <w:r w:rsidRPr="00DF18C6">
        <w:rPr>
          <w:rFonts w:ascii="Vegagerdin FK Grotesk" w:hAnsi="Vegagerdin FK Grotesk" w:cs="Vegagerdin FK Grotesk"/>
        </w:rPr>
        <w:t>ö</w:t>
      </w:r>
      <w:r w:rsidRPr="00DF18C6">
        <w:rPr>
          <w:rFonts w:ascii="Vegagerdin FK Grotesk" w:hAnsi="Vegagerdin FK Grotesk"/>
        </w:rPr>
        <w:t>ryggis- og heilbrig</w:t>
      </w:r>
      <w:r w:rsidRPr="00DF18C6">
        <w:rPr>
          <w:rFonts w:ascii="Vegagerdin FK Grotesk" w:hAnsi="Vegagerdin FK Grotesk" w:cs="Vegagerdin FK Grotesk"/>
        </w:rPr>
        <w:t>ð</w:t>
      </w:r>
      <w:r w:rsidRPr="00DF18C6">
        <w:rPr>
          <w:rFonts w:ascii="Vegagerdin FK Grotesk" w:hAnsi="Vegagerdin FK Grotesk"/>
        </w:rPr>
        <w:t>ism</w:t>
      </w:r>
      <w:r w:rsidRPr="00DF18C6">
        <w:rPr>
          <w:rFonts w:ascii="Vegagerdin FK Grotesk" w:hAnsi="Vegagerdin FK Grotesk" w:cs="Vegagerdin FK Grotesk"/>
        </w:rPr>
        <w:t>á</w:t>
      </w:r>
      <w:r w:rsidRPr="00DF18C6">
        <w:rPr>
          <w:rFonts w:ascii="Vegagerdin FK Grotesk" w:hAnsi="Vegagerdin FK Grotesk"/>
        </w:rPr>
        <w:t xml:space="preserve">la </w:t>
      </w:r>
      <w:r w:rsidRPr="00DF18C6">
        <w:rPr>
          <w:rFonts w:ascii="Vegagerdin FK Grotesk" w:hAnsi="Vegagerdin FK Grotesk" w:cs="Vegagerdin FK Grotesk"/>
        </w:rPr>
        <w:t>í</w:t>
      </w:r>
      <w:r w:rsidRPr="00DF18C6">
        <w:rPr>
          <w:rFonts w:ascii="Vegagerdin FK Grotesk" w:hAnsi="Vegagerdin FK Grotesk"/>
        </w:rPr>
        <w:t xml:space="preserve"> verkum.</w:t>
      </w:r>
      <w:r w:rsidRPr="00DF18C6">
        <w:rPr>
          <w:rFonts w:ascii="Vegagerdin FK Grotesk" w:hAnsi="Vegagerdin FK Grotesk" w:cs="Calibri"/>
        </w:rPr>
        <w:t xml:space="preserve"> </w:t>
      </w:r>
      <w:hyperlink r:id="rId25" w:history="1">
        <w:r w:rsidRPr="00DF18C6">
          <w:rPr>
            <w:rStyle w:val="Hyperlink"/>
            <w:rFonts w:ascii="Vegagerdin FK Grotesk" w:hAnsi="Vegagerdin FK Grotesk"/>
          </w:rPr>
          <w:t>Handb</w:t>
        </w:r>
        <w:r w:rsidRPr="00DF18C6">
          <w:rPr>
            <w:rStyle w:val="Hyperlink"/>
            <w:rFonts w:ascii="Vegagerdin FK Grotesk" w:hAnsi="Vegagerdin FK Grotesk" w:cs="Vegagerdin FK Grotesk"/>
          </w:rPr>
          <w:t>æ</w:t>
        </w:r>
        <w:r w:rsidRPr="00DF18C6">
          <w:rPr>
            <w:rStyle w:val="Hyperlink"/>
            <w:rFonts w:ascii="Vegagerdin FK Grotesk" w:hAnsi="Vegagerdin FK Grotesk"/>
          </w:rPr>
          <w:t>kurnar</w:t>
        </w:r>
      </w:hyperlink>
      <w:r w:rsidRPr="00DF18C6">
        <w:rPr>
          <w:rFonts w:ascii="Vegagerdin FK Grotesk" w:hAnsi="Vegagerdin FK Grotesk"/>
        </w:rPr>
        <w:t xml:space="preserve"> m</w:t>
      </w:r>
      <w:r w:rsidRPr="00DF18C6">
        <w:rPr>
          <w:rFonts w:ascii="Vegagerdin FK Grotesk" w:hAnsi="Vegagerdin FK Grotesk" w:cs="Vegagerdin FK Grotesk"/>
        </w:rPr>
        <w:t>á</w:t>
      </w:r>
      <w:r w:rsidRPr="00DF18C6">
        <w:rPr>
          <w:rFonts w:ascii="Vegagerdin FK Grotesk" w:hAnsi="Vegagerdin FK Grotesk"/>
        </w:rPr>
        <w:t xml:space="preserve"> finna </w:t>
      </w:r>
      <w:r w:rsidRPr="00DF18C6">
        <w:rPr>
          <w:rFonts w:ascii="Vegagerdin FK Grotesk" w:hAnsi="Vegagerdin FK Grotesk" w:cs="Vegagerdin FK Grotesk"/>
        </w:rPr>
        <w:t>á</w:t>
      </w:r>
      <w:r w:rsidRPr="00DF18C6">
        <w:rPr>
          <w:rFonts w:ascii="Vegagerdin FK Grotesk" w:hAnsi="Vegagerdin FK Grotesk"/>
        </w:rPr>
        <w:t xml:space="preserve"> vef Vegager</w:t>
      </w:r>
      <w:r w:rsidRPr="00DF18C6">
        <w:rPr>
          <w:rFonts w:ascii="Vegagerdin FK Grotesk" w:hAnsi="Vegagerdin FK Grotesk" w:cs="Vegagerdin FK Grotesk"/>
        </w:rPr>
        <w:t>ð</w:t>
      </w:r>
      <w:r w:rsidRPr="00DF18C6">
        <w:rPr>
          <w:rFonts w:ascii="Vegagerdin FK Grotesk" w:hAnsi="Vegagerdin FK Grotesk"/>
        </w:rPr>
        <w:t xml:space="preserve">arinnar. </w:t>
      </w:r>
    </w:p>
    <w:p w14:paraId="51EBD178" w14:textId="77777777" w:rsidR="00355120" w:rsidRPr="003D0297" w:rsidRDefault="00355120" w:rsidP="003D0A9C">
      <w:pPr>
        <w:pStyle w:val="Heading3"/>
      </w:pPr>
      <w:bookmarkStart w:id="233" w:name="_Toc147322258"/>
      <w:bookmarkStart w:id="234" w:name="_Toc185591581"/>
      <w:bookmarkStart w:id="235" w:name="_Toc187219557"/>
      <w:bookmarkStart w:id="236" w:name="_Toc195276131"/>
      <w:bookmarkStart w:id="237" w:name="_Toc223616117"/>
      <w:r w:rsidRPr="003D0297">
        <w:t>Vinnuvernd</w:t>
      </w:r>
      <w:bookmarkEnd w:id="233"/>
      <w:bookmarkEnd w:id="234"/>
      <w:bookmarkEnd w:id="235"/>
      <w:bookmarkEnd w:id="236"/>
      <w:bookmarkEnd w:id="237"/>
    </w:p>
    <w:p w14:paraId="5ECFC79A" w14:textId="77777777" w:rsidR="00355120" w:rsidRPr="003D0297" w:rsidRDefault="00355120" w:rsidP="00355120">
      <w:r w:rsidRPr="003D0297">
        <w:t xml:space="preserve">Verktaki skal tryggja og bera ábyrgð á að allir starfsmenn, hvort sem um ræðir starfsmenn verktaka, undirverktaka eða starfsmannaleiga, fái laun, starfskjör, sjúkra- og slysatryggingar og önnur réttindi, í samræmi við samninginn, gildandi kjarasamninga og lög hverju sinni. Ofangreint skal eiga við óháð lengd starfstíma starfsmanns. </w:t>
      </w:r>
    </w:p>
    <w:p w14:paraId="64294512" w14:textId="77777777" w:rsidR="00355120" w:rsidRPr="003D0297" w:rsidRDefault="00355120" w:rsidP="00355120">
      <w:pPr>
        <w:rPr>
          <w:rFonts w:eastAsia="Times"/>
        </w:rPr>
      </w:pPr>
      <w:r w:rsidRPr="003D0297">
        <w:rPr>
          <w:rFonts w:eastAsia="Times"/>
        </w:rPr>
        <w:t xml:space="preserve">Verktaki ber ábyrgð á og skal hafa í gildi og viðhalda tryggingum fyrir tjóni vegna slysa, veikinda, sjúkdóma, sjúkrakostnaðar eða dauða sem starfsmenn verktaka verða fyrir og rekja má til framkvæmda verksins. </w:t>
      </w:r>
    </w:p>
    <w:p w14:paraId="1E4BB37C" w14:textId="1B15CA92" w:rsidR="00355120" w:rsidRPr="003D0297" w:rsidRDefault="00355120" w:rsidP="00355120">
      <w:pPr>
        <w:rPr>
          <w:rFonts w:eastAsia="Times"/>
        </w:rPr>
      </w:pPr>
      <w:r w:rsidRPr="003D0297">
        <w:rPr>
          <w:rFonts w:eastAsia="Times"/>
        </w:rPr>
        <w:t xml:space="preserve">Verktaki ber ábyrgð á að undirverktakar og starfsmannaleigur og starfsmenn þeirra hafi samskonar tryggingar. Um lágmarks ábyrgðarfjárhæðir trygginga og aðra skilmála skal miða við ákvæði um skyldutryggingar í kjarasamningum hverju sinni. Verktaki skal halda </w:t>
      </w:r>
      <w:r w:rsidR="0010108E">
        <w:rPr>
          <w:rFonts w:eastAsia="Times"/>
        </w:rPr>
        <w:t>kaupanda</w:t>
      </w:r>
      <w:r w:rsidRPr="003D0297">
        <w:rPr>
          <w:rFonts w:eastAsia="Times"/>
        </w:rPr>
        <w:t xml:space="preserve"> skaðlausum af kröfum starfsmanna, verktaka, undirverktaka og starfsmannaleiga sem rekja má til slíkra tilvika. Slík trygging skal vera í gildi allan verktímann og er verktaka skylt að afhenda afrit af tryggingarskírteini sem sýna að slík trygging sé fyrir hendi.</w:t>
      </w:r>
    </w:p>
    <w:p w14:paraId="59315DC2" w14:textId="4928A448" w:rsidR="00355120" w:rsidRPr="003D0297" w:rsidRDefault="00355120" w:rsidP="00355120">
      <w:pPr>
        <w:rPr>
          <w:rFonts w:eastAsia="Times"/>
        </w:rPr>
      </w:pPr>
      <w:r w:rsidRPr="003D0297">
        <w:rPr>
          <w:rFonts w:eastAsia="Times"/>
        </w:rPr>
        <w:t xml:space="preserve">Hvenær sem er á samningstíma skal verktaki geta sýnt </w:t>
      </w:r>
      <w:r w:rsidR="0010108E">
        <w:rPr>
          <w:rFonts w:eastAsia="Times"/>
        </w:rPr>
        <w:t>kaupanda</w:t>
      </w:r>
      <w:r w:rsidRPr="003D0297">
        <w:rPr>
          <w:rFonts w:eastAsia="Times"/>
        </w:rPr>
        <w:t xml:space="preserve"> fram á að öll réttindi og skyldur skv. ofangreindu séu uppfyllt. Verktaki skal framvísa gögnum sem sýna </w:t>
      </w:r>
      <w:r w:rsidR="0010108E">
        <w:rPr>
          <w:rFonts w:eastAsia="Times"/>
        </w:rPr>
        <w:t>kaupanda</w:t>
      </w:r>
      <w:r w:rsidRPr="003D0297">
        <w:rPr>
          <w:rFonts w:eastAsia="Times"/>
        </w:rPr>
        <w:t xml:space="preserve"> fram á að ofangreind réttindi og skyldur séu uppfyllt innan 5 virkra daga frá þeim degi sem þess er óskað.</w:t>
      </w:r>
    </w:p>
    <w:p w14:paraId="55E6C0C7" w14:textId="7AB65DE5" w:rsidR="00355120" w:rsidRPr="003D0297" w:rsidRDefault="00355120" w:rsidP="00355120">
      <w:r w:rsidRPr="003D0297">
        <w:t xml:space="preserve">Séu gögn ekki afhent innan þess tíma eða verktaki getur ekki sýnt fram á að ofangreind réttindi eða skyldur séu uppfylltar að mati </w:t>
      </w:r>
      <w:r w:rsidR="0010108E">
        <w:t>kaupanda</w:t>
      </w:r>
      <w:r w:rsidRPr="003D0297">
        <w:t xml:space="preserve"> hefur kaupandi heimild til að leggja á tafabætur (dagssektir) skv. </w:t>
      </w:r>
      <w:r w:rsidRPr="006273B9">
        <w:rPr>
          <w:i/>
          <w:iCs/>
        </w:rPr>
        <w:t>grein 27.</w:t>
      </w:r>
      <w:r w:rsidR="00F70860" w:rsidRPr="006273B9">
        <w:rPr>
          <w:i/>
          <w:iCs/>
        </w:rPr>
        <w:t>2</w:t>
      </w:r>
      <w:r w:rsidR="00CB3F74" w:rsidRPr="006273B9">
        <w:rPr>
          <w:i/>
          <w:iCs/>
        </w:rPr>
        <w:t>.</w:t>
      </w:r>
      <w:r w:rsidR="006273B9">
        <w:rPr>
          <w:i/>
          <w:iCs/>
        </w:rPr>
        <w:t>1.</w:t>
      </w:r>
      <w:r w:rsidRPr="006273B9">
        <w:rPr>
          <w:i/>
          <w:iCs/>
        </w:rPr>
        <w:t xml:space="preserve"> Tafabætur (dagsektir)</w:t>
      </w:r>
      <w:r w:rsidR="006273B9">
        <w:rPr>
          <w:i/>
          <w:iCs/>
        </w:rPr>
        <w:t xml:space="preserve"> vegna vanskila á gögnum um vinnuvernd</w:t>
      </w:r>
      <w:r w:rsidRPr="006273B9">
        <w:rPr>
          <w:i/>
          <w:iCs/>
        </w:rPr>
        <w:t>.</w:t>
      </w:r>
    </w:p>
    <w:p w14:paraId="107E8250" w14:textId="1B670C07" w:rsidR="00355120" w:rsidRPr="003D0297" w:rsidRDefault="00355120" w:rsidP="00355120">
      <w:r w:rsidRPr="003D0297">
        <w:t xml:space="preserve">Verktaki skal afhenda eftirliti </w:t>
      </w:r>
      <w:r w:rsidR="0010108E">
        <w:t>kaupanda</w:t>
      </w:r>
      <w:r w:rsidRPr="003D0297">
        <w:t xml:space="preserve"> skriflega staðfestingu á að hann hafi sinnt upplýsingaskyldu sinni til Vinnumálastofnunar í samræmi við lög nr. 45/2007 um réttindi og skyldur erlendra fyrirtækja sem senda starfsmenn tímabundið til Íslands og starfskjör starfsmanna þeirra og lög um starfsmannaleigur nr. 139/2005, sbr. 22. gr. laga nr. 45/2007, sbr. 22. gr. l. nr. 45/2007. </w:t>
      </w:r>
    </w:p>
    <w:p w14:paraId="7562A448" w14:textId="39B3AA41" w:rsidR="00355120" w:rsidRPr="003D0297" w:rsidRDefault="00355120" w:rsidP="003D0A9C">
      <w:pPr>
        <w:pStyle w:val="Heading3"/>
      </w:pPr>
      <w:bookmarkStart w:id="238" w:name="_Toc147322259"/>
      <w:bookmarkStart w:id="239" w:name="_Toc185591582"/>
      <w:bookmarkStart w:id="240" w:name="_Toc187219558"/>
      <w:bookmarkStart w:id="241" w:name="_Toc195276132"/>
      <w:bookmarkStart w:id="242" w:name="_Toc223616118"/>
      <w:r w:rsidRPr="003D0297">
        <w:t>Umhverfismál og viðbrögð við mengunaróhöppum</w:t>
      </w:r>
      <w:bookmarkEnd w:id="238"/>
      <w:bookmarkEnd w:id="239"/>
      <w:bookmarkEnd w:id="240"/>
      <w:bookmarkEnd w:id="241"/>
      <w:bookmarkEnd w:id="242"/>
    </w:p>
    <w:p w14:paraId="2076C75C" w14:textId="3148A289" w:rsidR="00520B36" w:rsidRPr="00AD54BD" w:rsidRDefault="00520B36" w:rsidP="00520B36">
      <w:r w:rsidRPr="00AD54BD">
        <w:t xml:space="preserve">Vegagerðin leggur áherslu á að hafa yfirsýn yfir umhverfisáhrif starfsemi sinnar og koma í veg fyrir skaða á umhverfi og náttúru landsins vegna framkvæmda á hennar vegum. Öll umhverfisatvik og umhverfisslys skulu tilkynnt til Vegagerðarinnar. Orsakir atvika skulu greindar og úrbætur gerðar þegar í stað til að koma í veg fyrir að atburðir endurtaki sig. </w:t>
      </w:r>
    </w:p>
    <w:p w14:paraId="36852EF8" w14:textId="23C2279F" w:rsidR="00D470EB" w:rsidRDefault="00520B36" w:rsidP="00520B36">
      <w:r w:rsidRPr="00AD54BD">
        <w:t>Samkvæmt lögum um brunavarnir er mengunaróhapp skilgreint sem atvik þar sem hættuleg efni berast eða kunna að berast í umhverfið og tafarlaus viðbrögð eru nauðsynleg vegna hættu á tjóni á heilsu fólks, umhverfi eða eignum. Verktaki skal tafarlaust tilkynna slík óhöpp til slökkviliðs og viðkomandi yfirvalda.</w:t>
      </w:r>
      <w:r w:rsidR="00464D81">
        <w:t xml:space="preserve"> </w:t>
      </w:r>
      <w:r w:rsidR="00355120" w:rsidRPr="00AD54BD">
        <w:t>Samkvæmt lögum um brunavarnir er mengunaróhapp skilgreint þannig: „Þegar eiturefni eða önnur efni berast eða kunna að berast í umhverfið og tafarlaus upphreinsun eða önnur tafarlaus úrræði eru nauðsynleg vegna hættu á tjóni á heilsu fólks, umhverfi og eignum“. Samkvæmt lögunum er verktaki skyldugur til þess að tilkynna eldsvoða og mengunaróhöpp til viðkomandi slökkviliðs. Ef umfang eða eðli mengunar er slíkt að ætla megi að almenningi stafi hætta af skal nota neyðarskipulag almannavarna. Fara skal þannig með eld, eldfim efni og önnur hættuleg efni að sem allra minnst hætta sé að því að eldsvoði eða tjón af völdum mengunar geti af því hlotist.</w:t>
      </w:r>
    </w:p>
    <w:p w14:paraId="40548C77" w14:textId="18E223D4" w:rsidR="00520B36" w:rsidRPr="00AD54BD" w:rsidRDefault="00520B36" w:rsidP="00520B36">
      <w:r w:rsidRPr="00AD54BD">
        <w:rPr>
          <w:b/>
          <w:bCs/>
        </w:rPr>
        <w:t>Stjórn vatnamála</w:t>
      </w:r>
    </w:p>
    <w:p w14:paraId="72752A9C" w14:textId="77777777" w:rsidR="00520B36" w:rsidRPr="00AD54BD" w:rsidRDefault="00520B36" w:rsidP="00520B36">
      <w:r w:rsidRPr="00AD54BD">
        <w:t xml:space="preserve">Samkvæmt lögum nr. 36/2011 um stjórn vatnamála skal verktaki tryggja að  framkvæmdir rýri ekki ástand grunnvatns eða yfirborðsvatns og að vatn njóti heildstæðrar verndar. </w:t>
      </w:r>
    </w:p>
    <w:p w14:paraId="13F0A247" w14:textId="77777777" w:rsidR="00520B36" w:rsidRPr="00AD54BD" w:rsidRDefault="00520B36" w:rsidP="00520B36">
      <w:pPr>
        <w:rPr>
          <w:b/>
          <w:bCs/>
        </w:rPr>
      </w:pPr>
      <w:r w:rsidRPr="00AD54BD">
        <w:rPr>
          <w:b/>
          <w:bCs/>
        </w:rPr>
        <w:t>Umgengni og kröfur á vatnsverndarsvæðum</w:t>
      </w:r>
    </w:p>
    <w:p w14:paraId="118E3E29" w14:textId="77777777" w:rsidR="00520B36" w:rsidRPr="00AD54BD" w:rsidRDefault="00520B36" w:rsidP="00520B36">
      <w:r w:rsidRPr="00A47714">
        <w:t>Vegagerðin leggur ríka áherslu á vernd grunnvatns, vatnsbóla og neysluvatns við framkvæmdir á eða í grennd við vatnsverndarsvæði.</w:t>
      </w:r>
      <w:r w:rsidRPr="00AD54BD">
        <w:t xml:space="preserve"> Verktaki skal haga öllum störfum með þeim hætti að komið sé í veg fyrir mengun vatns og að framkvæmdir hafi ekki neikvæð áhrif á vatnsgæði. Við framkvæmdir skal fylgt gildandi lögum, reglugerðum, starfsleyfum og verklagsreglum Vegagerðarinnar, sem og fyrirmælum viðkomandi vatnsveitu og heilbrigðiseftirlits: </w:t>
      </w:r>
    </w:p>
    <w:p w14:paraId="39AF96F3" w14:textId="4274A13E" w:rsidR="00520B36" w:rsidRPr="00AD54BD" w:rsidRDefault="00520B36" w:rsidP="00520B36">
      <w:r w:rsidRPr="00AD54BD">
        <w:t>Áður en framkvæmdir hefjast skal afla tilskilinna leyfa, þar á meðal starfsleyfis frá viðkomandi heilbrigðiseftirliti eftir því sem við á.</w:t>
      </w:r>
      <w:r w:rsidR="006C099E">
        <w:t xml:space="preserve"> </w:t>
      </w:r>
      <w:r w:rsidRPr="00AD54BD">
        <w:t>Öll tæki og ökutæki sem notuð eru við framkvæmdir innan vatnsverndarsvæða skulu vera í fullnægjandi ástandi og reglulega skoðuð. Verktaki skal sinna reglubundnu eftirliti með tækjum og ökutækjum með það að markmiði að koma í veg fyrir leka eldsneytis, olíu eða annarra mengandi efna.</w:t>
      </w:r>
      <w:r w:rsidR="006C099E">
        <w:t xml:space="preserve"> </w:t>
      </w:r>
      <w:r w:rsidRPr="00AD54BD">
        <w:t>Áfylling eldsneytis og annarra olíuefna skal eingöngu fara fram á skilgreindum stöðum með viðeigandi mengunarvörnum. Olíu- og glussaskipti eru óheimil innan vatnsverndarsvæða. Verktaki skal tryggja að í öllum ökutækjum og vinnuvélum sé til staðar viðeigandi mengunarvarnarbúnaður til að bregðast tafarlaust við leka eða óhöppum.vHalda skal umferð og flutningum í lágmarki. Óheimilt er að flytja vatnspillandi efni inn á svæðið nema með samþykki viðkomandi vatnsveitu og skal magn hættulegra efna takmarkast við það sem nauðsynlegt er vegna framkvæmdarinnar.Tilkynna skal tafarlaust um öll óhöpp, leka eða mengunaratvik til Vegagerðarinnar og viðkomandi heilbrigðiseftirlits og grípa þegar í stað til aðgerða til að lágmarka áhrif og koma í veg fyrir frekari mengun.</w:t>
      </w:r>
    </w:p>
    <w:p w14:paraId="3188028D" w14:textId="77777777" w:rsidR="00520B36" w:rsidRPr="00AD54BD" w:rsidRDefault="00520B36" w:rsidP="00520B36">
      <w:pPr>
        <w:rPr>
          <w:b/>
          <w:bCs/>
        </w:rPr>
      </w:pPr>
      <w:r w:rsidRPr="00AD54BD">
        <w:rPr>
          <w:b/>
          <w:bCs/>
        </w:rPr>
        <w:t xml:space="preserve">Meðhöndlun úrgangs </w:t>
      </w:r>
    </w:p>
    <w:p w14:paraId="49D6B1D7" w14:textId="77777777" w:rsidR="00520B36" w:rsidRPr="00AD54BD" w:rsidRDefault="00520B36" w:rsidP="00520B36">
      <w:r w:rsidRPr="00AD54BD">
        <w:t xml:space="preserve">Samkvæmt lögum 55/2003 og reglugerð 803/2023 um meðhöndlun úrgangs skal vertaki:   </w:t>
      </w:r>
    </w:p>
    <w:p w14:paraId="4C715E0B" w14:textId="77777777" w:rsidR="00520B36" w:rsidRPr="00AD54BD" w:rsidRDefault="00520B36" w:rsidP="00520B36">
      <w:r w:rsidRPr="00AD54BD">
        <w:t>Flokka, skrá og skila úrgangi og spilliefnum í samræmi við kröfur sveitarfélags og Umhverfis- og Orkustofnunar.</w:t>
      </w:r>
    </w:p>
    <w:p w14:paraId="3431BD24" w14:textId="77777777" w:rsidR="00520B36" w:rsidRPr="00AD54BD" w:rsidRDefault="00520B36" w:rsidP="00520B36">
      <w:r w:rsidRPr="00AD54BD">
        <w:t>Einungis eiga viðskipti við móttöku- og söfnunarstöðvar með gilt starfsleyfi.</w:t>
      </w:r>
    </w:p>
    <w:p w14:paraId="7331CC31" w14:textId="77777777" w:rsidR="00520B36" w:rsidRPr="00AD54BD" w:rsidRDefault="00520B36" w:rsidP="00520B36">
      <w:r w:rsidRPr="00AD54BD">
        <w:t>Námuúrgangsstaðir verktaka skulu hafa gilt starfsleyfi frá Umhverfis- og orkustofnun.</w:t>
      </w:r>
    </w:p>
    <w:p w14:paraId="587363E4" w14:textId="77777777" w:rsidR="00520B36" w:rsidRPr="00AD54BD" w:rsidRDefault="00520B36" w:rsidP="00520B36">
      <w:r w:rsidRPr="00AD54BD">
        <w:t>Halda skrá yfir magn og gerð spilliefna og ráðstöfun þeirra.</w:t>
      </w:r>
    </w:p>
    <w:p w14:paraId="5DCC17D7" w14:textId="77777777" w:rsidR="00520B36" w:rsidRPr="00AD54BD" w:rsidRDefault="00520B36" w:rsidP="00520B36">
      <w:r w:rsidRPr="00AD54BD">
        <w:t>Leitast við að endurnota efni eins og kostur er; við niðurrif skal haga verki þannig að efni sé hægt að endurnota sé þess nokkur kostur.</w:t>
      </w:r>
    </w:p>
    <w:p w14:paraId="79BB702A" w14:textId="77777777" w:rsidR="00520B36" w:rsidRPr="00AD54BD" w:rsidRDefault="00520B36" w:rsidP="00520B36">
      <w:pPr>
        <w:rPr>
          <w:b/>
          <w:bCs/>
        </w:rPr>
      </w:pPr>
      <w:r w:rsidRPr="00AD54BD">
        <w:rPr>
          <w:b/>
          <w:bCs/>
        </w:rPr>
        <w:t>Jarðrask og frágangur framkvæmdasvæða</w:t>
      </w:r>
    </w:p>
    <w:p w14:paraId="26CAEC07" w14:textId="77777777" w:rsidR="00520B36" w:rsidRPr="00AD54BD" w:rsidRDefault="00520B36" w:rsidP="00520B36">
      <w:r w:rsidRPr="00AD54BD">
        <w:t>Jarðrask vegna mannvirkjagerðar, efnistöku, geymsla á efni í millilager og efnislosunar skal haldið í algjöru lágmarki. Ávallt skal tryggja að ekki sé farið út fyrir skilgreind mörk framkvæmdasvæðis. Allt rask utan framkvæmdasvæða, þar með talin efnistökusvæði og losunarsvæði, er óheimilt.</w:t>
      </w:r>
    </w:p>
    <w:p w14:paraId="51CD8A41" w14:textId="77777777" w:rsidR="00520B36" w:rsidRPr="00AD54BD" w:rsidRDefault="00520B36" w:rsidP="00520B36">
      <w:r w:rsidRPr="00AD54BD">
        <w:t>Frágangi raskaðra svæða skal haga þannig að þau falli sem best að umhverfi sínu og að komið sé í veg fyrir langtímaáhrif svo sem jarðvegsrof eftir að framkvæmdum lýkur.</w:t>
      </w:r>
    </w:p>
    <w:p w14:paraId="553DC4EA" w14:textId="77777777" w:rsidR="00520B36" w:rsidRPr="00AD54BD" w:rsidRDefault="00520B36" w:rsidP="00520B36">
      <w:pPr>
        <w:rPr>
          <w:b/>
          <w:bCs/>
        </w:rPr>
      </w:pPr>
      <w:r w:rsidRPr="00AD54BD">
        <w:rPr>
          <w:b/>
          <w:bCs/>
        </w:rPr>
        <w:t>Lífríki og náttúruvernd</w:t>
      </w:r>
    </w:p>
    <w:p w14:paraId="3DB83507" w14:textId="77777777" w:rsidR="00520B36" w:rsidRPr="00AD54BD" w:rsidRDefault="00520B36" w:rsidP="00520B36">
      <w:r w:rsidRPr="00AD54BD">
        <w:t xml:space="preserve">Samkvæmt lögum 36/2011 um vernd, friðun og veiðar á villtum fuglum og villtum spendýrum og samkvæmt markmiðum vatnaáætlunar 2022–2027 skal verktaki ávallt gæta fyllstu varkárni og nærgætni gagnvart búsvæðum dýra og lífríkis og forðast óþarfa truflun. </w:t>
      </w:r>
    </w:p>
    <w:p w14:paraId="5ED71639" w14:textId="77777777" w:rsidR="00520B36" w:rsidRPr="00AD54BD" w:rsidRDefault="00520B36" w:rsidP="00520B36">
      <w:r w:rsidRPr="00AD54BD">
        <w:t>Framkvæmdir geta haft áhrif á viðkvæmt lífríki, svo sem búsvæði fugla, fiskgengd, gróður og dýralíf. Verktaki skal haga störfum með hliðsjón af árstíðum, varptíma fugla, fiskgengd í vötnum og árfarvegum og tryggja að truflun á náttúru verði sem minnst.</w:t>
      </w:r>
    </w:p>
    <w:p w14:paraId="7C7C69E3" w14:textId="77777777" w:rsidR="00520B36" w:rsidRPr="00AD54BD" w:rsidRDefault="00520B36" w:rsidP="00520B36">
      <w:pPr>
        <w:rPr>
          <w:b/>
          <w:bCs/>
        </w:rPr>
      </w:pPr>
      <w:r w:rsidRPr="00AD54BD">
        <w:rPr>
          <w:b/>
          <w:bCs/>
        </w:rPr>
        <w:t>Sjónræn áhrif og umgengni</w:t>
      </w:r>
    </w:p>
    <w:p w14:paraId="4BF719DB" w14:textId="77777777" w:rsidR="00520B36" w:rsidRPr="00AD54BD" w:rsidRDefault="00520B36" w:rsidP="00520B36">
      <w:r w:rsidRPr="00AD54BD">
        <w:t>Tryggja skal góða og snyrtilega umgengni um framkvæmdasvæðið. Svæði fyrir efni, tæki og búnað skulu vera vel afmörkuð og skipulögð.</w:t>
      </w:r>
    </w:p>
    <w:p w14:paraId="61A7D214" w14:textId="77777777" w:rsidR="00355120" w:rsidRPr="00AD54BD" w:rsidRDefault="00355120" w:rsidP="00355120">
      <w:r w:rsidRPr="00AD54BD">
        <w:t xml:space="preserve">Samkvæmt lögum um landgræðslu er sá, sem landspjöllum veldur með mannvirkjagerð eða á annan hátt, skyldur að bæta þau. </w:t>
      </w:r>
    </w:p>
    <w:p w14:paraId="7E333C34" w14:textId="77777777" w:rsidR="00520B36" w:rsidRPr="00AD54BD" w:rsidRDefault="00520B36" w:rsidP="00520B36">
      <w:pPr>
        <w:rPr>
          <w:b/>
          <w:bCs/>
        </w:rPr>
      </w:pPr>
      <w:r w:rsidRPr="00AD54BD">
        <w:rPr>
          <w:b/>
          <w:bCs/>
        </w:rPr>
        <w:t xml:space="preserve">Mengunaróhapp </w:t>
      </w:r>
    </w:p>
    <w:p w14:paraId="203EB4EE" w14:textId="77777777" w:rsidR="00520B36" w:rsidRPr="00AD54BD" w:rsidRDefault="00520B36" w:rsidP="00520B36">
      <w:r w:rsidRPr="00AD54BD">
        <w:t>Samkvæmt lögum um brunavarnir er mengunaróhapp skilgreint þannig: „Þegar eiturefni eða önnur efni berast eða kunna að berast í umhverfið og tafarlaus upphreinsun eða önnur tafarlaus úrræði eru nauðsynleg vegna hættu á tjóni á heilsu fólks, umhverfi og eignum“. Samkvæmt lögunum er verktaki skyldugur til þess að tilkynna eldsvoða og mengunaróhöpp til viðkomandi slökkviliðs. Ef umfang eða eðli mengunar er slíkt að ætla megi að almenningi stafi hætta af skal nota neyðarskipulag almannavarna. Fara skal þannig með eld, eldfim efni og önnur hættuleg efni að sem allra minnst hætta sé að því að eldsvoði eða tjón af völdum mengunar geti af því hlotist.</w:t>
      </w:r>
    </w:p>
    <w:p w14:paraId="332F9D85" w14:textId="77777777" w:rsidR="00520B36" w:rsidRPr="00AD54BD" w:rsidRDefault="00520B36" w:rsidP="00520B36">
      <w:pPr>
        <w:rPr>
          <w:b/>
          <w:bCs/>
        </w:rPr>
      </w:pPr>
      <w:r w:rsidRPr="00AD54BD">
        <w:rPr>
          <w:b/>
          <w:bCs/>
        </w:rPr>
        <w:t>Mengunarvarnir – olíuefni, efni og varnir gegn leka</w:t>
      </w:r>
    </w:p>
    <w:p w14:paraId="44BAD6ED" w14:textId="77777777" w:rsidR="00520B36" w:rsidRPr="00AD54BD" w:rsidRDefault="00520B36" w:rsidP="00520B36">
      <w:r w:rsidRPr="00AD54BD">
        <w:t>Losun á olíu og hættulegum efnum í jarðveg, grunnvatn eða yfirborðsvatn er óheimil. Verktaki skal tryggja að áfylling á eldsneyti og olíuefnum fari fram á öruggum stöðum með mengunarvörnum.</w:t>
      </w:r>
    </w:p>
    <w:p w14:paraId="4ED4133F" w14:textId="77777777" w:rsidR="00520B36" w:rsidRPr="00AD54BD" w:rsidRDefault="00520B36" w:rsidP="00520B36">
      <w:r w:rsidRPr="00AD54BD">
        <w:t>Ef olíumengun á sér stað skal olíumenguðum jarðvegi skilað til viðurkennds móttökuaðila eða fargað í samráði við heilbrigðiseftirlit svæðis.</w:t>
      </w:r>
    </w:p>
    <w:p w14:paraId="38F326DD" w14:textId="77777777" w:rsidR="00520B36" w:rsidRPr="00AD54BD" w:rsidRDefault="00520B36" w:rsidP="00520B36">
      <w:pPr>
        <w:rPr>
          <w:b/>
          <w:bCs/>
        </w:rPr>
      </w:pPr>
      <w:r w:rsidRPr="00AD54BD">
        <w:rPr>
          <w:b/>
          <w:bCs/>
        </w:rPr>
        <w:t>Viðbragðsáætlun við mengunarslysum</w:t>
      </w:r>
    </w:p>
    <w:p w14:paraId="6326B0FE" w14:textId="77777777" w:rsidR="00520B36" w:rsidRPr="00AD54BD" w:rsidRDefault="00355120" w:rsidP="00520B36">
      <w:r w:rsidRPr="00AD54BD">
        <w:t xml:space="preserve">Viðbúnaður verktaka skal allur vera í samræmi við lög og reglugerðir. Verktaki skal hafa viðbragðsáætlun sem er ætlað að fyrirbyggja mengunaróhöpp og/eða að draga úr óæskilegum áhrifum af völdum slíkra óhappa við framkvæmdir. </w:t>
      </w:r>
    </w:p>
    <w:p w14:paraId="5E60EFC4" w14:textId="77777777" w:rsidR="00355120" w:rsidRPr="00AD54BD" w:rsidRDefault="00355120" w:rsidP="00355120">
      <w:r w:rsidRPr="00AD54BD">
        <w:t xml:space="preserve">Í </w:t>
      </w:r>
      <w:r w:rsidR="00520B36" w:rsidRPr="00AD54BD">
        <w:t>áætlun</w:t>
      </w:r>
      <w:r w:rsidRPr="00AD54BD">
        <w:t xml:space="preserve"> skal koma fram eftir því sem við á: </w:t>
      </w:r>
    </w:p>
    <w:p w14:paraId="47DB16D5" w14:textId="77777777" w:rsidR="00355120" w:rsidRPr="00AD54BD" w:rsidRDefault="00355120" w:rsidP="00520B36">
      <w:r w:rsidRPr="00AD54BD">
        <w:t>Neyðarsímanúmer</w:t>
      </w:r>
    </w:p>
    <w:p w14:paraId="3B07C10C" w14:textId="77777777" w:rsidR="00355120" w:rsidRPr="00AD54BD" w:rsidRDefault="00355120" w:rsidP="00520B36">
      <w:r w:rsidRPr="00AD54BD">
        <w:t>Áætlun um samskipti vegna óhappa eða neyðartilvika</w:t>
      </w:r>
    </w:p>
    <w:p w14:paraId="3385B0C4" w14:textId="77777777" w:rsidR="00355120" w:rsidRPr="00AD54BD" w:rsidRDefault="00355120" w:rsidP="00520B36">
      <w:r w:rsidRPr="00AD54BD">
        <w:t>Áætlun um viðbrögð við óhöppum.</w:t>
      </w:r>
    </w:p>
    <w:p w14:paraId="2ADB2D04" w14:textId="77777777" w:rsidR="00355120" w:rsidRPr="00AD54BD" w:rsidRDefault="00355120" w:rsidP="00520B36">
      <w:r w:rsidRPr="00AD54BD">
        <w:t>Óhöpp sem gætu valdið mengunarslysi eru m.a.:</w:t>
      </w:r>
    </w:p>
    <w:p w14:paraId="355AB5D1" w14:textId="77777777" w:rsidR="00355120" w:rsidRPr="00AD54BD" w:rsidRDefault="00355120" w:rsidP="00520B36">
      <w:r w:rsidRPr="00AD54BD">
        <w:t>Olíu- eða efnaleki úr tækjum, brúsum og olíutönkum</w:t>
      </w:r>
    </w:p>
    <w:p w14:paraId="73FDD1B6" w14:textId="77777777" w:rsidR="00355120" w:rsidRPr="00AD54BD" w:rsidRDefault="00355120" w:rsidP="00520B36">
      <w:r w:rsidRPr="00AD54BD">
        <w:t>Bruni á asfalti, bikþeytu eða þunnbiki</w:t>
      </w:r>
    </w:p>
    <w:p w14:paraId="6B633B8F" w14:textId="77777777" w:rsidR="00355120" w:rsidRPr="003D0297" w:rsidRDefault="00355120" w:rsidP="00520B36">
      <w:r w:rsidRPr="00AD54BD">
        <w:t>Bruni á viðloðunarefni</w:t>
      </w:r>
    </w:p>
    <w:p w14:paraId="7A9A4652" w14:textId="77777777" w:rsidR="00355120" w:rsidRPr="003D0297" w:rsidRDefault="00355120" w:rsidP="003D0A9C">
      <w:pPr>
        <w:pStyle w:val="Heading3"/>
      </w:pPr>
      <w:bookmarkStart w:id="243" w:name="_Toc147322260"/>
      <w:bookmarkStart w:id="244" w:name="_Toc185591583"/>
      <w:bookmarkStart w:id="245" w:name="_Toc187219559"/>
      <w:bookmarkStart w:id="246" w:name="_Toc195276133"/>
      <w:bookmarkStart w:id="247" w:name="_Toc223616119"/>
      <w:r w:rsidRPr="003D0297">
        <w:t>Sérstök skilyrði</w:t>
      </w:r>
      <w:bookmarkEnd w:id="243"/>
      <w:bookmarkEnd w:id="244"/>
      <w:bookmarkEnd w:id="245"/>
      <w:bookmarkEnd w:id="246"/>
      <w:bookmarkEnd w:id="247"/>
      <w:r w:rsidRPr="003D0297">
        <w:t xml:space="preserve"> </w:t>
      </w:r>
    </w:p>
    <w:p w14:paraId="0B88B5D2" w14:textId="77777777" w:rsidR="00355120" w:rsidRDefault="00355120" w:rsidP="00EB5B0F">
      <w:pPr>
        <w:spacing w:line="276" w:lineRule="auto"/>
        <w:rPr>
          <w:color w:val="FF0000"/>
        </w:rPr>
      </w:pPr>
      <w:r w:rsidRPr="003D0297">
        <w:rPr>
          <w:color w:val="FF0000"/>
        </w:rPr>
        <w:t>Ef nauðsynlegt er að fram komi einhver skilyrði vegna ytri aðstæðna er rétt að bæta við liðum í yfirliti til að skilgreina þau. Slík skilyrði geta t.d. verið vegna mats á umhverfisáhrifum, náttúruhamförum, framkvæmda í þjóðgörðum og á grunnvatnssvæðum.</w:t>
      </w:r>
    </w:p>
    <w:p w14:paraId="68129EAC" w14:textId="62ED1BD4" w:rsidR="00DC0C66" w:rsidRPr="00F429BC" w:rsidRDefault="00DC0C66" w:rsidP="00EB5B0F">
      <w:pPr>
        <w:spacing w:line="276" w:lineRule="auto"/>
      </w:pPr>
      <w:r w:rsidRPr="00F429BC">
        <w:t>Verktaki skal sækja um tilskilin leyfi og uppfylla skilyrði skv. undirgreinum.</w:t>
      </w:r>
    </w:p>
    <w:p w14:paraId="12914A38" w14:textId="2BA957FE" w:rsidR="00355120" w:rsidRPr="003D0297" w:rsidRDefault="00355120" w:rsidP="003D0A9C">
      <w:pPr>
        <w:pStyle w:val="Heading4"/>
      </w:pPr>
      <w:bookmarkStart w:id="248" w:name="_Toc223616120"/>
      <w:r w:rsidRPr="003D0297">
        <w:t>Skipulag og leyfi</w:t>
      </w:r>
      <w:bookmarkEnd w:id="248"/>
    </w:p>
    <w:p w14:paraId="6AD90176" w14:textId="61DA83F1" w:rsidR="00355120" w:rsidRPr="003D0297" w:rsidRDefault="00355120" w:rsidP="00355120">
      <w:r w:rsidRPr="003D0297">
        <w:t xml:space="preserve">Framkvæmdin er ekki framkvæmdaleyfisskyld samkvæmt 13. gr. </w:t>
      </w:r>
      <w:r w:rsidR="00234402">
        <w:t>s</w:t>
      </w:r>
      <w:r w:rsidRPr="003D0297">
        <w:t xml:space="preserve">kipulagslaga nr. 123/2010. </w:t>
      </w:r>
    </w:p>
    <w:p w14:paraId="2219F1C6" w14:textId="77777777" w:rsidR="00355120" w:rsidRPr="003D0297" w:rsidRDefault="00355120" w:rsidP="00355120">
      <w:r w:rsidRPr="003D0297">
        <w:t>Verktaki þarf að sækja um starfsleyfi til heilbrigðiseftirlits viðkomandi svæðis samkvæmt reglugerð nr. 550/2018 um losun frá atvinnurekstri og mengunarvarnaeftirlit.</w:t>
      </w:r>
    </w:p>
    <w:p w14:paraId="585CED9A" w14:textId="128FD068" w:rsidR="00355120" w:rsidRPr="00D926AA" w:rsidRDefault="00355120" w:rsidP="00355120">
      <w:r w:rsidRPr="00D926AA">
        <w:t>Geri heilbrigðisyfirvöld kröfu um lekaskoðun tækja sem vinna á vatnsverndarsvæðum grei</w:t>
      </w:r>
      <w:r w:rsidRPr="00D926AA">
        <w:rPr>
          <w:rFonts w:cs="Vegagerdin FK Grotesk"/>
        </w:rPr>
        <w:t>ð</w:t>
      </w:r>
      <w:r w:rsidRPr="00D926AA">
        <w:t xml:space="preserve">ir </w:t>
      </w:r>
      <w:r w:rsidR="00616C66">
        <w:t>kaupandi</w:t>
      </w:r>
      <w:r w:rsidRPr="00D926AA">
        <w:t xml:space="preserve"> allan beinan kostna</w:t>
      </w:r>
      <w:r w:rsidRPr="00D926AA">
        <w:rPr>
          <w:rFonts w:cs="Vegagerdin FK Grotesk"/>
        </w:rPr>
        <w:t>ð</w:t>
      </w:r>
      <w:r w:rsidRPr="00D926AA">
        <w:t xml:space="preserve"> af </w:t>
      </w:r>
      <w:r w:rsidRPr="00D926AA">
        <w:rPr>
          <w:rFonts w:cs="Vegagerdin FK Grotesk"/>
        </w:rPr>
        <w:t>þ</w:t>
      </w:r>
      <w:r w:rsidRPr="00D926AA">
        <w:t>essum v</w:t>
      </w:r>
      <w:r w:rsidRPr="00D926AA">
        <w:rPr>
          <w:rFonts w:cs="Vegagerdin FK Grotesk"/>
        </w:rPr>
        <w:t>ö</w:t>
      </w:r>
      <w:r w:rsidRPr="00D926AA">
        <w:t>ldum.</w:t>
      </w:r>
      <w:r w:rsidRPr="00D926AA">
        <w:rPr>
          <w:rFonts w:ascii="Calibri" w:hAnsi="Calibri" w:cs="Calibri"/>
        </w:rPr>
        <w:t> </w:t>
      </w:r>
      <w:r w:rsidRPr="00D926AA">
        <w:t xml:space="preserve"> Ekki er greitt bi</w:t>
      </w:r>
      <w:r w:rsidRPr="00D926AA">
        <w:rPr>
          <w:rFonts w:cs="Vegagerdin FK Grotesk"/>
        </w:rPr>
        <w:t>ð</w:t>
      </w:r>
      <w:r w:rsidRPr="00D926AA">
        <w:t>gjald vegna t</w:t>
      </w:r>
      <w:r w:rsidRPr="00D926AA">
        <w:rPr>
          <w:rFonts w:cs="Vegagerdin FK Grotesk"/>
        </w:rPr>
        <w:t>æ</w:t>
      </w:r>
      <w:r w:rsidRPr="00D926AA">
        <w:t>kja.</w:t>
      </w:r>
    </w:p>
    <w:p w14:paraId="00142163" w14:textId="3C3D13A6" w:rsidR="00355120" w:rsidRPr="003D0297" w:rsidRDefault="00355120" w:rsidP="00355120">
      <w:r w:rsidRPr="003D0297">
        <w:t>Verktaki skal leggja áherslu á að lágmarka hljóðmengun frá starfsemi sinni á framkvæmdatíma. Í reglugerð um hávaða, nr. 724/</w:t>
      </w:r>
      <w:r w:rsidR="009D5976">
        <w:t>2008</w:t>
      </w:r>
      <w:r w:rsidR="004B0E4F">
        <w:t xml:space="preserve">, </w:t>
      </w:r>
      <w:r w:rsidR="00597732">
        <w:t>með síðari breytingum</w:t>
      </w:r>
      <w:r w:rsidR="00CF2737">
        <w:t>,</w:t>
      </w:r>
      <w:r w:rsidRPr="003D0297">
        <w:t xml:space="preserve"> kemur fram hver leyfileg viðmiðunarmörk á hljóðstyrk eru við íbúðabyggð. </w:t>
      </w:r>
    </w:p>
    <w:p w14:paraId="1F5190C8" w14:textId="051D2AAD" w:rsidR="00355120" w:rsidRPr="003D0297" w:rsidRDefault="00355120" w:rsidP="00355120">
      <w:r w:rsidRPr="003D0297">
        <w:t xml:space="preserve">Uppsetning hvers konar auglýsinga er bönnuð á vinnusvæðinu. </w:t>
      </w:r>
      <w:r w:rsidR="0010108E">
        <w:t>Kaupandi</w:t>
      </w:r>
      <w:r w:rsidRPr="003D0297">
        <w:t xml:space="preserve"> áskilur sér rétt til að fjarlægja slíkar auglýsingar á kostnað verktaka. Varúðar skal gætt í meðferð olíu og annarra mengandi efna. </w:t>
      </w:r>
    </w:p>
    <w:p w14:paraId="172C1CE1" w14:textId="77777777" w:rsidR="00355120" w:rsidRPr="003D0297" w:rsidRDefault="00355120" w:rsidP="00355120">
      <w:pPr>
        <w:spacing w:before="240"/>
      </w:pPr>
      <w:r w:rsidRPr="003D0297">
        <w:t xml:space="preserve">Þess skal gætt að tækjakostur sé í góðu ástandi og að ekki sé um olíu- eða glussaleka að ræða. </w:t>
      </w:r>
    </w:p>
    <w:p w14:paraId="081E8841" w14:textId="50BE02D5" w:rsidR="00355120" w:rsidRPr="003D0297" w:rsidRDefault="00355120" w:rsidP="003D0A9C">
      <w:pPr>
        <w:pStyle w:val="Heading4"/>
      </w:pPr>
      <w:bookmarkStart w:id="249" w:name="_Toc223616121"/>
      <w:r w:rsidRPr="003D0297">
        <w:t>Mat á umhverfisáhrifum</w:t>
      </w:r>
      <w:bookmarkEnd w:id="249"/>
    </w:p>
    <w:p w14:paraId="165DE8FA" w14:textId="77777777" w:rsidR="00355120" w:rsidRPr="003D0297" w:rsidRDefault="00355120" w:rsidP="00355120">
      <w:r w:rsidRPr="003D0297">
        <w:t xml:space="preserve">Framkvæmdin er ekki háð mati á umhverfisáhrifum samkvæmt lögum nr. 106/2000. </w:t>
      </w:r>
    </w:p>
    <w:p w14:paraId="2BBF7D9D" w14:textId="77777777" w:rsidR="00355120" w:rsidRPr="003D0297" w:rsidRDefault="00355120" w:rsidP="00355120">
      <w:r w:rsidRPr="003D0297">
        <w:t>Verktaka ber að ganga frá svæðinu í verklok með það fyrir augum að umhverfisáhrif framkvæmdarinnar verði sem minnst.</w:t>
      </w:r>
    </w:p>
    <w:p w14:paraId="54C3DC09" w14:textId="58CDDDD1" w:rsidR="00355120" w:rsidRPr="003D0297" w:rsidRDefault="00355120" w:rsidP="003D0A9C">
      <w:pPr>
        <w:pStyle w:val="Heading4"/>
      </w:pPr>
      <w:bookmarkStart w:id="250" w:name="_Toc223616122"/>
      <w:r w:rsidRPr="003D0297">
        <w:t>Vinnubúðir</w:t>
      </w:r>
      <w:bookmarkEnd w:id="250"/>
    </w:p>
    <w:p w14:paraId="78DD25B3" w14:textId="31BF148A" w:rsidR="00355120" w:rsidRPr="003D0297" w:rsidRDefault="00355120" w:rsidP="00355120">
      <w:r w:rsidRPr="003D0297">
        <w:t xml:space="preserve">Verktaki skal afla tilskilinna leyfa til uppsetningar vinnubúða og skal það gert í samráði við umsjónarmann </w:t>
      </w:r>
      <w:r w:rsidR="0010108E">
        <w:t>kaupanda</w:t>
      </w:r>
      <w:r w:rsidRPr="003D0297">
        <w:t>, Heilbrigðiseftirlit, viðeigandi sveitarstjórnir og eftirlitsráðgjafa Umhverfisstofnunar.</w:t>
      </w:r>
    </w:p>
    <w:p w14:paraId="092208BC" w14:textId="37997573" w:rsidR="00355120" w:rsidRPr="003D0297" w:rsidRDefault="00355120" w:rsidP="003D0A9C">
      <w:pPr>
        <w:pStyle w:val="Heading3"/>
      </w:pPr>
      <w:bookmarkStart w:id="251" w:name="_Toc147322267"/>
      <w:bookmarkStart w:id="252" w:name="_Toc185591588"/>
      <w:bookmarkStart w:id="253" w:name="_Toc187219564"/>
      <w:bookmarkStart w:id="254" w:name="_Toc195276138"/>
      <w:bookmarkStart w:id="255" w:name="_Toc223616123"/>
      <w:r w:rsidRPr="003D0297">
        <w:t>Vanefndir og riftun</w:t>
      </w:r>
      <w:bookmarkEnd w:id="251"/>
      <w:bookmarkEnd w:id="252"/>
      <w:bookmarkEnd w:id="253"/>
      <w:bookmarkEnd w:id="254"/>
      <w:bookmarkEnd w:id="255"/>
      <w:r w:rsidRPr="003D0297">
        <w:t xml:space="preserve"> </w:t>
      </w:r>
    </w:p>
    <w:p w14:paraId="7B0F4CAC" w14:textId="77777777" w:rsidR="0045789F" w:rsidRDefault="00355120" w:rsidP="00020AD6">
      <w:r w:rsidRPr="003D0297">
        <w:t xml:space="preserve">Verktaka ber að haga framkvæmdum þannig að verkinu eða einstökum hlutum þess verði lokið innan þeirra tímamarka sem sett eru í útboðslýsingu og í samræmi við þær kröfur sem gerðar eru í skilmálum samnings. Standi verktaki ekki við þær tímasetningar sem fram koma í skilmálum þessum eða uppfylli hann ekki þær kröfur sem gerð er grein fyrir í þeim kann kaupandi að grípa til vanefndaúrræða skv. grein þessari s.s. dagsekta eða févítis. </w:t>
      </w:r>
    </w:p>
    <w:p w14:paraId="79B5D4CF" w14:textId="45CD9664" w:rsidR="00355120" w:rsidRDefault="00355120" w:rsidP="00020AD6">
      <w:r w:rsidRPr="003D0297">
        <w:t>Ítrekaðar eða verulegar vanefndir kunna að leiða til riftunar samnings.</w:t>
      </w:r>
    </w:p>
    <w:p w14:paraId="2D66FC17" w14:textId="77777777" w:rsidR="009B39E9" w:rsidRPr="00AF48BA" w:rsidRDefault="009B39E9" w:rsidP="00020AD6">
      <w:r>
        <w:rPr>
          <w:rStyle w:val="normaltextrun"/>
        </w:rPr>
        <w:t>Kaupandi</w:t>
      </w:r>
      <w:r w:rsidRPr="00AF48BA">
        <w:rPr>
          <w:rStyle w:val="normaltextrun"/>
        </w:rPr>
        <w:t xml:space="preserve"> áskilur sér rétt til að draga fjárhæð</w:t>
      </w:r>
      <w:r>
        <w:rPr>
          <w:rStyle w:val="normaltextrun"/>
        </w:rPr>
        <w:t>ir tafabóta (dagsekta) og févíta</w:t>
      </w:r>
      <w:r w:rsidRPr="00AF48BA">
        <w:rPr>
          <w:rStyle w:val="normaltextrun"/>
        </w:rPr>
        <w:t xml:space="preserve"> skv. grein þessari frá greiðslum til verktaka við uppgjör reikninga vegna verksins hverju sinni eða stofna til sérstakrar kröfu á hendur honum.</w:t>
      </w:r>
    </w:p>
    <w:p w14:paraId="0B4FBD70" w14:textId="77777777" w:rsidR="009B39E9" w:rsidRDefault="009B39E9" w:rsidP="00020AD6">
      <w:pPr>
        <w:rPr>
          <w:rStyle w:val="normaltextrun"/>
        </w:rPr>
      </w:pPr>
      <w:r w:rsidRPr="00AF48BA">
        <w:rPr>
          <w:rStyle w:val="normaltextrun"/>
        </w:rPr>
        <w:t xml:space="preserve">Vanefndir verktaka veita </w:t>
      </w:r>
      <w:r>
        <w:rPr>
          <w:rStyle w:val="normaltextrun"/>
        </w:rPr>
        <w:t>kaupanda</w:t>
      </w:r>
      <w:r w:rsidRPr="00AF48BA">
        <w:rPr>
          <w:rStyle w:val="normaltextrun"/>
        </w:rPr>
        <w:t xml:space="preserve"> heimild til að fella niður greiðslur, krefjast afsláttar eða beita öðrum vanefndaúrræðum fjármunaréttar. Verði um ítrekaðar eða stórfelldar vanefndir af hálfu verktaka að ræða getur </w:t>
      </w:r>
      <w:r>
        <w:rPr>
          <w:rStyle w:val="normaltextrun"/>
        </w:rPr>
        <w:t>kaupandi</w:t>
      </w:r>
      <w:r w:rsidRPr="00AF48BA">
        <w:rPr>
          <w:rStyle w:val="normaltextrun"/>
        </w:rPr>
        <w:t xml:space="preserve"> rift samningi án fyrirvara. </w:t>
      </w:r>
    </w:p>
    <w:p w14:paraId="4FB1F219" w14:textId="77777777" w:rsidR="00355120" w:rsidRPr="003D0297" w:rsidRDefault="00355120" w:rsidP="00355120">
      <w:pPr>
        <w:spacing w:line="240" w:lineRule="auto"/>
        <w:rPr>
          <w:color w:val="FF0000"/>
        </w:rPr>
      </w:pPr>
      <w:r w:rsidRPr="003D0297">
        <w:rPr>
          <w:color w:val="FF0000"/>
        </w:rPr>
        <w:t>Í útboðslýsingu þarf jafnframt að tilgreina tafabætur (dagsektir) ef dráttur verður á verki eða einstökum hlutum þess eða vanskil á gögnum og vandkvæði á að sýna fram á að skilyrði séu uppfyllt.</w:t>
      </w:r>
    </w:p>
    <w:p w14:paraId="1432BC64" w14:textId="77777777" w:rsidR="005A33B6" w:rsidRDefault="008600D2" w:rsidP="00355120">
      <w:pPr>
        <w:spacing w:line="240" w:lineRule="auto"/>
        <w:rPr>
          <w:color w:val="FF0000"/>
        </w:rPr>
      </w:pPr>
      <w:r>
        <w:rPr>
          <w:color w:val="FF0000"/>
        </w:rPr>
        <w:t xml:space="preserve">Tilgreina </w:t>
      </w:r>
      <w:r w:rsidR="00355120" w:rsidRPr="003D0297">
        <w:rPr>
          <w:color w:val="FF0000"/>
        </w:rPr>
        <w:t xml:space="preserve">þarf févíti ef við á. </w:t>
      </w:r>
    </w:p>
    <w:p w14:paraId="78A18E4F" w14:textId="15846C12" w:rsidR="00355120" w:rsidRPr="003D0297" w:rsidRDefault="00355120" w:rsidP="00355120">
      <w:pPr>
        <w:spacing w:line="240" w:lineRule="auto"/>
        <w:rPr>
          <w:color w:val="FF0000"/>
          <w:szCs w:val="24"/>
        </w:rPr>
      </w:pPr>
      <w:r w:rsidRPr="003D0297">
        <w:rPr>
          <w:color w:val="FF0000"/>
        </w:rPr>
        <w:t>Sérstaka heimild þarf til að greiða flýtifé. Ef slíkt á við skal fjalla um flýtifé og eftir hvaða reglum slíkt er reiknað.</w:t>
      </w:r>
      <w:r w:rsidRPr="003D0297">
        <w:rPr>
          <w:color w:val="FF0000"/>
          <w:szCs w:val="24"/>
        </w:rPr>
        <w:t xml:space="preserve"> </w:t>
      </w:r>
    </w:p>
    <w:p w14:paraId="12BFD3AD" w14:textId="5F29879F" w:rsidR="00355120" w:rsidRPr="003D0297" w:rsidRDefault="00B63FEB" w:rsidP="00355120">
      <w:r>
        <w:t>Kaupandi</w:t>
      </w:r>
      <w:r w:rsidR="00355120" w:rsidRPr="003E2B77">
        <w:t xml:space="preserve"> áskilur sér rétt til að draga fjárhæð </w:t>
      </w:r>
      <w:r w:rsidR="00BC7619">
        <w:t>vanefndaúrræða ásamt</w:t>
      </w:r>
      <w:r w:rsidR="00355120" w:rsidRPr="003E2B77">
        <w:t xml:space="preserve"> vangoldn</w:t>
      </w:r>
      <w:r w:rsidR="00660E97">
        <w:t>um</w:t>
      </w:r>
      <w:r w:rsidR="00355120" w:rsidRPr="003E2B77">
        <w:t xml:space="preserve"> laun</w:t>
      </w:r>
      <w:r w:rsidR="002E4711">
        <w:t>um</w:t>
      </w:r>
      <w:r w:rsidR="00355120" w:rsidRPr="003E2B77">
        <w:t xml:space="preserve"> </w:t>
      </w:r>
      <w:r w:rsidR="002E4711">
        <w:t>starfsmanna f</w:t>
      </w:r>
      <w:r w:rsidR="00355120" w:rsidRPr="003E2B77">
        <w:t xml:space="preserve">rá greiðslum til verktaka við uppgjör reikninga vegna verksins hverju sinni og ráðstafa greiðslum til þolanda/starfsmanns í samráði við viðkomandi stéttarfélag eftir því sem við á eða stofna til sérstakrar kröfu á hendur honum. </w:t>
      </w:r>
    </w:p>
    <w:p w14:paraId="64285782" w14:textId="5814AED9" w:rsidR="00355120" w:rsidRPr="003D0297" w:rsidRDefault="00355120" w:rsidP="003D0A9C">
      <w:pPr>
        <w:pStyle w:val="Heading4"/>
      </w:pPr>
      <w:bookmarkStart w:id="256" w:name="_Toc223616124"/>
      <w:r w:rsidRPr="003D0297">
        <w:t>Heimild til verkstöðvunar</w:t>
      </w:r>
      <w:bookmarkEnd w:id="256"/>
    </w:p>
    <w:p w14:paraId="7AB1F0E3" w14:textId="72F101A5" w:rsidR="00355120" w:rsidRPr="003D0297" w:rsidRDefault="00355120" w:rsidP="00355120">
      <w:r w:rsidRPr="00100AF6">
        <w:t xml:space="preserve">Umsjónarmanni og/eða eftirlitsmanni </w:t>
      </w:r>
      <w:r w:rsidR="00B63FEB">
        <w:t>kaupanda</w:t>
      </w:r>
      <w:r w:rsidRPr="00100AF6">
        <w:t xml:space="preserve"> er heimilt að stöðva verk tímabundið þegar skortur er á upplýsingagjöf eða kröfur útboðslýsingar og viðkomandi gagna eru ekki uppfylltar. Verkstöðvun varir þar til leyst hefur verið úr galla eða skorti á upplýsingagjöf og fulltrúar </w:t>
      </w:r>
      <w:r w:rsidR="00B63FEB">
        <w:t>kaupanda</w:t>
      </w:r>
      <w:r w:rsidRPr="00100AF6">
        <w:t xml:space="preserve"> og verktaka hafa komist að sameiginlegri niðurstöðu á lausn. Verkstöðvun af þessum völdum frestar ekki verklokum né hefur áhrif á dagsektarákvæði.</w:t>
      </w:r>
    </w:p>
    <w:p w14:paraId="17732C6E" w14:textId="77777777" w:rsidR="00355120" w:rsidRPr="003D0297" w:rsidRDefault="00355120" w:rsidP="00355120">
      <w:r w:rsidRPr="00100AF6">
        <w:rPr>
          <w:szCs w:val="20"/>
          <w:lang w:eastAsia="is-IS"/>
        </w:rPr>
        <w:t>Heimilt er að stöðva verk þegar aðstæður skapast sem hætta getur stafað af fyrir starfsmenn eða vegfarendur s.s. augljós galli á vöru, merkingar vinnusvæða misvísandi eða ábótavant</w:t>
      </w:r>
      <w:r w:rsidRPr="003D0297">
        <w:rPr>
          <w:szCs w:val="20"/>
          <w:lang w:eastAsia="is-IS"/>
        </w:rPr>
        <w:t>.</w:t>
      </w:r>
    </w:p>
    <w:p w14:paraId="387C2418" w14:textId="025F98AF" w:rsidR="00355120" w:rsidRPr="003D0297" w:rsidRDefault="003D0A9C" w:rsidP="0031527A">
      <w:pPr>
        <w:pStyle w:val="Heading4"/>
      </w:pPr>
      <w:bookmarkStart w:id="257" w:name="_Toc147322268"/>
      <w:bookmarkStart w:id="258" w:name="_Toc158648227"/>
      <w:bookmarkStart w:id="259" w:name="_Toc185591589"/>
      <w:bookmarkStart w:id="260" w:name="_Toc187219565"/>
      <w:bookmarkStart w:id="261" w:name="_Toc195276139"/>
      <w:bookmarkStart w:id="262" w:name="_Toc223616125"/>
      <w:r w:rsidRPr="003D0297">
        <w:t>T</w:t>
      </w:r>
      <w:r w:rsidR="00355120" w:rsidRPr="003D0297">
        <w:t>afabætur (dagsektir)</w:t>
      </w:r>
      <w:bookmarkEnd w:id="257"/>
      <w:bookmarkEnd w:id="258"/>
      <w:bookmarkEnd w:id="259"/>
      <w:bookmarkEnd w:id="260"/>
      <w:bookmarkEnd w:id="261"/>
      <w:bookmarkEnd w:id="262"/>
      <w:r w:rsidR="00355120" w:rsidRPr="003D0297">
        <w:t xml:space="preserve"> </w:t>
      </w:r>
    </w:p>
    <w:p w14:paraId="68A0C4DE" w14:textId="77777777" w:rsidR="000D4702" w:rsidRPr="000D4702" w:rsidRDefault="000D4702" w:rsidP="009B31B4">
      <w:r w:rsidRPr="000D4702">
        <w:t xml:space="preserve">Kaupanda er heimilt að leggja á tafabætur (dagssektir) í  samræmi við eftirfarandi undirgreinar. </w:t>
      </w:r>
    </w:p>
    <w:p w14:paraId="688F9C91" w14:textId="716DCA4F" w:rsidR="000D4702" w:rsidRPr="000D4702" w:rsidRDefault="000D4702" w:rsidP="009B31B4">
      <w:pPr>
        <w:rPr>
          <w:color w:val="FF0000"/>
        </w:rPr>
      </w:pPr>
      <w:r w:rsidRPr="000D4702">
        <w:rPr>
          <w:color w:val="FF0000"/>
        </w:rPr>
        <w:t xml:space="preserve">Mælt er með því að nota fastar upphæðir í tafabætur (dagsektir) fyrir hvern almanaksdag sem verk dregst fram yfir tilgreindan skiladag. </w:t>
      </w:r>
    </w:p>
    <w:p w14:paraId="2127997B" w14:textId="77777777" w:rsidR="000D4702" w:rsidRPr="000D4702" w:rsidRDefault="000D4702" w:rsidP="009B31B4">
      <w:pPr>
        <w:rPr>
          <w:i/>
        </w:rPr>
      </w:pPr>
      <w:r w:rsidRPr="000D4702">
        <w:t xml:space="preserve">Dagsektir skulu greiðast þar til bætt hefur verið úr. Nái heildarfjárhæð dagsekta 10% af samningsfjárhæð er kaupanda heimilt að rifta samningi </w:t>
      </w:r>
      <w:r w:rsidRPr="00E32650">
        <w:t xml:space="preserve">sbr. grein </w:t>
      </w:r>
      <w:r w:rsidRPr="00E32650">
        <w:rPr>
          <w:i/>
        </w:rPr>
        <w:t>27.6. Riftun.</w:t>
      </w:r>
    </w:p>
    <w:p w14:paraId="417C93AB" w14:textId="39F695A4" w:rsidR="000D4702" w:rsidRDefault="000D4702" w:rsidP="00E32650">
      <w:pPr>
        <w:pStyle w:val="Heading5"/>
      </w:pPr>
      <w:bookmarkStart w:id="263" w:name="_Toc223616126"/>
      <w:r>
        <w:t xml:space="preserve">Tafabætur (dagsektir) </w:t>
      </w:r>
      <w:r w:rsidR="002C6D65">
        <w:t xml:space="preserve">vegna </w:t>
      </w:r>
      <w:r w:rsidR="0031652D">
        <w:t>tafa á verklokum eða áfangaskilum</w:t>
      </w:r>
      <w:bookmarkEnd w:id="263"/>
    </w:p>
    <w:p w14:paraId="0D818609" w14:textId="38ADC141" w:rsidR="00355120" w:rsidRPr="00100AF6" w:rsidRDefault="00355120" w:rsidP="00355120">
      <w:r w:rsidRPr="00100AF6">
        <w:t xml:space="preserve">Ef verktaki lýkur ekki verkinu í heild sinni fyrir verklokadagsetningu (sjá </w:t>
      </w:r>
      <w:r w:rsidR="00DF21CA" w:rsidRPr="00100AF6">
        <w:t xml:space="preserve">grein </w:t>
      </w:r>
      <w:r w:rsidRPr="00100AF6">
        <w:t xml:space="preserve">3)  eða tilteknum áfanga þess  skv. töflu fyrir áfangaskil eða uppfyllir ekki kvaðir fyrir tilsett tímamark skv. töflu  </w:t>
      </w:r>
      <w:r w:rsidR="0031652D">
        <w:t>í</w:t>
      </w:r>
      <w:r w:rsidRPr="00100AF6">
        <w:t xml:space="preserve"> </w:t>
      </w:r>
      <w:r w:rsidR="00BE41D0" w:rsidRPr="00100AF6">
        <w:t xml:space="preserve">grein </w:t>
      </w:r>
      <w:r w:rsidRPr="00E32650">
        <w:rPr>
          <w:i/>
          <w:iCs/>
        </w:rPr>
        <w:t>3</w:t>
      </w:r>
      <w:r w:rsidR="00D71AF6">
        <w:rPr>
          <w:i/>
          <w:iCs/>
        </w:rPr>
        <w:t>.</w:t>
      </w:r>
      <w:r w:rsidR="0031652D" w:rsidRPr="00E32650">
        <w:rPr>
          <w:i/>
          <w:iCs/>
        </w:rPr>
        <w:t xml:space="preserve"> Lykildagsetningar</w:t>
      </w:r>
      <w:r w:rsidRPr="00100AF6">
        <w:t xml:space="preserve"> skal hann greiða </w:t>
      </w:r>
      <w:r w:rsidR="00B63FEB">
        <w:t>kaupanda</w:t>
      </w:r>
      <w:r w:rsidRPr="00100AF6">
        <w:t xml:space="preserve"> dagsektir samkvæmt samningi. </w:t>
      </w:r>
    </w:p>
    <w:p w14:paraId="04E97C71" w14:textId="77777777" w:rsidR="00DD3B9D" w:rsidRDefault="00DD3B9D" w:rsidP="00355120">
      <w:pPr>
        <w:rPr>
          <w:color w:val="EE0000"/>
        </w:rPr>
      </w:pPr>
      <w:r>
        <w:rPr>
          <w:color w:val="EE0000"/>
        </w:rPr>
        <w:t>Verkefnastjóri(svæðisstjóri) ákveður upphæð dagsekta en hér má tillögur að fjárhæð.</w:t>
      </w:r>
    </w:p>
    <w:p w14:paraId="16A8A27E" w14:textId="50270B4E" w:rsidR="00F619C3" w:rsidRDefault="00CB2654" w:rsidP="00355120">
      <w:pPr>
        <w:rPr>
          <w:color w:val="EE0000"/>
        </w:rPr>
      </w:pPr>
      <w:r w:rsidRPr="00532CB5">
        <w:rPr>
          <w:color w:val="EE0000"/>
        </w:rPr>
        <w:t>Lágmarks</w:t>
      </w:r>
      <w:r w:rsidR="00C31F5B">
        <w:rPr>
          <w:color w:val="EE0000"/>
        </w:rPr>
        <w:t>upphæð</w:t>
      </w:r>
      <w:r w:rsidRPr="00532CB5">
        <w:rPr>
          <w:color w:val="EE0000"/>
        </w:rPr>
        <w:t xml:space="preserve"> til dagsekta er 2</w:t>
      </w:r>
      <w:r w:rsidR="00071891">
        <w:rPr>
          <w:color w:val="EE0000"/>
        </w:rPr>
        <w:t>0</w:t>
      </w:r>
      <w:r w:rsidRPr="00532CB5">
        <w:rPr>
          <w:color w:val="EE0000"/>
        </w:rPr>
        <w:t>0.000 kr</w:t>
      </w:r>
      <w:r w:rsidR="00622893" w:rsidRPr="00532CB5">
        <w:rPr>
          <w:color w:val="EE0000"/>
        </w:rPr>
        <w:t xml:space="preserve"> á dag</w:t>
      </w:r>
      <w:r w:rsidR="00EE44D2" w:rsidRPr="00532CB5">
        <w:rPr>
          <w:color w:val="EE0000"/>
        </w:rPr>
        <w:t xml:space="preserve">. </w:t>
      </w:r>
      <w:r w:rsidR="00C31F5B">
        <w:rPr>
          <w:color w:val="EE0000"/>
        </w:rPr>
        <w:t>Upphæðin</w:t>
      </w:r>
      <w:r w:rsidR="00182DEC" w:rsidRPr="00532CB5">
        <w:rPr>
          <w:color w:val="EE0000"/>
        </w:rPr>
        <w:t xml:space="preserve"> miðast við </w:t>
      </w:r>
      <w:r w:rsidR="00F75062" w:rsidRPr="00532CB5">
        <w:rPr>
          <w:color w:val="EE0000"/>
        </w:rPr>
        <w:t>tafir</w:t>
      </w:r>
      <w:r w:rsidR="00410C21" w:rsidRPr="00532CB5">
        <w:rPr>
          <w:color w:val="EE0000"/>
        </w:rPr>
        <w:t xml:space="preserve"> </w:t>
      </w:r>
      <w:r w:rsidR="00731620">
        <w:rPr>
          <w:color w:val="EE0000"/>
        </w:rPr>
        <w:t xml:space="preserve">við </w:t>
      </w:r>
      <w:r w:rsidR="00410C21" w:rsidRPr="00532CB5">
        <w:rPr>
          <w:color w:val="EE0000"/>
        </w:rPr>
        <w:t>að ljúka verkinu í heild</w:t>
      </w:r>
      <w:r w:rsidR="00C410BB" w:rsidRPr="00532CB5">
        <w:rPr>
          <w:color w:val="EE0000"/>
        </w:rPr>
        <w:t xml:space="preserve"> en </w:t>
      </w:r>
      <w:r w:rsidR="005F048F" w:rsidRPr="00532CB5">
        <w:rPr>
          <w:color w:val="EE0000"/>
        </w:rPr>
        <w:t xml:space="preserve">helmingur hennar er síðan notaður </w:t>
      </w:r>
      <w:r w:rsidR="006855C5" w:rsidRPr="00532CB5">
        <w:rPr>
          <w:color w:val="EE0000"/>
        </w:rPr>
        <w:t xml:space="preserve">vegna </w:t>
      </w:r>
      <w:r w:rsidR="00F75062" w:rsidRPr="00532CB5">
        <w:rPr>
          <w:color w:val="EE0000"/>
        </w:rPr>
        <w:t>tafa</w:t>
      </w:r>
      <w:r w:rsidR="006855C5" w:rsidRPr="00532CB5">
        <w:rPr>
          <w:color w:val="EE0000"/>
        </w:rPr>
        <w:t xml:space="preserve"> á að ljúka </w:t>
      </w:r>
      <w:r w:rsidR="00D748FF" w:rsidRPr="00532CB5">
        <w:rPr>
          <w:color w:val="EE0000"/>
        </w:rPr>
        <w:t xml:space="preserve">verkáfanga. Uppgefin tala skal vera í heilum </w:t>
      </w:r>
      <w:r w:rsidR="00F408D6" w:rsidRPr="00532CB5">
        <w:rPr>
          <w:color w:val="EE0000"/>
        </w:rPr>
        <w:t xml:space="preserve">tugum </w:t>
      </w:r>
      <w:r w:rsidR="00D748FF" w:rsidRPr="00532CB5">
        <w:rPr>
          <w:color w:val="EE0000"/>
        </w:rPr>
        <w:t>þúsund</w:t>
      </w:r>
      <w:r w:rsidR="00F408D6" w:rsidRPr="00532CB5">
        <w:rPr>
          <w:color w:val="EE0000"/>
        </w:rPr>
        <w:t>a</w:t>
      </w:r>
      <w:r w:rsidR="00D748FF" w:rsidRPr="00532CB5">
        <w:rPr>
          <w:color w:val="EE0000"/>
        </w:rPr>
        <w:t>.</w:t>
      </w:r>
      <w:r w:rsidR="009C3D4D">
        <w:rPr>
          <w:color w:val="EE0000"/>
        </w:rPr>
        <w:t xml:space="preserve"> </w:t>
      </w:r>
    </w:p>
    <w:p w14:paraId="33912225" w14:textId="126157D9" w:rsidR="006244C0" w:rsidRPr="00DD3B9D" w:rsidRDefault="003758CA" w:rsidP="00DD3B9D">
      <w:pPr>
        <w:rPr>
          <w:color w:val="EE0000"/>
        </w:rPr>
      </w:pPr>
      <w:r w:rsidRPr="00DD3B9D">
        <w:rPr>
          <w:color w:val="EE0000"/>
        </w:rPr>
        <w:t xml:space="preserve">Fyrir </w:t>
      </w:r>
      <w:r w:rsidR="00AA5ACD" w:rsidRPr="00DD3B9D">
        <w:rPr>
          <w:color w:val="EE0000"/>
        </w:rPr>
        <w:t>verk undir 100 milljónum</w:t>
      </w:r>
      <w:r w:rsidR="00617BA1" w:rsidRPr="00DD3B9D">
        <w:rPr>
          <w:color w:val="EE0000"/>
        </w:rPr>
        <w:t xml:space="preserve"> í heildarkostnað </w:t>
      </w:r>
      <w:r w:rsidR="002B60D5" w:rsidRPr="00DD3B9D">
        <w:rPr>
          <w:color w:val="EE0000"/>
        </w:rPr>
        <w:t xml:space="preserve">reiknast </w:t>
      </w:r>
      <w:r w:rsidR="00DA0FAB" w:rsidRPr="00DD3B9D">
        <w:rPr>
          <w:color w:val="EE0000"/>
        </w:rPr>
        <w:t>lágmarks</w:t>
      </w:r>
      <w:r w:rsidR="007011CA" w:rsidRPr="00DD3B9D">
        <w:rPr>
          <w:color w:val="EE0000"/>
        </w:rPr>
        <w:t>upphæð</w:t>
      </w:r>
      <w:r w:rsidR="0089506C" w:rsidRPr="00DD3B9D">
        <w:rPr>
          <w:color w:val="EE0000"/>
        </w:rPr>
        <w:t xml:space="preserve"> 2</w:t>
      </w:r>
      <w:r w:rsidR="00071891" w:rsidRPr="00DD3B9D">
        <w:rPr>
          <w:color w:val="EE0000"/>
        </w:rPr>
        <w:t>0</w:t>
      </w:r>
      <w:r w:rsidR="0089506C" w:rsidRPr="00DD3B9D">
        <w:rPr>
          <w:color w:val="EE0000"/>
        </w:rPr>
        <w:t>0.000 kr</w:t>
      </w:r>
      <w:r w:rsidR="002E325D" w:rsidRPr="00DD3B9D">
        <w:rPr>
          <w:color w:val="EE0000"/>
        </w:rPr>
        <w:t>.</w:t>
      </w:r>
      <w:r w:rsidR="0089506C" w:rsidRPr="00DD3B9D">
        <w:rPr>
          <w:color w:val="EE0000"/>
        </w:rPr>
        <w:t xml:space="preserve"> Eftir það </w:t>
      </w:r>
      <w:r w:rsidR="00861F80" w:rsidRPr="00DD3B9D">
        <w:rPr>
          <w:color w:val="EE0000"/>
        </w:rPr>
        <w:t>hækka dagsektir um 50.000 kr. fyrir hverjar byrjaðar 50 milljónir</w:t>
      </w:r>
      <w:r w:rsidR="006417CE" w:rsidRPr="00DD3B9D">
        <w:rPr>
          <w:color w:val="EE0000"/>
        </w:rPr>
        <w:t xml:space="preserve"> umfram 100 milljónir. Sjá töflu.</w:t>
      </w:r>
    </w:p>
    <w:tbl>
      <w:tblPr>
        <w:tblW w:w="0" w:type="auto"/>
        <w:jc w:val="center"/>
        <w:tblBorders>
          <w:top w:val="single" w:sz="4" w:space="0" w:color="EE0000"/>
          <w:left w:val="single" w:sz="4" w:space="0" w:color="EE0000"/>
          <w:bottom w:val="single" w:sz="4" w:space="0" w:color="EE0000"/>
          <w:right w:val="single" w:sz="4" w:space="0" w:color="EE0000"/>
          <w:insideH w:val="single" w:sz="4" w:space="0" w:color="EE0000"/>
          <w:insideV w:val="single" w:sz="4" w:space="0" w:color="EE0000"/>
        </w:tblBorders>
        <w:tblCellMar>
          <w:left w:w="70" w:type="dxa"/>
          <w:right w:w="70" w:type="dxa"/>
        </w:tblCellMar>
        <w:tblLook w:val="04A0" w:firstRow="1" w:lastRow="0" w:firstColumn="1" w:lastColumn="0" w:noHBand="0" w:noVBand="1"/>
      </w:tblPr>
      <w:tblGrid>
        <w:gridCol w:w="1141"/>
        <w:gridCol w:w="1330"/>
        <w:gridCol w:w="181"/>
        <w:gridCol w:w="1141"/>
        <w:gridCol w:w="1330"/>
      </w:tblGrid>
      <w:tr w:rsidR="00071891" w:rsidRPr="00071891" w14:paraId="7D3298A7" w14:textId="77777777" w:rsidTr="00071891">
        <w:trPr>
          <w:trHeight w:val="580"/>
          <w:jc w:val="center"/>
        </w:trPr>
        <w:tc>
          <w:tcPr>
            <w:tcW w:w="0" w:type="auto"/>
            <w:vAlign w:val="bottom"/>
            <w:hideMark/>
          </w:tcPr>
          <w:p w14:paraId="30BE43D4" w14:textId="77777777" w:rsidR="00071891" w:rsidRPr="00071891" w:rsidRDefault="00071891" w:rsidP="00071891">
            <w:pPr>
              <w:tabs>
                <w:tab w:val="clear" w:pos="454"/>
                <w:tab w:val="clear" w:pos="1077"/>
                <w:tab w:val="clear" w:pos="2155"/>
              </w:tabs>
              <w:snapToGrid/>
              <w:spacing w:after="0" w:line="240" w:lineRule="auto"/>
              <w:jc w:val="left"/>
              <w:rPr>
                <w:rFonts w:eastAsia="Times New Roman" w:cs="Times New Roman"/>
                <w:b/>
                <w:bCs/>
                <w:color w:val="EE0000"/>
                <w:sz w:val="18"/>
                <w:szCs w:val="18"/>
                <w:lang w:eastAsia="is-IS"/>
              </w:rPr>
            </w:pPr>
            <w:r w:rsidRPr="00071891">
              <w:rPr>
                <w:rFonts w:eastAsia="Times New Roman" w:cs="Times New Roman"/>
                <w:b/>
                <w:bCs/>
                <w:color w:val="EE0000"/>
                <w:sz w:val="18"/>
                <w:szCs w:val="18"/>
                <w:lang w:eastAsia="is-IS"/>
              </w:rPr>
              <w:t xml:space="preserve">Kostnaður í </w:t>
            </w:r>
            <w:r w:rsidRPr="00071891">
              <w:rPr>
                <w:rFonts w:eastAsia="Times New Roman" w:cs="Times New Roman"/>
                <w:b/>
                <w:bCs/>
                <w:color w:val="EE0000"/>
                <w:sz w:val="18"/>
                <w:szCs w:val="18"/>
                <w:lang w:eastAsia="is-IS"/>
              </w:rPr>
              <w:br/>
              <w:t>milljónum kr.</w:t>
            </w:r>
          </w:p>
        </w:tc>
        <w:tc>
          <w:tcPr>
            <w:tcW w:w="0" w:type="auto"/>
            <w:noWrap/>
            <w:vAlign w:val="center"/>
            <w:hideMark/>
          </w:tcPr>
          <w:p w14:paraId="0E3CE8E5" w14:textId="77777777" w:rsidR="00071891" w:rsidRPr="00071891" w:rsidRDefault="00071891" w:rsidP="00071891">
            <w:pPr>
              <w:tabs>
                <w:tab w:val="clear" w:pos="454"/>
                <w:tab w:val="clear" w:pos="1077"/>
                <w:tab w:val="clear" w:pos="2155"/>
              </w:tabs>
              <w:snapToGrid/>
              <w:spacing w:after="0" w:line="240" w:lineRule="auto"/>
              <w:jc w:val="center"/>
              <w:rPr>
                <w:rFonts w:eastAsia="Times New Roman" w:cs="Times New Roman"/>
                <w:b/>
                <w:bCs/>
                <w:color w:val="EE0000"/>
                <w:sz w:val="18"/>
                <w:szCs w:val="18"/>
                <w:lang w:eastAsia="is-IS"/>
              </w:rPr>
            </w:pPr>
            <w:r w:rsidRPr="00071891">
              <w:rPr>
                <w:rFonts w:eastAsia="Times New Roman" w:cs="Times New Roman"/>
                <w:b/>
                <w:bCs/>
                <w:color w:val="EE0000"/>
                <w:sz w:val="18"/>
                <w:szCs w:val="18"/>
                <w:lang w:eastAsia="is-IS"/>
              </w:rPr>
              <w:t>Dagsektir kr.</w:t>
            </w:r>
          </w:p>
        </w:tc>
        <w:tc>
          <w:tcPr>
            <w:tcW w:w="0" w:type="auto"/>
            <w:noWrap/>
            <w:vAlign w:val="bottom"/>
            <w:hideMark/>
          </w:tcPr>
          <w:p w14:paraId="51BF5A9A" w14:textId="77777777" w:rsidR="00071891" w:rsidRPr="00071891" w:rsidRDefault="00071891" w:rsidP="00071891">
            <w:pPr>
              <w:tabs>
                <w:tab w:val="clear" w:pos="454"/>
                <w:tab w:val="clear" w:pos="1077"/>
                <w:tab w:val="clear" w:pos="2155"/>
              </w:tabs>
              <w:snapToGrid/>
              <w:spacing w:after="0" w:line="240" w:lineRule="auto"/>
              <w:jc w:val="left"/>
              <w:rPr>
                <w:rFonts w:eastAsia="Times New Roman" w:cs="Times New Roman"/>
                <w:b/>
                <w:bCs/>
                <w:color w:val="EE0000"/>
                <w:sz w:val="18"/>
                <w:szCs w:val="18"/>
                <w:lang w:eastAsia="is-IS"/>
              </w:rPr>
            </w:pPr>
            <w:r w:rsidRPr="00071891">
              <w:rPr>
                <w:rFonts w:ascii="Calibri" w:eastAsia="Times New Roman" w:hAnsi="Calibri" w:cs="Calibri"/>
                <w:b/>
                <w:bCs/>
                <w:color w:val="EE0000"/>
                <w:sz w:val="18"/>
                <w:szCs w:val="18"/>
                <w:lang w:eastAsia="is-IS"/>
              </w:rPr>
              <w:t> </w:t>
            </w:r>
          </w:p>
        </w:tc>
        <w:tc>
          <w:tcPr>
            <w:tcW w:w="0" w:type="auto"/>
            <w:vAlign w:val="bottom"/>
            <w:hideMark/>
          </w:tcPr>
          <w:p w14:paraId="3503B5BD" w14:textId="77777777" w:rsidR="00071891" w:rsidRPr="00071891" w:rsidRDefault="00071891" w:rsidP="00071891">
            <w:pPr>
              <w:tabs>
                <w:tab w:val="clear" w:pos="454"/>
                <w:tab w:val="clear" w:pos="1077"/>
                <w:tab w:val="clear" w:pos="2155"/>
              </w:tabs>
              <w:snapToGrid/>
              <w:spacing w:after="0" w:line="240" w:lineRule="auto"/>
              <w:jc w:val="left"/>
              <w:rPr>
                <w:rFonts w:eastAsia="Times New Roman" w:cs="Times New Roman"/>
                <w:b/>
                <w:bCs/>
                <w:color w:val="EE0000"/>
                <w:sz w:val="18"/>
                <w:szCs w:val="18"/>
                <w:lang w:eastAsia="is-IS"/>
              </w:rPr>
            </w:pPr>
            <w:r w:rsidRPr="00071891">
              <w:rPr>
                <w:rFonts w:eastAsia="Times New Roman" w:cs="Times New Roman"/>
                <w:b/>
                <w:bCs/>
                <w:color w:val="EE0000"/>
                <w:sz w:val="18"/>
                <w:szCs w:val="18"/>
                <w:lang w:eastAsia="is-IS"/>
              </w:rPr>
              <w:t xml:space="preserve">Kostnaður í </w:t>
            </w:r>
            <w:r w:rsidRPr="00071891">
              <w:rPr>
                <w:rFonts w:eastAsia="Times New Roman" w:cs="Times New Roman"/>
                <w:b/>
                <w:bCs/>
                <w:color w:val="EE0000"/>
                <w:sz w:val="18"/>
                <w:szCs w:val="18"/>
                <w:lang w:eastAsia="is-IS"/>
              </w:rPr>
              <w:br/>
              <w:t>milljónum kr.</w:t>
            </w:r>
          </w:p>
        </w:tc>
        <w:tc>
          <w:tcPr>
            <w:tcW w:w="0" w:type="auto"/>
            <w:noWrap/>
            <w:vAlign w:val="center"/>
            <w:hideMark/>
          </w:tcPr>
          <w:p w14:paraId="6A5FEDCC" w14:textId="77777777" w:rsidR="00071891" w:rsidRPr="00071891" w:rsidRDefault="00071891" w:rsidP="00071891">
            <w:pPr>
              <w:tabs>
                <w:tab w:val="clear" w:pos="454"/>
                <w:tab w:val="clear" w:pos="1077"/>
                <w:tab w:val="clear" w:pos="2155"/>
              </w:tabs>
              <w:snapToGrid/>
              <w:spacing w:after="0" w:line="240" w:lineRule="auto"/>
              <w:jc w:val="center"/>
              <w:rPr>
                <w:rFonts w:eastAsia="Times New Roman" w:cs="Times New Roman"/>
                <w:b/>
                <w:bCs/>
                <w:color w:val="EE0000"/>
                <w:sz w:val="18"/>
                <w:szCs w:val="18"/>
                <w:lang w:eastAsia="is-IS"/>
              </w:rPr>
            </w:pPr>
            <w:r w:rsidRPr="00071891">
              <w:rPr>
                <w:rFonts w:eastAsia="Times New Roman" w:cs="Times New Roman"/>
                <w:b/>
                <w:bCs/>
                <w:color w:val="EE0000"/>
                <w:sz w:val="18"/>
                <w:szCs w:val="18"/>
                <w:lang w:eastAsia="is-IS"/>
              </w:rPr>
              <w:t>Dagsektir kr.</w:t>
            </w:r>
          </w:p>
        </w:tc>
      </w:tr>
      <w:tr w:rsidR="00071891" w:rsidRPr="00071891" w14:paraId="20F8B3F8" w14:textId="77777777" w:rsidTr="00071891">
        <w:trPr>
          <w:trHeight w:val="290"/>
          <w:jc w:val="center"/>
        </w:trPr>
        <w:tc>
          <w:tcPr>
            <w:tcW w:w="0" w:type="auto"/>
            <w:noWrap/>
            <w:vAlign w:val="bottom"/>
            <w:hideMark/>
          </w:tcPr>
          <w:p w14:paraId="19172DF0" w14:textId="77777777" w:rsidR="00071891" w:rsidRPr="00071891" w:rsidRDefault="00071891" w:rsidP="00071891">
            <w:pPr>
              <w:tabs>
                <w:tab w:val="clear" w:pos="454"/>
                <w:tab w:val="clear" w:pos="1077"/>
                <w:tab w:val="clear" w:pos="2155"/>
              </w:tabs>
              <w:snapToGrid/>
              <w:spacing w:after="0" w:line="240" w:lineRule="auto"/>
              <w:jc w:val="left"/>
              <w:rPr>
                <w:rFonts w:eastAsia="Times New Roman" w:cs="Times New Roman"/>
                <w:color w:val="EE0000"/>
                <w:sz w:val="18"/>
                <w:szCs w:val="18"/>
                <w:lang w:eastAsia="is-IS"/>
              </w:rPr>
            </w:pPr>
            <w:r w:rsidRPr="00071891">
              <w:rPr>
                <w:rFonts w:eastAsia="Times New Roman" w:cs="Times New Roman"/>
                <w:color w:val="EE0000"/>
                <w:sz w:val="18"/>
                <w:szCs w:val="18"/>
                <w:lang w:eastAsia="is-IS"/>
              </w:rPr>
              <w:t>1-100</w:t>
            </w:r>
          </w:p>
        </w:tc>
        <w:tc>
          <w:tcPr>
            <w:tcW w:w="0" w:type="auto"/>
            <w:noWrap/>
            <w:vAlign w:val="bottom"/>
            <w:hideMark/>
          </w:tcPr>
          <w:p w14:paraId="294A1FFD" w14:textId="77777777" w:rsidR="00071891" w:rsidRPr="00071891" w:rsidRDefault="00071891" w:rsidP="00071891">
            <w:pPr>
              <w:tabs>
                <w:tab w:val="clear" w:pos="454"/>
                <w:tab w:val="clear" w:pos="1077"/>
                <w:tab w:val="clear" w:pos="2155"/>
              </w:tabs>
              <w:snapToGrid/>
              <w:spacing w:after="0" w:line="240" w:lineRule="auto"/>
              <w:jc w:val="left"/>
              <w:rPr>
                <w:rFonts w:eastAsia="Times New Roman" w:cs="Times New Roman"/>
                <w:color w:val="EE0000"/>
                <w:sz w:val="18"/>
                <w:szCs w:val="18"/>
                <w:lang w:eastAsia="is-IS"/>
              </w:rPr>
            </w:pPr>
            <w:r w:rsidRPr="00071891">
              <w:rPr>
                <w:rFonts w:eastAsia="Times New Roman" w:cs="Times New Roman"/>
                <w:color w:val="EE0000"/>
                <w:sz w:val="18"/>
                <w:szCs w:val="18"/>
                <w:lang w:eastAsia="is-IS"/>
              </w:rPr>
              <w:t xml:space="preserve">         200.000 kr. </w:t>
            </w:r>
          </w:p>
        </w:tc>
        <w:tc>
          <w:tcPr>
            <w:tcW w:w="0" w:type="auto"/>
            <w:noWrap/>
            <w:vAlign w:val="bottom"/>
            <w:hideMark/>
          </w:tcPr>
          <w:p w14:paraId="1BB9F18C" w14:textId="77777777" w:rsidR="00071891" w:rsidRPr="00071891" w:rsidRDefault="00071891" w:rsidP="00071891">
            <w:pPr>
              <w:tabs>
                <w:tab w:val="clear" w:pos="454"/>
                <w:tab w:val="clear" w:pos="1077"/>
                <w:tab w:val="clear" w:pos="2155"/>
              </w:tabs>
              <w:snapToGrid/>
              <w:spacing w:after="0" w:line="240" w:lineRule="auto"/>
              <w:jc w:val="left"/>
              <w:rPr>
                <w:rFonts w:eastAsia="Times New Roman" w:cs="Times New Roman"/>
                <w:color w:val="EE0000"/>
                <w:sz w:val="18"/>
                <w:szCs w:val="18"/>
                <w:lang w:eastAsia="is-IS"/>
              </w:rPr>
            </w:pPr>
            <w:r w:rsidRPr="00071891">
              <w:rPr>
                <w:rFonts w:ascii="Calibri" w:eastAsia="Times New Roman" w:hAnsi="Calibri" w:cs="Calibri"/>
                <w:color w:val="EE0000"/>
                <w:sz w:val="18"/>
                <w:szCs w:val="18"/>
                <w:lang w:eastAsia="is-IS"/>
              </w:rPr>
              <w:t> </w:t>
            </w:r>
          </w:p>
        </w:tc>
        <w:tc>
          <w:tcPr>
            <w:tcW w:w="0" w:type="auto"/>
            <w:noWrap/>
            <w:vAlign w:val="bottom"/>
            <w:hideMark/>
          </w:tcPr>
          <w:p w14:paraId="47744A05" w14:textId="77777777" w:rsidR="00071891" w:rsidRPr="00071891" w:rsidRDefault="00071891" w:rsidP="00071891">
            <w:pPr>
              <w:tabs>
                <w:tab w:val="clear" w:pos="454"/>
                <w:tab w:val="clear" w:pos="1077"/>
                <w:tab w:val="clear" w:pos="2155"/>
              </w:tabs>
              <w:snapToGrid/>
              <w:spacing w:after="0" w:line="240" w:lineRule="auto"/>
              <w:jc w:val="left"/>
              <w:rPr>
                <w:rFonts w:eastAsia="Times New Roman" w:cs="Times New Roman"/>
                <w:color w:val="EE0000"/>
                <w:sz w:val="18"/>
                <w:szCs w:val="18"/>
                <w:lang w:eastAsia="is-IS"/>
              </w:rPr>
            </w:pPr>
            <w:r w:rsidRPr="00071891">
              <w:rPr>
                <w:rFonts w:eastAsia="Times New Roman" w:cs="Times New Roman"/>
                <w:color w:val="EE0000"/>
                <w:sz w:val="18"/>
                <w:szCs w:val="18"/>
                <w:lang w:eastAsia="is-IS"/>
              </w:rPr>
              <w:t>301-350</w:t>
            </w:r>
          </w:p>
        </w:tc>
        <w:tc>
          <w:tcPr>
            <w:tcW w:w="0" w:type="auto"/>
            <w:noWrap/>
            <w:vAlign w:val="bottom"/>
            <w:hideMark/>
          </w:tcPr>
          <w:p w14:paraId="53488A91" w14:textId="77777777" w:rsidR="00071891" w:rsidRPr="00071891" w:rsidRDefault="00071891" w:rsidP="00071891">
            <w:pPr>
              <w:tabs>
                <w:tab w:val="clear" w:pos="454"/>
                <w:tab w:val="clear" w:pos="1077"/>
                <w:tab w:val="clear" w:pos="2155"/>
              </w:tabs>
              <w:snapToGrid/>
              <w:spacing w:after="0" w:line="240" w:lineRule="auto"/>
              <w:jc w:val="left"/>
              <w:rPr>
                <w:rFonts w:eastAsia="Times New Roman" w:cs="Times New Roman"/>
                <w:color w:val="EE0000"/>
                <w:sz w:val="18"/>
                <w:szCs w:val="18"/>
                <w:lang w:eastAsia="is-IS"/>
              </w:rPr>
            </w:pPr>
            <w:r w:rsidRPr="00071891">
              <w:rPr>
                <w:rFonts w:eastAsia="Times New Roman" w:cs="Times New Roman"/>
                <w:color w:val="EE0000"/>
                <w:sz w:val="18"/>
                <w:szCs w:val="18"/>
                <w:lang w:eastAsia="is-IS"/>
              </w:rPr>
              <w:t xml:space="preserve">         450.000 kr. </w:t>
            </w:r>
          </w:p>
        </w:tc>
      </w:tr>
      <w:tr w:rsidR="00071891" w:rsidRPr="00071891" w14:paraId="570CE0C3" w14:textId="77777777" w:rsidTr="00071891">
        <w:trPr>
          <w:trHeight w:val="290"/>
          <w:jc w:val="center"/>
        </w:trPr>
        <w:tc>
          <w:tcPr>
            <w:tcW w:w="0" w:type="auto"/>
            <w:noWrap/>
            <w:vAlign w:val="bottom"/>
            <w:hideMark/>
          </w:tcPr>
          <w:p w14:paraId="001CFC07" w14:textId="77777777" w:rsidR="00071891" w:rsidRPr="00071891" w:rsidRDefault="00071891" w:rsidP="00071891">
            <w:pPr>
              <w:tabs>
                <w:tab w:val="clear" w:pos="454"/>
                <w:tab w:val="clear" w:pos="1077"/>
                <w:tab w:val="clear" w:pos="2155"/>
              </w:tabs>
              <w:snapToGrid/>
              <w:spacing w:after="0" w:line="240" w:lineRule="auto"/>
              <w:jc w:val="left"/>
              <w:rPr>
                <w:rFonts w:eastAsia="Times New Roman" w:cs="Times New Roman"/>
                <w:color w:val="EE0000"/>
                <w:sz w:val="18"/>
                <w:szCs w:val="18"/>
                <w:lang w:eastAsia="is-IS"/>
              </w:rPr>
            </w:pPr>
            <w:r w:rsidRPr="00071891">
              <w:rPr>
                <w:rFonts w:eastAsia="Times New Roman" w:cs="Times New Roman"/>
                <w:color w:val="EE0000"/>
                <w:sz w:val="18"/>
                <w:szCs w:val="18"/>
                <w:lang w:eastAsia="is-IS"/>
              </w:rPr>
              <w:t>101-150</w:t>
            </w:r>
          </w:p>
        </w:tc>
        <w:tc>
          <w:tcPr>
            <w:tcW w:w="0" w:type="auto"/>
            <w:noWrap/>
            <w:vAlign w:val="bottom"/>
            <w:hideMark/>
          </w:tcPr>
          <w:p w14:paraId="72FD3E3B" w14:textId="77777777" w:rsidR="00071891" w:rsidRPr="00071891" w:rsidRDefault="00071891" w:rsidP="00071891">
            <w:pPr>
              <w:tabs>
                <w:tab w:val="clear" w:pos="454"/>
                <w:tab w:val="clear" w:pos="1077"/>
                <w:tab w:val="clear" w:pos="2155"/>
              </w:tabs>
              <w:snapToGrid/>
              <w:spacing w:after="0" w:line="240" w:lineRule="auto"/>
              <w:jc w:val="left"/>
              <w:rPr>
                <w:rFonts w:eastAsia="Times New Roman" w:cs="Times New Roman"/>
                <w:color w:val="EE0000"/>
                <w:sz w:val="18"/>
                <w:szCs w:val="18"/>
                <w:lang w:eastAsia="is-IS"/>
              </w:rPr>
            </w:pPr>
            <w:r w:rsidRPr="00071891">
              <w:rPr>
                <w:rFonts w:eastAsia="Times New Roman" w:cs="Times New Roman"/>
                <w:color w:val="EE0000"/>
                <w:sz w:val="18"/>
                <w:szCs w:val="18"/>
                <w:lang w:eastAsia="is-IS"/>
              </w:rPr>
              <w:t xml:space="preserve">         250.000 kr. </w:t>
            </w:r>
          </w:p>
        </w:tc>
        <w:tc>
          <w:tcPr>
            <w:tcW w:w="0" w:type="auto"/>
            <w:noWrap/>
            <w:vAlign w:val="bottom"/>
            <w:hideMark/>
          </w:tcPr>
          <w:p w14:paraId="78494548" w14:textId="77777777" w:rsidR="00071891" w:rsidRPr="00071891" w:rsidRDefault="00071891" w:rsidP="00071891">
            <w:pPr>
              <w:tabs>
                <w:tab w:val="clear" w:pos="454"/>
                <w:tab w:val="clear" w:pos="1077"/>
                <w:tab w:val="clear" w:pos="2155"/>
              </w:tabs>
              <w:snapToGrid/>
              <w:spacing w:after="0" w:line="240" w:lineRule="auto"/>
              <w:jc w:val="left"/>
              <w:rPr>
                <w:rFonts w:eastAsia="Times New Roman" w:cs="Times New Roman"/>
                <w:color w:val="EE0000"/>
                <w:sz w:val="18"/>
                <w:szCs w:val="18"/>
                <w:lang w:eastAsia="is-IS"/>
              </w:rPr>
            </w:pPr>
            <w:r w:rsidRPr="00071891">
              <w:rPr>
                <w:rFonts w:ascii="Calibri" w:eastAsia="Times New Roman" w:hAnsi="Calibri" w:cs="Calibri"/>
                <w:color w:val="EE0000"/>
                <w:sz w:val="18"/>
                <w:szCs w:val="18"/>
                <w:lang w:eastAsia="is-IS"/>
              </w:rPr>
              <w:t> </w:t>
            </w:r>
          </w:p>
        </w:tc>
        <w:tc>
          <w:tcPr>
            <w:tcW w:w="0" w:type="auto"/>
            <w:noWrap/>
            <w:vAlign w:val="bottom"/>
            <w:hideMark/>
          </w:tcPr>
          <w:p w14:paraId="2DF3E04E" w14:textId="77777777" w:rsidR="00071891" w:rsidRPr="00071891" w:rsidRDefault="00071891" w:rsidP="00071891">
            <w:pPr>
              <w:tabs>
                <w:tab w:val="clear" w:pos="454"/>
                <w:tab w:val="clear" w:pos="1077"/>
                <w:tab w:val="clear" w:pos="2155"/>
              </w:tabs>
              <w:snapToGrid/>
              <w:spacing w:after="0" w:line="240" w:lineRule="auto"/>
              <w:jc w:val="left"/>
              <w:rPr>
                <w:rFonts w:eastAsia="Times New Roman" w:cs="Times New Roman"/>
                <w:color w:val="EE0000"/>
                <w:sz w:val="18"/>
                <w:szCs w:val="18"/>
                <w:lang w:eastAsia="is-IS"/>
              </w:rPr>
            </w:pPr>
            <w:r w:rsidRPr="00071891">
              <w:rPr>
                <w:rFonts w:eastAsia="Times New Roman" w:cs="Times New Roman"/>
                <w:color w:val="EE0000"/>
                <w:sz w:val="18"/>
                <w:szCs w:val="18"/>
                <w:lang w:eastAsia="is-IS"/>
              </w:rPr>
              <w:t>351-400</w:t>
            </w:r>
          </w:p>
        </w:tc>
        <w:tc>
          <w:tcPr>
            <w:tcW w:w="0" w:type="auto"/>
            <w:noWrap/>
            <w:vAlign w:val="bottom"/>
            <w:hideMark/>
          </w:tcPr>
          <w:p w14:paraId="7FF0E1A1" w14:textId="77777777" w:rsidR="00071891" w:rsidRPr="00071891" w:rsidRDefault="00071891" w:rsidP="00071891">
            <w:pPr>
              <w:tabs>
                <w:tab w:val="clear" w:pos="454"/>
                <w:tab w:val="clear" w:pos="1077"/>
                <w:tab w:val="clear" w:pos="2155"/>
              </w:tabs>
              <w:snapToGrid/>
              <w:spacing w:after="0" w:line="240" w:lineRule="auto"/>
              <w:jc w:val="left"/>
              <w:rPr>
                <w:rFonts w:eastAsia="Times New Roman" w:cs="Times New Roman"/>
                <w:color w:val="EE0000"/>
                <w:sz w:val="18"/>
                <w:szCs w:val="18"/>
                <w:lang w:eastAsia="is-IS"/>
              </w:rPr>
            </w:pPr>
            <w:r w:rsidRPr="00071891">
              <w:rPr>
                <w:rFonts w:eastAsia="Times New Roman" w:cs="Times New Roman"/>
                <w:color w:val="EE0000"/>
                <w:sz w:val="18"/>
                <w:szCs w:val="18"/>
                <w:lang w:eastAsia="is-IS"/>
              </w:rPr>
              <w:t xml:space="preserve">         500.000 kr. </w:t>
            </w:r>
          </w:p>
        </w:tc>
      </w:tr>
      <w:tr w:rsidR="00071891" w:rsidRPr="00071891" w14:paraId="0F7C44DE" w14:textId="77777777" w:rsidTr="00071891">
        <w:trPr>
          <w:trHeight w:val="290"/>
          <w:jc w:val="center"/>
        </w:trPr>
        <w:tc>
          <w:tcPr>
            <w:tcW w:w="0" w:type="auto"/>
            <w:noWrap/>
            <w:vAlign w:val="bottom"/>
            <w:hideMark/>
          </w:tcPr>
          <w:p w14:paraId="24177BAC" w14:textId="77777777" w:rsidR="00071891" w:rsidRPr="00071891" w:rsidRDefault="00071891" w:rsidP="00071891">
            <w:pPr>
              <w:tabs>
                <w:tab w:val="clear" w:pos="454"/>
                <w:tab w:val="clear" w:pos="1077"/>
                <w:tab w:val="clear" w:pos="2155"/>
              </w:tabs>
              <w:snapToGrid/>
              <w:spacing w:after="0" w:line="240" w:lineRule="auto"/>
              <w:jc w:val="left"/>
              <w:rPr>
                <w:rFonts w:eastAsia="Times New Roman" w:cs="Times New Roman"/>
                <w:color w:val="EE0000"/>
                <w:sz w:val="18"/>
                <w:szCs w:val="18"/>
                <w:lang w:eastAsia="is-IS"/>
              </w:rPr>
            </w:pPr>
            <w:r w:rsidRPr="00071891">
              <w:rPr>
                <w:rFonts w:eastAsia="Times New Roman" w:cs="Times New Roman"/>
                <w:color w:val="EE0000"/>
                <w:sz w:val="18"/>
                <w:szCs w:val="18"/>
                <w:lang w:eastAsia="is-IS"/>
              </w:rPr>
              <w:t>151-200</w:t>
            </w:r>
          </w:p>
        </w:tc>
        <w:tc>
          <w:tcPr>
            <w:tcW w:w="0" w:type="auto"/>
            <w:noWrap/>
            <w:vAlign w:val="bottom"/>
            <w:hideMark/>
          </w:tcPr>
          <w:p w14:paraId="33F03F5D" w14:textId="77777777" w:rsidR="00071891" w:rsidRPr="00071891" w:rsidRDefault="00071891" w:rsidP="00071891">
            <w:pPr>
              <w:tabs>
                <w:tab w:val="clear" w:pos="454"/>
                <w:tab w:val="clear" w:pos="1077"/>
                <w:tab w:val="clear" w:pos="2155"/>
              </w:tabs>
              <w:snapToGrid/>
              <w:spacing w:after="0" w:line="240" w:lineRule="auto"/>
              <w:jc w:val="left"/>
              <w:rPr>
                <w:rFonts w:eastAsia="Times New Roman" w:cs="Times New Roman"/>
                <w:color w:val="EE0000"/>
                <w:sz w:val="18"/>
                <w:szCs w:val="18"/>
                <w:lang w:eastAsia="is-IS"/>
              </w:rPr>
            </w:pPr>
            <w:r w:rsidRPr="00071891">
              <w:rPr>
                <w:rFonts w:eastAsia="Times New Roman" w:cs="Times New Roman"/>
                <w:color w:val="EE0000"/>
                <w:sz w:val="18"/>
                <w:szCs w:val="18"/>
                <w:lang w:eastAsia="is-IS"/>
              </w:rPr>
              <w:t xml:space="preserve">         300.000 kr. </w:t>
            </w:r>
          </w:p>
        </w:tc>
        <w:tc>
          <w:tcPr>
            <w:tcW w:w="0" w:type="auto"/>
            <w:noWrap/>
            <w:vAlign w:val="bottom"/>
            <w:hideMark/>
          </w:tcPr>
          <w:p w14:paraId="22BBB05F" w14:textId="77777777" w:rsidR="00071891" w:rsidRPr="00071891" w:rsidRDefault="00071891" w:rsidP="00071891">
            <w:pPr>
              <w:tabs>
                <w:tab w:val="clear" w:pos="454"/>
                <w:tab w:val="clear" w:pos="1077"/>
                <w:tab w:val="clear" w:pos="2155"/>
              </w:tabs>
              <w:snapToGrid/>
              <w:spacing w:after="0" w:line="240" w:lineRule="auto"/>
              <w:jc w:val="left"/>
              <w:rPr>
                <w:rFonts w:eastAsia="Times New Roman" w:cs="Times New Roman"/>
                <w:color w:val="EE0000"/>
                <w:sz w:val="18"/>
                <w:szCs w:val="18"/>
                <w:lang w:eastAsia="is-IS"/>
              </w:rPr>
            </w:pPr>
            <w:r w:rsidRPr="00071891">
              <w:rPr>
                <w:rFonts w:ascii="Calibri" w:eastAsia="Times New Roman" w:hAnsi="Calibri" w:cs="Calibri"/>
                <w:color w:val="EE0000"/>
                <w:sz w:val="18"/>
                <w:szCs w:val="18"/>
                <w:lang w:eastAsia="is-IS"/>
              </w:rPr>
              <w:t> </w:t>
            </w:r>
          </w:p>
        </w:tc>
        <w:tc>
          <w:tcPr>
            <w:tcW w:w="0" w:type="auto"/>
            <w:noWrap/>
            <w:vAlign w:val="bottom"/>
            <w:hideMark/>
          </w:tcPr>
          <w:p w14:paraId="156A0155" w14:textId="77777777" w:rsidR="00071891" w:rsidRPr="00071891" w:rsidRDefault="00071891" w:rsidP="00071891">
            <w:pPr>
              <w:tabs>
                <w:tab w:val="clear" w:pos="454"/>
                <w:tab w:val="clear" w:pos="1077"/>
                <w:tab w:val="clear" w:pos="2155"/>
              </w:tabs>
              <w:snapToGrid/>
              <w:spacing w:after="0" w:line="240" w:lineRule="auto"/>
              <w:jc w:val="left"/>
              <w:rPr>
                <w:rFonts w:eastAsia="Times New Roman" w:cs="Times New Roman"/>
                <w:color w:val="EE0000"/>
                <w:sz w:val="18"/>
                <w:szCs w:val="18"/>
                <w:lang w:eastAsia="is-IS"/>
              </w:rPr>
            </w:pPr>
            <w:r w:rsidRPr="00071891">
              <w:rPr>
                <w:rFonts w:eastAsia="Times New Roman" w:cs="Times New Roman"/>
                <w:color w:val="EE0000"/>
                <w:sz w:val="18"/>
                <w:szCs w:val="18"/>
                <w:lang w:eastAsia="is-IS"/>
              </w:rPr>
              <w:t>401-450</w:t>
            </w:r>
          </w:p>
        </w:tc>
        <w:tc>
          <w:tcPr>
            <w:tcW w:w="0" w:type="auto"/>
            <w:noWrap/>
            <w:vAlign w:val="bottom"/>
            <w:hideMark/>
          </w:tcPr>
          <w:p w14:paraId="1EC1E509" w14:textId="77777777" w:rsidR="00071891" w:rsidRPr="00071891" w:rsidRDefault="00071891" w:rsidP="00071891">
            <w:pPr>
              <w:tabs>
                <w:tab w:val="clear" w:pos="454"/>
                <w:tab w:val="clear" w:pos="1077"/>
                <w:tab w:val="clear" w:pos="2155"/>
              </w:tabs>
              <w:snapToGrid/>
              <w:spacing w:after="0" w:line="240" w:lineRule="auto"/>
              <w:jc w:val="left"/>
              <w:rPr>
                <w:rFonts w:eastAsia="Times New Roman" w:cs="Times New Roman"/>
                <w:color w:val="EE0000"/>
                <w:sz w:val="18"/>
                <w:szCs w:val="18"/>
                <w:lang w:eastAsia="is-IS"/>
              </w:rPr>
            </w:pPr>
            <w:r w:rsidRPr="00071891">
              <w:rPr>
                <w:rFonts w:eastAsia="Times New Roman" w:cs="Times New Roman"/>
                <w:color w:val="EE0000"/>
                <w:sz w:val="18"/>
                <w:szCs w:val="18"/>
                <w:lang w:eastAsia="is-IS"/>
              </w:rPr>
              <w:t xml:space="preserve">         550.000 kr. </w:t>
            </w:r>
          </w:p>
        </w:tc>
      </w:tr>
      <w:tr w:rsidR="00071891" w:rsidRPr="00071891" w14:paraId="0454F877" w14:textId="77777777" w:rsidTr="00071891">
        <w:trPr>
          <w:trHeight w:val="290"/>
          <w:jc w:val="center"/>
        </w:trPr>
        <w:tc>
          <w:tcPr>
            <w:tcW w:w="0" w:type="auto"/>
            <w:noWrap/>
            <w:vAlign w:val="bottom"/>
            <w:hideMark/>
          </w:tcPr>
          <w:p w14:paraId="2D6AADC6" w14:textId="77777777" w:rsidR="00071891" w:rsidRPr="00071891" w:rsidRDefault="00071891" w:rsidP="00071891">
            <w:pPr>
              <w:tabs>
                <w:tab w:val="clear" w:pos="454"/>
                <w:tab w:val="clear" w:pos="1077"/>
                <w:tab w:val="clear" w:pos="2155"/>
              </w:tabs>
              <w:snapToGrid/>
              <w:spacing w:after="0" w:line="240" w:lineRule="auto"/>
              <w:jc w:val="left"/>
              <w:rPr>
                <w:rFonts w:eastAsia="Times New Roman" w:cs="Times New Roman"/>
                <w:color w:val="EE0000"/>
                <w:sz w:val="18"/>
                <w:szCs w:val="18"/>
                <w:lang w:eastAsia="is-IS"/>
              </w:rPr>
            </w:pPr>
            <w:r w:rsidRPr="00071891">
              <w:rPr>
                <w:rFonts w:eastAsia="Times New Roman" w:cs="Times New Roman"/>
                <w:color w:val="EE0000"/>
                <w:sz w:val="18"/>
                <w:szCs w:val="18"/>
                <w:lang w:eastAsia="is-IS"/>
              </w:rPr>
              <w:t>201-250</w:t>
            </w:r>
          </w:p>
        </w:tc>
        <w:tc>
          <w:tcPr>
            <w:tcW w:w="0" w:type="auto"/>
            <w:noWrap/>
            <w:vAlign w:val="bottom"/>
            <w:hideMark/>
          </w:tcPr>
          <w:p w14:paraId="70995673" w14:textId="77777777" w:rsidR="00071891" w:rsidRPr="00071891" w:rsidRDefault="00071891" w:rsidP="00071891">
            <w:pPr>
              <w:tabs>
                <w:tab w:val="clear" w:pos="454"/>
                <w:tab w:val="clear" w:pos="1077"/>
                <w:tab w:val="clear" w:pos="2155"/>
              </w:tabs>
              <w:snapToGrid/>
              <w:spacing w:after="0" w:line="240" w:lineRule="auto"/>
              <w:jc w:val="left"/>
              <w:rPr>
                <w:rFonts w:eastAsia="Times New Roman" w:cs="Times New Roman"/>
                <w:color w:val="EE0000"/>
                <w:sz w:val="18"/>
                <w:szCs w:val="18"/>
                <w:lang w:eastAsia="is-IS"/>
              </w:rPr>
            </w:pPr>
            <w:r w:rsidRPr="00071891">
              <w:rPr>
                <w:rFonts w:eastAsia="Times New Roman" w:cs="Times New Roman"/>
                <w:color w:val="EE0000"/>
                <w:sz w:val="18"/>
                <w:szCs w:val="18"/>
                <w:lang w:eastAsia="is-IS"/>
              </w:rPr>
              <w:t xml:space="preserve">         350.000 kr. </w:t>
            </w:r>
          </w:p>
        </w:tc>
        <w:tc>
          <w:tcPr>
            <w:tcW w:w="0" w:type="auto"/>
            <w:noWrap/>
            <w:vAlign w:val="bottom"/>
            <w:hideMark/>
          </w:tcPr>
          <w:p w14:paraId="45966B98" w14:textId="77777777" w:rsidR="00071891" w:rsidRPr="00071891" w:rsidRDefault="00071891" w:rsidP="00071891">
            <w:pPr>
              <w:tabs>
                <w:tab w:val="clear" w:pos="454"/>
                <w:tab w:val="clear" w:pos="1077"/>
                <w:tab w:val="clear" w:pos="2155"/>
              </w:tabs>
              <w:snapToGrid/>
              <w:spacing w:after="0" w:line="240" w:lineRule="auto"/>
              <w:jc w:val="left"/>
              <w:rPr>
                <w:rFonts w:eastAsia="Times New Roman" w:cs="Times New Roman"/>
                <w:color w:val="EE0000"/>
                <w:sz w:val="18"/>
                <w:szCs w:val="18"/>
                <w:lang w:eastAsia="is-IS"/>
              </w:rPr>
            </w:pPr>
            <w:r w:rsidRPr="00071891">
              <w:rPr>
                <w:rFonts w:ascii="Calibri" w:eastAsia="Times New Roman" w:hAnsi="Calibri" w:cs="Calibri"/>
                <w:color w:val="EE0000"/>
                <w:sz w:val="18"/>
                <w:szCs w:val="18"/>
                <w:lang w:eastAsia="is-IS"/>
              </w:rPr>
              <w:t> </w:t>
            </w:r>
          </w:p>
        </w:tc>
        <w:tc>
          <w:tcPr>
            <w:tcW w:w="0" w:type="auto"/>
            <w:noWrap/>
            <w:vAlign w:val="bottom"/>
            <w:hideMark/>
          </w:tcPr>
          <w:p w14:paraId="36AA7CC3" w14:textId="77777777" w:rsidR="00071891" w:rsidRPr="00071891" w:rsidRDefault="00071891" w:rsidP="00071891">
            <w:pPr>
              <w:tabs>
                <w:tab w:val="clear" w:pos="454"/>
                <w:tab w:val="clear" w:pos="1077"/>
                <w:tab w:val="clear" w:pos="2155"/>
              </w:tabs>
              <w:snapToGrid/>
              <w:spacing w:after="0" w:line="240" w:lineRule="auto"/>
              <w:jc w:val="left"/>
              <w:rPr>
                <w:rFonts w:eastAsia="Times New Roman" w:cs="Times New Roman"/>
                <w:color w:val="EE0000"/>
                <w:sz w:val="18"/>
                <w:szCs w:val="18"/>
                <w:lang w:eastAsia="is-IS"/>
              </w:rPr>
            </w:pPr>
            <w:r w:rsidRPr="00071891">
              <w:rPr>
                <w:rFonts w:eastAsia="Times New Roman" w:cs="Times New Roman"/>
                <w:color w:val="EE0000"/>
                <w:sz w:val="18"/>
                <w:szCs w:val="18"/>
                <w:lang w:eastAsia="is-IS"/>
              </w:rPr>
              <w:t>451-500</w:t>
            </w:r>
          </w:p>
        </w:tc>
        <w:tc>
          <w:tcPr>
            <w:tcW w:w="0" w:type="auto"/>
            <w:noWrap/>
            <w:vAlign w:val="bottom"/>
            <w:hideMark/>
          </w:tcPr>
          <w:p w14:paraId="458116D0" w14:textId="77777777" w:rsidR="00071891" w:rsidRPr="00071891" w:rsidRDefault="00071891" w:rsidP="00071891">
            <w:pPr>
              <w:tabs>
                <w:tab w:val="clear" w:pos="454"/>
                <w:tab w:val="clear" w:pos="1077"/>
                <w:tab w:val="clear" w:pos="2155"/>
              </w:tabs>
              <w:snapToGrid/>
              <w:spacing w:after="0" w:line="240" w:lineRule="auto"/>
              <w:jc w:val="left"/>
              <w:rPr>
                <w:rFonts w:eastAsia="Times New Roman" w:cs="Times New Roman"/>
                <w:color w:val="EE0000"/>
                <w:sz w:val="18"/>
                <w:szCs w:val="18"/>
                <w:lang w:eastAsia="is-IS"/>
              </w:rPr>
            </w:pPr>
            <w:r w:rsidRPr="00071891">
              <w:rPr>
                <w:rFonts w:eastAsia="Times New Roman" w:cs="Times New Roman"/>
                <w:color w:val="EE0000"/>
                <w:sz w:val="18"/>
                <w:szCs w:val="18"/>
                <w:lang w:eastAsia="is-IS"/>
              </w:rPr>
              <w:t xml:space="preserve">         600.000 kr. </w:t>
            </w:r>
          </w:p>
        </w:tc>
      </w:tr>
      <w:tr w:rsidR="00071891" w:rsidRPr="00071891" w14:paraId="519176C1" w14:textId="77777777" w:rsidTr="00071891">
        <w:trPr>
          <w:trHeight w:val="290"/>
          <w:jc w:val="center"/>
        </w:trPr>
        <w:tc>
          <w:tcPr>
            <w:tcW w:w="0" w:type="auto"/>
            <w:noWrap/>
            <w:vAlign w:val="bottom"/>
            <w:hideMark/>
          </w:tcPr>
          <w:p w14:paraId="4ACCAAF9" w14:textId="77777777" w:rsidR="00071891" w:rsidRPr="00071891" w:rsidRDefault="00071891" w:rsidP="00071891">
            <w:pPr>
              <w:tabs>
                <w:tab w:val="clear" w:pos="454"/>
                <w:tab w:val="clear" w:pos="1077"/>
                <w:tab w:val="clear" w:pos="2155"/>
              </w:tabs>
              <w:snapToGrid/>
              <w:spacing w:after="0" w:line="240" w:lineRule="auto"/>
              <w:jc w:val="left"/>
              <w:rPr>
                <w:rFonts w:eastAsia="Times New Roman" w:cs="Times New Roman"/>
                <w:color w:val="EE0000"/>
                <w:sz w:val="18"/>
                <w:szCs w:val="18"/>
                <w:lang w:eastAsia="is-IS"/>
              </w:rPr>
            </w:pPr>
            <w:r w:rsidRPr="00071891">
              <w:rPr>
                <w:rFonts w:eastAsia="Times New Roman" w:cs="Times New Roman"/>
                <w:color w:val="EE0000"/>
                <w:sz w:val="18"/>
                <w:szCs w:val="18"/>
                <w:lang w:eastAsia="is-IS"/>
              </w:rPr>
              <w:t>251-300</w:t>
            </w:r>
          </w:p>
        </w:tc>
        <w:tc>
          <w:tcPr>
            <w:tcW w:w="0" w:type="auto"/>
            <w:noWrap/>
            <w:vAlign w:val="bottom"/>
            <w:hideMark/>
          </w:tcPr>
          <w:p w14:paraId="28C7DFB6" w14:textId="77777777" w:rsidR="00071891" w:rsidRPr="00071891" w:rsidRDefault="00071891" w:rsidP="00071891">
            <w:pPr>
              <w:tabs>
                <w:tab w:val="clear" w:pos="454"/>
                <w:tab w:val="clear" w:pos="1077"/>
                <w:tab w:val="clear" w:pos="2155"/>
              </w:tabs>
              <w:snapToGrid/>
              <w:spacing w:after="0" w:line="240" w:lineRule="auto"/>
              <w:jc w:val="left"/>
              <w:rPr>
                <w:rFonts w:eastAsia="Times New Roman" w:cs="Times New Roman"/>
                <w:color w:val="EE0000"/>
                <w:sz w:val="18"/>
                <w:szCs w:val="18"/>
                <w:lang w:eastAsia="is-IS"/>
              </w:rPr>
            </w:pPr>
            <w:r w:rsidRPr="00071891">
              <w:rPr>
                <w:rFonts w:eastAsia="Times New Roman" w:cs="Times New Roman"/>
                <w:color w:val="EE0000"/>
                <w:sz w:val="18"/>
                <w:szCs w:val="18"/>
                <w:lang w:eastAsia="is-IS"/>
              </w:rPr>
              <w:t xml:space="preserve">         400.000 kr. </w:t>
            </w:r>
          </w:p>
        </w:tc>
        <w:tc>
          <w:tcPr>
            <w:tcW w:w="0" w:type="auto"/>
            <w:noWrap/>
            <w:vAlign w:val="bottom"/>
            <w:hideMark/>
          </w:tcPr>
          <w:p w14:paraId="16DE0703" w14:textId="77777777" w:rsidR="00071891" w:rsidRPr="00071891" w:rsidRDefault="00071891" w:rsidP="00071891">
            <w:pPr>
              <w:tabs>
                <w:tab w:val="clear" w:pos="454"/>
                <w:tab w:val="clear" w:pos="1077"/>
                <w:tab w:val="clear" w:pos="2155"/>
              </w:tabs>
              <w:snapToGrid/>
              <w:spacing w:after="0" w:line="240" w:lineRule="auto"/>
              <w:jc w:val="left"/>
              <w:rPr>
                <w:rFonts w:eastAsia="Times New Roman" w:cs="Times New Roman"/>
                <w:color w:val="EE0000"/>
                <w:sz w:val="18"/>
                <w:szCs w:val="18"/>
                <w:lang w:eastAsia="is-IS"/>
              </w:rPr>
            </w:pPr>
            <w:r w:rsidRPr="00071891">
              <w:rPr>
                <w:rFonts w:ascii="Calibri" w:eastAsia="Times New Roman" w:hAnsi="Calibri" w:cs="Calibri"/>
                <w:color w:val="EE0000"/>
                <w:sz w:val="18"/>
                <w:szCs w:val="18"/>
                <w:lang w:eastAsia="is-IS"/>
              </w:rPr>
              <w:t> </w:t>
            </w:r>
          </w:p>
        </w:tc>
        <w:tc>
          <w:tcPr>
            <w:tcW w:w="0" w:type="auto"/>
            <w:noWrap/>
            <w:vAlign w:val="bottom"/>
            <w:hideMark/>
          </w:tcPr>
          <w:p w14:paraId="5EBFB2EA" w14:textId="77777777" w:rsidR="00071891" w:rsidRPr="00071891" w:rsidRDefault="00071891" w:rsidP="00071891">
            <w:pPr>
              <w:tabs>
                <w:tab w:val="clear" w:pos="454"/>
                <w:tab w:val="clear" w:pos="1077"/>
                <w:tab w:val="clear" w:pos="2155"/>
              </w:tabs>
              <w:snapToGrid/>
              <w:spacing w:after="0" w:line="240" w:lineRule="auto"/>
              <w:jc w:val="left"/>
              <w:rPr>
                <w:rFonts w:eastAsia="Times New Roman" w:cs="Times New Roman"/>
                <w:color w:val="EE0000"/>
                <w:sz w:val="18"/>
                <w:szCs w:val="18"/>
                <w:lang w:eastAsia="is-IS"/>
              </w:rPr>
            </w:pPr>
            <w:r w:rsidRPr="00071891">
              <w:rPr>
                <w:rFonts w:eastAsia="Times New Roman" w:cs="Times New Roman"/>
                <w:color w:val="EE0000"/>
                <w:sz w:val="18"/>
                <w:szCs w:val="18"/>
                <w:lang w:eastAsia="is-IS"/>
              </w:rPr>
              <w:t>501-550</w:t>
            </w:r>
          </w:p>
        </w:tc>
        <w:tc>
          <w:tcPr>
            <w:tcW w:w="0" w:type="auto"/>
            <w:noWrap/>
            <w:vAlign w:val="bottom"/>
            <w:hideMark/>
          </w:tcPr>
          <w:p w14:paraId="7B3F9704" w14:textId="77777777" w:rsidR="00071891" w:rsidRPr="00071891" w:rsidRDefault="00071891" w:rsidP="00071891">
            <w:pPr>
              <w:tabs>
                <w:tab w:val="clear" w:pos="454"/>
                <w:tab w:val="clear" w:pos="1077"/>
                <w:tab w:val="clear" w:pos="2155"/>
              </w:tabs>
              <w:snapToGrid/>
              <w:spacing w:after="0" w:line="240" w:lineRule="auto"/>
              <w:jc w:val="left"/>
              <w:rPr>
                <w:rFonts w:eastAsia="Times New Roman" w:cs="Times New Roman"/>
                <w:color w:val="EE0000"/>
                <w:sz w:val="18"/>
                <w:szCs w:val="18"/>
                <w:lang w:eastAsia="is-IS"/>
              </w:rPr>
            </w:pPr>
            <w:r w:rsidRPr="00071891">
              <w:rPr>
                <w:rFonts w:eastAsia="Times New Roman" w:cs="Times New Roman"/>
                <w:color w:val="EE0000"/>
                <w:sz w:val="18"/>
                <w:szCs w:val="18"/>
                <w:lang w:eastAsia="is-IS"/>
              </w:rPr>
              <w:t xml:space="preserve">         650.000 kr. </w:t>
            </w:r>
          </w:p>
        </w:tc>
      </w:tr>
    </w:tbl>
    <w:p w14:paraId="1ED75E01" w14:textId="31D6E0FE" w:rsidR="00254D45" w:rsidRPr="004F51FF" w:rsidRDefault="00254D45" w:rsidP="002D3DBC">
      <w:pPr>
        <w:pStyle w:val="ListParagraph"/>
        <w:tabs>
          <w:tab w:val="clear" w:pos="454"/>
          <w:tab w:val="left" w:pos="709"/>
        </w:tabs>
        <w:jc w:val="center"/>
        <w:rPr>
          <w:color w:val="EE0000"/>
          <w:highlight w:val="green"/>
        </w:rPr>
      </w:pPr>
    </w:p>
    <w:p w14:paraId="3CA2E0EB" w14:textId="2E92CF3E" w:rsidR="00355120" w:rsidRPr="00100AF6" w:rsidRDefault="00355120" w:rsidP="00355120">
      <w:r w:rsidRPr="00100AF6">
        <w:t xml:space="preserve">Dagsektir skulu nema </w:t>
      </w:r>
      <w:r w:rsidR="000954C4">
        <w:rPr>
          <w:highlight w:val="yellow"/>
        </w:rPr>
        <w:t>xxx</w:t>
      </w:r>
      <w:r w:rsidRPr="000954C4">
        <w:rPr>
          <w:highlight w:val="yellow"/>
        </w:rPr>
        <w:t>.</w:t>
      </w:r>
      <w:r w:rsidR="000954C4" w:rsidRPr="000954C4">
        <w:rPr>
          <w:highlight w:val="yellow"/>
        </w:rPr>
        <w:t>xxx</w:t>
      </w:r>
      <w:r w:rsidRPr="00100AF6">
        <w:t xml:space="preserve"> kr. fyrir hvern almanaksdag sem það dregst að skila hverjum verkáfanga (sjá töflu í </w:t>
      </w:r>
      <w:r w:rsidR="00F7534A" w:rsidRPr="00100AF6">
        <w:t xml:space="preserve">grein </w:t>
      </w:r>
      <w:r w:rsidRPr="00100AF6">
        <w:t>3) þar til verkmagni er náð. Þetta á við hvern verkáfanga fyrir sig.</w:t>
      </w:r>
    </w:p>
    <w:p w14:paraId="4F9B62F9" w14:textId="1197BD1A" w:rsidR="00355120" w:rsidRPr="00100AF6" w:rsidRDefault="00355120" w:rsidP="00355120">
      <w:r w:rsidRPr="00100AF6">
        <w:t xml:space="preserve">Dagsektir skulu nema </w:t>
      </w:r>
      <w:r w:rsidR="000954C4" w:rsidRPr="000954C4">
        <w:rPr>
          <w:highlight w:val="yellow"/>
        </w:rPr>
        <w:t>xxx.xxx</w:t>
      </w:r>
      <w:r w:rsidR="000954C4">
        <w:t xml:space="preserve"> </w:t>
      </w:r>
      <w:r w:rsidRPr="00100AF6">
        <w:t>kr. fyrir hvern almanaksdag sem dregst að skila verkinu í heild eftir verklokadagsetningu þar til verktaki hefur lokið við samningsmagn.</w:t>
      </w:r>
    </w:p>
    <w:p w14:paraId="1730CEDD" w14:textId="0390D003" w:rsidR="00355120" w:rsidRPr="00100AF6" w:rsidRDefault="00B63FEB" w:rsidP="00355120">
      <w:r>
        <w:t>Kaupanda</w:t>
      </w:r>
      <w:r w:rsidR="00355120" w:rsidRPr="00100AF6">
        <w:t xml:space="preserve"> er heimilt að fella niður það verkmagn sem eftir er að vinna eftir umsamda verklokadagsetningu og innheimta dagsektir í 30 daga.</w:t>
      </w:r>
    </w:p>
    <w:p w14:paraId="467CB70C" w14:textId="77777777" w:rsidR="00355120" w:rsidRPr="003D0297" w:rsidRDefault="00355120" w:rsidP="00355120">
      <w:pPr>
        <w:rPr>
          <w:color w:val="EE0000"/>
        </w:rPr>
      </w:pPr>
      <w:r w:rsidRPr="003D0297">
        <w:rPr>
          <w:color w:val="EE0000"/>
        </w:rPr>
        <w:t>Í þessu tilliti er mikilvægt að eftirlits- eða umsjónarmenn haldi utan um þá vinnudaga sem sannalega var hægt að vinna en verktaki mætti ekki. Verktaki mun taka fram þá daga sem ekki var hægt að vinna, þá er hægt að hafa mótvægi á verkfundum.</w:t>
      </w:r>
    </w:p>
    <w:p w14:paraId="0F289DAE" w14:textId="7DDD9C8F" w:rsidR="00355120" w:rsidRPr="003D0297" w:rsidRDefault="00355120" w:rsidP="00DC193D">
      <w:pPr>
        <w:pStyle w:val="Heading5"/>
      </w:pPr>
      <w:bookmarkStart w:id="264" w:name="_Toc218683904"/>
      <w:bookmarkStart w:id="265" w:name="_Toc218684386"/>
      <w:bookmarkStart w:id="266" w:name="_Toc223616127"/>
      <w:r w:rsidRPr="003D0297">
        <w:t xml:space="preserve">Tafabætur (dagsektir) vegna vanskila </w:t>
      </w:r>
      <w:r w:rsidRPr="00142306">
        <w:t>á</w:t>
      </w:r>
      <w:r w:rsidRPr="003D0297">
        <w:t xml:space="preserve"> gögnum um vinnuvernd.</w:t>
      </w:r>
      <w:bookmarkEnd w:id="264"/>
      <w:bookmarkEnd w:id="265"/>
      <w:bookmarkEnd w:id="266"/>
    </w:p>
    <w:p w14:paraId="3DA4592C" w14:textId="34671374" w:rsidR="00355120" w:rsidRPr="003D0297" w:rsidRDefault="00355120" w:rsidP="00355120">
      <w:r w:rsidRPr="003D0297">
        <w:t xml:space="preserve">Séu gögn ekki afhent innan þess tíma sem kveðið er á um í </w:t>
      </w:r>
      <w:r w:rsidRPr="000F2F57">
        <w:rPr>
          <w:i/>
          <w:iCs/>
        </w:rPr>
        <w:t>2</w:t>
      </w:r>
      <w:r w:rsidR="000F2F57" w:rsidRPr="000F2F57">
        <w:rPr>
          <w:i/>
          <w:iCs/>
        </w:rPr>
        <w:t>4</w:t>
      </w:r>
      <w:r w:rsidRPr="000F2F57">
        <w:rPr>
          <w:i/>
        </w:rPr>
        <w:t>. gr. Vinnuvernd</w:t>
      </w:r>
      <w:r w:rsidRPr="003D0297">
        <w:t xml:space="preserve"> eða sýnt fram á að réttindi eða skyldur séu sömu grein séu uppfylltar að mati </w:t>
      </w:r>
      <w:r w:rsidR="00DD42F4">
        <w:t>kaupanda</w:t>
      </w:r>
      <w:r w:rsidRPr="003D0297">
        <w:t>, er heimilt að leggja dagsektir á verktaka að fjárhæð allt að kr</w:t>
      </w:r>
      <w:r w:rsidRPr="00100AF6">
        <w:t xml:space="preserve">. </w:t>
      </w:r>
      <w:r w:rsidRPr="00A9019B">
        <w:rPr>
          <w:highlight w:val="yellow"/>
        </w:rPr>
        <w:t>50</w:t>
      </w:r>
      <w:r w:rsidR="00EB21D1" w:rsidRPr="00A9019B">
        <w:rPr>
          <w:highlight w:val="yellow"/>
        </w:rPr>
        <w:t>.</w:t>
      </w:r>
      <w:r w:rsidRPr="00A9019B">
        <w:rPr>
          <w:highlight w:val="yellow"/>
        </w:rPr>
        <w:t>000</w:t>
      </w:r>
      <w:r w:rsidRPr="00A9019B">
        <w:t xml:space="preserve"> </w:t>
      </w:r>
      <w:r w:rsidRPr="003D0297">
        <w:t xml:space="preserve">með VSK fyrir hvern starfsmann þar sem réttindi eru ekki uppfyllt, eða fyrir hvern dag sem gögn eru ekki afhent innan tilgreinds tímafrests. </w:t>
      </w:r>
    </w:p>
    <w:p w14:paraId="7725F9CB" w14:textId="2114AC92" w:rsidR="00355120" w:rsidRPr="003D0297" w:rsidRDefault="00355120" w:rsidP="00DC193D">
      <w:pPr>
        <w:pStyle w:val="Heading4"/>
      </w:pPr>
      <w:bookmarkStart w:id="267" w:name="_Toc147322269"/>
      <w:bookmarkStart w:id="268" w:name="_Toc158648228"/>
      <w:bookmarkStart w:id="269" w:name="_Toc185591590"/>
      <w:bookmarkStart w:id="270" w:name="_Toc187219566"/>
      <w:bookmarkStart w:id="271" w:name="_Toc195276140"/>
      <w:bookmarkStart w:id="272" w:name="_Toc223616128"/>
      <w:r w:rsidRPr="003D0297">
        <w:t>Févíti</w:t>
      </w:r>
      <w:bookmarkEnd w:id="267"/>
      <w:bookmarkEnd w:id="268"/>
      <w:bookmarkEnd w:id="269"/>
      <w:bookmarkEnd w:id="270"/>
      <w:bookmarkEnd w:id="271"/>
      <w:r w:rsidRPr="003D0297">
        <w:t xml:space="preserve"> – merkingar vinnusvæða</w:t>
      </w:r>
      <w:bookmarkEnd w:id="272"/>
    </w:p>
    <w:p w14:paraId="06ECE9B8" w14:textId="1FFFA6D3" w:rsidR="00355120" w:rsidRPr="003D0297" w:rsidRDefault="00B63FEB" w:rsidP="00355120">
      <w:r>
        <w:t>Kaupandi</w:t>
      </w:r>
      <w:r w:rsidR="00355120" w:rsidRPr="003D0297">
        <w:t xml:space="preserve"> mun gera reglulega úttekt á merkingum vinnusvæðis. Sé einhverju ábótavant verða reiknuð út févíti sem dregin verða frá greiðsluupphæð til verktaka samkvæmt fyrirfram skilgreindri úttektar- og reikniaðferð, sem sýnd er </w:t>
      </w:r>
      <w:r w:rsidR="00355120" w:rsidRPr="00362A57">
        <w:t xml:space="preserve">í </w:t>
      </w:r>
      <w:r w:rsidR="00355120" w:rsidRPr="00362A57">
        <w:rPr>
          <w:i/>
          <w:iCs/>
        </w:rPr>
        <w:t>fylgiskjölu</w:t>
      </w:r>
      <w:r w:rsidR="008766A5" w:rsidRPr="00362A57">
        <w:rPr>
          <w:i/>
          <w:iCs/>
        </w:rPr>
        <w:t>m</w:t>
      </w:r>
      <w:r w:rsidR="00410232" w:rsidRPr="00362A57">
        <w:t>,</w:t>
      </w:r>
      <w:r w:rsidR="00410232">
        <w:t xml:space="preserve"> </w:t>
      </w:r>
      <w:r w:rsidR="00362A57">
        <w:rPr>
          <w:i/>
          <w:iCs/>
        </w:rPr>
        <w:t>Ú</w:t>
      </w:r>
      <w:r w:rsidR="00410232" w:rsidRPr="00410232">
        <w:rPr>
          <w:i/>
          <w:iCs/>
        </w:rPr>
        <w:t>treikningur á févíti vegna vinnusvæðamerkinga</w:t>
      </w:r>
      <w:r w:rsidR="00410232">
        <w:t xml:space="preserve"> og </w:t>
      </w:r>
      <w:r w:rsidR="00362A57">
        <w:rPr>
          <w:i/>
          <w:iCs/>
        </w:rPr>
        <w:t>Ú</w:t>
      </w:r>
      <w:r w:rsidR="00410232" w:rsidRPr="00410232">
        <w:rPr>
          <w:i/>
          <w:iCs/>
        </w:rPr>
        <w:t>ttektarblað vegna févítis</w:t>
      </w:r>
      <w:r w:rsidR="00CF7062">
        <w:t>.</w:t>
      </w:r>
    </w:p>
    <w:p w14:paraId="32337489" w14:textId="37383AD3" w:rsidR="00E13175" w:rsidRDefault="00E13175" w:rsidP="00F6389A">
      <w:pPr>
        <w:pStyle w:val="Heading4"/>
      </w:pPr>
      <w:bookmarkStart w:id="273" w:name="_Toc223616129"/>
      <w:r w:rsidRPr="003D0297">
        <w:t>Frádráttur</w:t>
      </w:r>
      <w:bookmarkEnd w:id="273"/>
      <w:r w:rsidRPr="003D0297">
        <w:t xml:space="preserve"> </w:t>
      </w:r>
    </w:p>
    <w:p w14:paraId="789C356C" w14:textId="4DB6FFE8" w:rsidR="00F542D2" w:rsidRDefault="00DC1F11" w:rsidP="00F542D2">
      <w:pPr>
        <w:rPr>
          <w:color w:val="FF0000"/>
        </w:rPr>
      </w:pPr>
      <w:r>
        <w:rPr>
          <w:color w:val="FF0000"/>
        </w:rPr>
        <w:t xml:space="preserve">Ef nota á frádrátt í verkum þarf að skilgreina hann í </w:t>
      </w:r>
      <w:r w:rsidR="004722B9">
        <w:rPr>
          <w:color w:val="FF0000"/>
        </w:rPr>
        <w:t xml:space="preserve">Bók C verkþáttalýsing. </w:t>
      </w:r>
      <w:r w:rsidR="00D03515">
        <w:rPr>
          <w:color w:val="FF0000"/>
        </w:rPr>
        <w:t xml:space="preserve">Ef </w:t>
      </w:r>
      <w:r w:rsidR="005E0843">
        <w:rPr>
          <w:color w:val="FF0000"/>
        </w:rPr>
        <w:t>frádráttur hefur verið skilgreindur í almennri lýsingu verkþátta</w:t>
      </w:r>
      <w:r w:rsidR="00624EF1">
        <w:rPr>
          <w:color w:val="FF0000"/>
        </w:rPr>
        <w:t xml:space="preserve"> eða í </w:t>
      </w:r>
      <w:r w:rsidR="0091032D">
        <w:rPr>
          <w:color w:val="FF0000"/>
        </w:rPr>
        <w:t>stökum verkþáttum</w:t>
      </w:r>
      <w:r w:rsidR="005E0843">
        <w:rPr>
          <w:color w:val="FF0000"/>
        </w:rPr>
        <w:t xml:space="preserve"> þarf að </w:t>
      </w:r>
      <w:r w:rsidR="000748F9">
        <w:rPr>
          <w:color w:val="FF0000"/>
        </w:rPr>
        <w:t xml:space="preserve">skrifa undirgrein </w:t>
      </w:r>
      <w:r w:rsidR="0070653F">
        <w:rPr>
          <w:color w:val="FF0000"/>
        </w:rPr>
        <w:t xml:space="preserve">hér og vísa til þess svo </w:t>
      </w:r>
      <w:r w:rsidR="0053738B">
        <w:rPr>
          <w:color w:val="FF0000"/>
        </w:rPr>
        <w:t>verktaki sé örugglega upplýstur um það</w:t>
      </w:r>
      <w:r w:rsidR="0082163E">
        <w:rPr>
          <w:color w:val="FF0000"/>
        </w:rPr>
        <w:t xml:space="preserve"> (sjá tillögu</w:t>
      </w:r>
      <w:r w:rsidR="00846944">
        <w:rPr>
          <w:color w:val="FF0000"/>
        </w:rPr>
        <w:t xml:space="preserve"> í rauðu hér neðar)</w:t>
      </w:r>
      <w:r w:rsidR="0053738B">
        <w:rPr>
          <w:color w:val="FF0000"/>
        </w:rPr>
        <w:t xml:space="preserve">. </w:t>
      </w:r>
      <w:r w:rsidR="000666C9">
        <w:rPr>
          <w:color w:val="FF0000"/>
        </w:rPr>
        <w:t>Búið er að skilgreina textann fyrir malbik</w:t>
      </w:r>
      <w:r w:rsidR="00F53F2B">
        <w:rPr>
          <w:color w:val="FF0000"/>
        </w:rPr>
        <w:t>.</w:t>
      </w:r>
    </w:p>
    <w:p w14:paraId="36276AAB" w14:textId="10704C5C" w:rsidR="00600B6E" w:rsidRPr="00600B6E" w:rsidRDefault="00F35EE3" w:rsidP="00F542D2">
      <w:r>
        <w:t>Kaupanda er heimilt að beita frádrætti í samræmi við eftirfarandi ákvæði.</w:t>
      </w:r>
    </w:p>
    <w:p w14:paraId="6205E2C5" w14:textId="5812944F" w:rsidR="000304F2" w:rsidRPr="000304F2" w:rsidRDefault="00AF0BE4" w:rsidP="000304F2">
      <w:pPr>
        <w:pStyle w:val="Heading5"/>
      </w:pPr>
      <w:bookmarkStart w:id="274" w:name="_Toc223616130"/>
      <w:r>
        <w:t>Frádráttur vegna gæðafrávika í malbiki</w:t>
      </w:r>
      <w:bookmarkEnd w:id="274"/>
    </w:p>
    <w:p w14:paraId="5E00E40A" w14:textId="77777777" w:rsidR="007E65E7" w:rsidRDefault="00002175" w:rsidP="00F6389A">
      <w:r>
        <w:t>Gæðakröfur til malbiks</w:t>
      </w:r>
      <w:r w:rsidR="00F8622B">
        <w:t xml:space="preserve"> eru skilgreindar í </w:t>
      </w:r>
      <w:r w:rsidR="00C41943">
        <w:rPr>
          <w:i/>
          <w:iCs/>
        </w:rPr>
        <w:t xml:space="preserve">malbik, almenn </w:t>
      </w:r>
      <w:r w:rsidR="00C41943" w:rsidRPr="00C60B38">
        <w:rPr>
          <w:i/>
          <w:iCs/>
        </w:rPr>
        <w:t xml:space="preserve">lýsing </w:t>
      </w:r>
      <w:r w:rsidR="00F8622B" w:rsidRPr="00C60B38">
        <w:t xml:space="preserve"> í Bók C verkþáttalýsingu.</w:t>
      </w:r>
      <w:r w:rsidR="0041082B">
        <w:t xml:space="preserve"> </w:t>
      </w:r>
      <w:r w:rsidR="00F8622B">
        <w:t xml:space="preserve"> </w:t>
      </w:r>
    </w:p>
    <w:p w14:paraId="59C4C462" w14:textId="6645CA00" w:rsidR="004A2034" w:rsidRPr="003F0CC8" w:rsidRDefault="00AF0C96" w:rsidP="00F6389A">
      <w:r>
        <w:t xml:space="preserve">Vikmörk </w:t>
      </w:r>
      <w:r w:rsidR="003F0CC8">
        <w:t xml:space="preserve">frá </w:t>
      </w:r>
      <w:r w:rsidR="00DE1F32">
        <w:t xml:space="preserve">gæðum </w:t>
      </w:r>
      <w:r w:rsidR="003F0CC8">
        <w:t xml:space="preserve">malbiks eru skilgreind í e. lið í </w:t>
      </w:r>
      <w:r w:rsidR="003F0CC8">
        <w:rPr>
          <w:i/>
          <w:iCs/>
        </w:rPr>
        <w:t>malbik, almenn lýsing</w:t>
      </w:r>
      <w:r w:rsidR="003F0CC8">
        <w:t xml:space="preserve"> </w:t>
      </w:r>
      <w:r w:rsidR="003F0CC8" w:rsidRPr="00A67A10">
        <w:rPr>
          <w:i/>
          <w:iCs/>
        </w:rPr>
        <w:t>í Bók C</w:t>
      </w:r>
      <w:r w:rsidR="003F0CC8">
        <w:t>, verkþáttalýsingu.</w:t>
      </w:r>
    </w:p>
    <w:p w14:paraId="4840D40E" w14:textId="4A141373" w:rsidR="00F6389A" w:rsidRDefault="00527BC5" w:rsidP="00F6389A">
      <w:r>
        <w:t>Komi í ljós við prófanir/</w:t>
      </w:r>
      <w:r w:rsidR="00705B55">
        <w:t>rannsóknir</w:t>
      </w:r>
      <w:r>
        <w:t xml:space="preserve"> á samningstíma að gildi </w:t>
      </w:r>
      <w:r w:rsidR="0031421D">
        <w:t xml:space="preserve">séu utan vikmarka </w:t>
      </w:r>
      <w:r w:rsidR="00BC4CD5">
        <w:t xml:space="preserve">mun kaupandi beita </w:t>
      </w:r>
      <w:r w:rsidR="00406571">
        <w:t>frádr</w:t>
      </w:r>
      <w:r w:rsidR="00BC4CD5">
        <w:t xml:space="preserve">ætti </w:t>
      </w:r>
      <w:r w:rsidR="00406571">
        <w:t>í samræmi við</w:t>
      </w:r>
      <w:r w:rsidR="003F0CC8">
        <w:t xml:space="preserve"> </w:t>
      </w:r>
      <w:r w:rsidR="00821B85">
        <w:t>fyrrgreindan</w:t>
      </w:r>
      <w:r w:rsidR="00406571">
        <w:t xml:space="preserve"> </w:t>
      </w:r>
      <w:r w:rsidR="001D0824">
        <w:t xml:space="preserve">e. lið í </w:t>
      </w:r>
      <w:r w:rsidR="00AF4D36">
        <w:rPr>
          <w:i/>
          <w:iCs/>
        </w:rPr>
        <w:t>malbik, almenn lýsing</w:t>
      </w:r>
      <w:r w:rsidR="00821B85">
        <w:rPr>
          <w:i/>
          <w:iCs/>
        </w:rPr>
        <w:t>.</w:t>
      </w:r>
      <w:r w:rsidR="00AF4D36">
        <w:t xml:space="preserve"> </w:t>
      </w:r>
    </w:p>
    <w:p w14:paraId="49CEECD1" w14:textId="561DD2FD" w:rsidR="00355120" w:rsidRPr="003D0297" w:rsidRDefault="00355120" w:rsidP="0031527A">
      <w:pPr>
        <w:pStyle w:val="Heading4"/>
      </w:pPr>
      <w:bookmarkStart w:id="275" w:name="_Toc147322270"/>
      <w:bookmarkStart w:id="276" w:name="_Toc158648229"/>
      <w:bookmarkStart w:id="277" w:name="_Toc185591591"/>
      <w:bookmarkStart w:id="278" w:name="_Toc187219567"/>
      <w:bookmarkStart w:id="279" w:name="_Toc195276141"/>
      <w:bookmarkStart w:id="280" w:name="_Toc223616131"/>
      <w:r w:rsidRPr="003D0297">
        <w:t>Flýtifé</w:t>
      </w:r>
      <w:bookmarkEnd w:id="275"/>
      <w:bookmarkEnd w:id="276"/>
      <w:bookmarkEnd w:id="277"/>
      <w:bookmarkEnd w:id="278"/>
      <w:bookmarkEnd w:id="279"/>
      <w:bookmarkEnd w:id="280"/>
    </w:p>
    <w:p w14:paraId="225FF7E0" w14:textId="77777777" w:rsidR="00355120" w:rsidRPr="003D0297" w:rsidRDefault="00355120" w:rsidP="00355120">
      <w:pPr>
        <w:tabs>
          <w:tab w:val="left" w:pos="6352"/>
        </w:tabs>
      </w:pPr>
      <w:r w:rsidRPr="003D0297">
        <w:t>Á ekki við í þessu útboði.</w:t>
      </w:r>
      <w:r w:rsidRPr="003D0297">
        <w:tab/>
      </w:r>
    </w:p>
    <w:p w14:paraId="56B52012" w14:textId="39786599" w:rsidR="00355120" w:rsidRPr="003D0297" w:rsidRDefault="00246849" w:rsidP="00E13175">
      <w:pPr>
        <w:pStyle w:val="Heading4"/>
      </w:pPr>
      <w:bookmarkStart w:id="281" w:name="_Toc147322271"/>
      <w:bookmarkStart w:id="282" w:name="_Toc158648230"/>
      <w:bookmarkStart w:id="283" w:name="_Toc185591592"/>
      <w:bookmarkStart w:id="284" w:name="_Toc187219568"/>
      <w:bookmarkStart w:id="285" w:name="_Toc195276142"/>
      <w:bookmarkStart w:id="286" w:name="_Toc223616132"/>
      <w:r>
        <w:t>R</w:t>
      </w:r>
      <w:r w:rsidR="00355120" w:rsidRPr="003D0297">
        <w:t>iftun</w:t>
      </w:r>
      <w:bookmarkEnd w:id="281"/>
      <w:bookmarkEnd w:id="282"/>
      <w:bookmarkEnd w:id="283"/>
      <w:bookmarkEnd w:id="284"/>
      <w:bookmarkEnd w:id="285"/>
      <w:bookmarkEnd w:id="286"/>
    </w:p>
    <w:p w14:paraId="6AC13E05" w14:textId="3BEA83EF" w:rsidR="00355120" w:rsidRPr="003D0297" w:rsidRDefault="00355120" w:rsidP="00355120">
      <w:r w:rsidRPr="003D0297">
        <w:t xml:space="preserve">Leiði vanefndir verktaka til þess að </w:t>
      </w:r>
      <w:r w:rsidR="00B63FEB">
        <w:t>kaupandi</w:t>
      </w:r>
      <w:r w:rsidRPr="003D0297">
        <w:t xml:space="preserve"> verði fyrir tjóni er </w:t>
      </w:r>
      <w:r w:rsidR="00B63FEB">
        <w:t>kaupanda</w:t>
      </w:r>
      <w:r w:rsidRPr="003D0297">
        <w:t xml:space="preserve"> heimilt að ganga að verktryggingu til að bæta það tjón sem hann kann að verða fyrir.</w:t>
      </w:r>
    </w:p>
    <w:p w14:paraId="212E0824" w14:textId="7CF2F644" w:rsidR="00AE2D7B" w:rsidRDefault="00355120" w:rsidP="00355120">
      <w:r w:rsidRPr="003D0297">
        <w:t xml:space="preserve">Leiti verktaki nauðasamninga eða greiðslustöðvunar, verði hann úrskurðaður gjaldþrota eða árangurslaust fjárnám, kyrrsetning eða löggeymsla er gert hjá honum, er </w:t>
      </w:r>
      <w:r w:rsidR="00B63FEB">
        <w:t>kaupanda</w:t>
      </w:r>
      <w:r w:rsidRPr="003D0297">
        <w:t xml:space="preserve"> heimilt án fyrirvara að rifta verksamningi. </w:t>
      </w:r>
    </w:p>
    <w:p w14:paraId="713FEA5E" w14:textId="2FF32AA2" w:rsidR="00AE2D7B" w:rsidRDefault="00355120" w:rsidP="00355120">
      <w:r w:rsidRPr="003D0297">
        <w:t xml:space="preserve">Komi í ljós við árangurslausa aðfarargerð með öðrum hætti að fjárhagur verktaka er slíkur að hann geti ekki efnt skyldur sínar getur </w:t>
      </w:r>
      <w:r w:rsidR="00B63FEB">
        <w:t>kaupandi</w:t>
      </w:r>
      <w:r w:rsidRPr="003D0297">
        <w:t xml:space="preserve"> rift verksamningi án fyrirvara. </w:t>
      </w:r>
    </w:p>
    <w:p w14:paraId="17E461BA" w14:textId="44490CC8" w:rsidR="00EC21AB" w:rsidRDefault="00B63FEB" w:rsidP="00355120">
      <w:r>
        <w:t>Kaupandi</w:t>
      </w:r>
      <w:r w:rsidR="00355120" w:rsidRPr="003D0297">
        <w:t xml:space="preserve"> getur einnig hvenær sem er á samningstímanum ef tilefni er til gert kröfu um að verktaki sýni fram á að hann uppfylli hæfiskröfur í </w:t>
      </w:r>
      <w:r w:rsidR="00A52F63">
        <w:t xml:space="preserve">grein </w:t>
      </w:r>
      <w:r w:rsidR="00B017B3" w:rsidRPr="00345300">
        <w:rPr>
          <w:i/>
          <w:iCs/>
        </w:rPr>
        <w:t>9</w:t>
      </w:r>
      <w:r w:rsidR="00A67A10">
        <w:rPr>
          <w:i/>
          <w:iCs/>
        </w:rPr>
        <w:t xml:space="preserve">. </w:t>
      </w:r>
      <w:r w:rsidR="00B017B3" w:rsidRPr="00345300">
        <w:rPr>
          <w:i/>
          <w:iCs/>
        </w:rPr>
        <w:t>Hæfi bjóðanda</w:t>
      </w:r>
      <w:r w:rsidR="00A5680C" w:rsidRPr="00345300">
        <w:rPr>
          <w:i/>
          <w:iCs/>
        </w:rPr>
        <w:t>,</w:t>
      </w:r>
      <w:r w:rsidR="001D5460">
        <w:t xml:space="preserve"> </w:t>
      </w:r>
      <w:r w:rsidR="00355120" w:rsidRPr="003D0297">
        <w:t xml:space="preserve"> með framlagningu gagna. Komi í ljós að verktaki uppfyllir ekki lengur kröfur samkvæmt </w:t>
      </w:r>
      <w:r w:rsidR="00EC21AB">
        <w:t xml:space="preserve">grein </w:t>
      </w:r>
      <w:r w:rsidR="00EC21AB">
        <w:rPr>
          <w:i/>
          <w:iCs/>
        </w:rPr>
        <w:t xml:space="preserve">9 Hæfi bjóðanda </w:t>
      </w:r>
      <w:r w:rsidR="00355120" w:rsidRPr="003D0297">
        <w:t xml:space="preserve"> er </w:t>
      </w:r>
      <w:r w:rsidR="00EC21AB">
        <w:t>kaupanda</w:t>
      </w:r>
      <w:r w:rsidR="00355120" w:rsidRPr="003D0297">
        <w:t xml:space="preserve"> heimilt að rifta samningi án fyrirvara. </w:t>
      </w:r>
    </w:p>
    <w:p w14:paraId="12754220" w14:textId="119821FB" w:rsidR="00355120" w:rsidRPr="003D0297" w:rsidRDefault="00355120" w:rsidP="00355120">
      <w:r w:rsidRPr="003D0297">
        <w:t xml:space="preserve">Þá er </w:t>
      </w:r>
      <w:r w:rsidR="00B63FEB">
        <w:t>kaupanda</w:t>
      </w:r>
      <w:r w:rsidRPr="003D0297">
        <w:t xml:space="preserve"> heimilt að rifta samningi ef á samningstíma kemur í ljós að einhverjar af útilokunarástæðum 68. gr. laga um opinber innkaup eiga nú við um seljanda. </w:t>
      </w:r>
    </w:p>
    <w:p w14:paraId="6E23FC64" w14:textId="77777777" w:rsidR="00BE7C78" w:rsidRDefault="00355120" w:rsidP="00355120">
      <w:pPr>
        <w:rPr>
          <w:color w:val="EE0000"/>
        </w:rPr>
      </w:pPr>
      <w:r w:rsidRPr="003D0297">
        <w:rPr>
          <w:color w:val="EE0000"/>
        </w:rPr>
        <w:t xml:space="preserve">Hér skiptir máli að skoða verkmagn og verktíma. Upphaflega hugsunin er sú að velja dagsetninguna miðaða út frá því hvenær verktaki ætti að hafa lokið við 30% af samningsmagni plús einhver vikmörk. Velja mætti dagsetningu sem umsjónarmaður treystir sér til að rifta samningi og ná samningi við aðra aðila til að ljúka verkinu á réttum verktíma. Athugið að þessi dagsetning þarf að vera í samræmi við þær dagsetningar sem settar eru fram í </w:t>
      </w:r>
      <w:r w:rsidR="00D0666B" w:rsidRPr="00D0666B">
        <w:rPr>
          <w:i/>
          <w:iCs/>
          <w:color w:val="EE0000"/>
        </w:rPr>
        <w:t>grein 5</w:t>
      </w:r>
      <w:r w:rsidRPr="00D0666B">
        <w:rPr>
          <w:i/>
          <w:iCs/>
          <w:color w:val="EE0000"/>
        </w:rPr>
        <w:t xml:space="preserve"> Verktími</w:t>
      </w:r>
      <w:r w:rsidRPr="003D0297">
        <w:rPr>
          <w:color w:val="EE0000"/>
        </w:rPr>
        <w:t>.</w:t>
      </w:r>
      <w:r w:rsidR="007C3F94">
        <w:rPr>
          <w:color w:val="EE0000"/>
        </w:rPr>
        <w:t xml:space="preserve"> </w:t>
      </w:r>
    </w:p>
    <w:p w14:paraId="37768637" w14:textId="7F977C2A" w:rsidR="00355120" w:rsidRPr="003D0297" w:rsidRDefault="00113AAF" w:rsidP="00355120">
      <w:pPr>
        <w:rPr>
          <w:color w:val="EE0000"/>
        </w:rPr>
      </w:pPr>
      <w:r>
        <w:rPr>
          <w:color w:val="EE0000"/>
        </w:rPr>
        <w:t xml:space="preserve">Fjallað er um ákvæði sem geta haft áhrif á </w:t>
      </w:r>
      <w:r w:rsidR="00D448B8">
        <w:rPr>
          <w:color w:val="EE0000"/>
        </w:rPr>
        <w:t xml:space="preserve">frestun verkloka og </w:t>
      </w:r>
      <w:r>
        <w:rPr>
          <w:color w:val="EE0000"/>
        </w:rPr>
        <w:t>riftun</w:t>
      </w:r>
      <w:r w:rsidR="00D448B8">
        <w:rPr>
          <w:color w:val="EE0000"/>
        </w:rPr>
        <w:t xml:space="preserve"> samnings</w:t>
      </w:r>
      <w:r>
        <w:rPr>
          <w:color w:val="EE0000"/>
        </w:rPr>
        <w:t xml:space="preserve"> í grein </w:t>
      </w:r>
      <w:r w:rsidR="00BE3996">
        <w:rPr>
          <w:color w:val="EE0000"/>
        </w:rPr>
        <w:t xml:space="preserve">5.2.2 í ÍST 30. </w:t>
      </w:r>
      <w:r w:rsidR="000A5DC8">
        <w:rPr>
          <w:color w:val="EE0000"/>
        </w:rPr>
        <w:t>Annars gilda ákvæði í kafla 6.2 í sama staðli.</w:t>
      </w:r>
      <w:r w:rsidR="00CC0CE4">
        <w:rPr>
          <w:color w:val="EE0000"/>
        </w:rPr>
        <w:t xml:space="preserve"> </w:t>
      </w:r>
      <w:r w:rsidR="00B63FEB">
        <w:rPr>
          <w:color w:val="EE0000"/>
        </w:rPr>
        <w:t>Kaupandi</w:t>
      </w:r>
      <w:r w:rsidR="00CC0CE4">
        <w:rPr>
          <w:color w:val="EE0000"/>
        </w:rPr>
        <w:t xml:space="preserve"> </w:t>
      </w:r>
      <w:r w:rsidR="007F42EC">
        <w:rPr>
          <w:color w:val="EE0000"/>
        </w:rPr>
        <w:t>skal</w:t>
      </w:r>
      <w:r w:rsidR="00CC0CE4">
        <w:rPr>
          <w:color w:val="EE0000"/>
        </w:rPr>
        <w:t xml:space="preserve"> halda utan um </w:t>
      </w:r>
      <w:r w:rsidR="006132E6">
        <w:rPr>
          <w:color w:val="EE0000"/>
        </w:rPr>
        <w:t>þá daga sem verktaki gat sannarlega unnið</w:t>
      </w:r>
      <w:r w:rsidR="00AA41A2">
        <w:rPr>
          <w:color w:val="EE0000"/>
        </w:rPr>
        <w:t xml:space="preserve">, sínu máli til rökstuðnings </w:t>
      </w:r>
      <w:r w:rsidR="00981C2A">
        <w:rPr>
          <w:color w:val="EE0000"/>
        </w:rPr>
        <w:t>er kemur að riftun.</w:t>
      </w:r>
    </w:p>
    <w:p w14:paraId="5907B57C" w14:textId="29F9C0C0" w:rsidR="00355120" w:rsidRPr="003D0297" w:rsidRDefault="00DD42F4" w:rsidP="00355120">
      <w:r>
        <w:t>Kaupanda</w:t>
      </w:r>
      <w:r w:rsidR="00355120" w:rsidRPr="00905C98">
        <w:t xml:space="preserve"> er heimilt að rifta samningi ef verktaki hefur ekki lokið við 30% af samningmagni verksins fyrir </w:t>
      </w:r>
      <w:r w:rsidR="00355120" w:rsidRPr="00905C98">
        <w:rPr>
          <w:highlight w:val="yellow"/>
        </w:rPr>
        <w:t>15. júlí 2025</w:t>
      </w:r>
      <w:r w:rsidR="00355120" w:rsidRPr="00905C98">
        <w:t>.</w:t>
      </w:r>
    </w:p>
    <w:p w14:paraId="1EE081B0" w14:textId="65EF421E" w:rsidR="00355120" w:rsidRDefault="00355120" w:rsidP="0065560A">
      <w:pPr>
        <w:pStyle w:val="Heading3"/>
      </w:pPr>
      <w:bookmarkStart w:id="287" w:name="_Toc253217480"/>
      <w:bookmarkStart w:id="288" w:name="_Toc185591596"/>
      <w:bookmarkStart w:id="289" w:name="_Toc187219572"/>
      <w:bookmarkStart w:id="290" w:name="_Toc195276146"/>
      <w:bookmarkStart w:id="291" w:name="_Toc223616133"/>
      <w:r w:rsidRPr="003D0297">
        <w:t>Greiðslur</w:t>
      </w:r>
      <w:bookmarkEnd w:id="287"/>
      <w:bookmarkEnd w:id="288"/>
      <w:bookmarkEnd w:id="289"/>
      <w:bookmarkEnd w:id="290"/>
      <w:bookmarkEnd w:id="291"/>
    </w:p>
    <w:p w14:paraId="531A4D7E" w14:textId="17863717" w:rsidR="00CE18A5" w:rsidRPr="00CE18A5" w:rsidRDefault="00CE18A5" w:rsidP="00CE18A5">
      <w:r>
        <w:t>Um greiðslur fer skv. eftirfarandi undirgreinum.</w:t>
      </w:r>
    </w:p>
    <w:p w14:paraId="25DBFA75" w14:textId="7447440C" w:rsidR="00355120" w:rsidRPr="003D0297" w:rsidRDefault="00355120" w:rsidP="0065560A">
      <w:pPr>
        <w:pStyle w:val="Heading4"/>
      </w:pPr>
      <w:bookmarkStart w:id="292" w:name="_2.1_Greiðslur"/>
      <w:bookmarkStart w:id="293" w:name="_Toc253217481"/>
      <w:bookmarkStart w:id="294" w:name="_Toc185591597"/>
      <w:bookmarkStart w:id="295" w:name="_Toc187219573"/>
      <w:bookmarkStart w:id="296" w:name="_Toc195276147"/>
      <w:bookmarkStart w:id="297" w:name="_Toc223616134"/>
      <w:bookmarkEnd w:id="292"/>
      <w:r w:rsidRPr="003D0297">
        <w:t>Greiðslur</w:t>
      </w:r>
      <w:bookmarkEnd w:id="293"/>
      <w:bookmarkEnd w:id="294"/>
      <w:bookmarkEnd w:id="295"/>
      <w:bookmarkEnd w:id="296"/>
      <w:r w:rsidRPr="003D0297">
        <w:t xml:space="preserve"> og reikningsskil</w:t>
      </w:r>
      <w:bookmarkEnd w:id="297"/>
    </w:p>
    <w:p w14:paraId="032412DB" w14:textId="77777777" w:rsidR="00355120" w:rsidRPr="003D0297" w:rsidRDefault="00355120" w:rsidP="00692B5B">
      <w:r w:rsidRPr="003D0297">
        <w:t xml:space="preserve">Uppgjör miðast við verkframvindu og getur verktaki einungis gefið út reikninga samkvæmt verkframvindu sem samþykkt hefur verið af umsjónarmanni. </w:t>
      </w:r>
    </w:p>
    <w:p w14:paraId="19F3FF74" w14:textId="5D68CC28" w:rsidR="00355120" w:rsidRPr="003D0297" w:rsidRDefault="00355120" w:rsidP="00692B5B">
      <w:r w:rsidRPr="003D0297">
        <w:t xml:space="preserve">Endanlegt uppgjör á verkþáttum þar sem </w:t>
      </w:r>
      <w:r w:rsidR="00DD42F4">
        <w:t>kaupandi</w:t>
      </w:r>
      <w:r w:rsidRPr="003D0297">
        <w:t xml:space="preserve"> leggur til efni fer ekki fram fyrr en </w:t>
      </w:r>
      <w:r w:rsidR="00DD42F4">
        <w:t>kaupandi</w:t>
      </w:r>
      <w:r w:rsidRPr="003D0297">
        <w:t xml:space="preserve"> og verktaki hafa undirritað sameiginlega staðfestingu á úttekt </w:t>
      </w:r>
      <w:r w:rsidR="006D3696">
        <w:t>efnis</w:t>
      </w:r>
      <w:r w:rsidRPr="003D0297">
        <w:t xml:space="preserve"> og efnisnotkun.</w:t>
      </w:r>
    </w:p>
    <w:p w14:paraId="409BB8D8" w14:textId="77777777" w:rsidR="00355120" w:rsidRPr="00027CD5" w:rsidRDefault="00355120" w:rsidP="00692B5B">
      <w:pPr>
        <w:rPr>
          <w:szCs w:val="20"/>
        </w:rPr>
      </w:pPr>
      <w:r w:rsidRPr="00027CD5">
        <w:rPr>
          <w:szCs w:val="20"/>
        </w:rPr>
        <w:t xml:space="preserve">Til þess að umsjónarmaður geti samþykkt verkframvindu skulu eftirfarandi gögn liggja fyrir: </w:t>
      </w:r>
    </w:p>
    <w:p w14:paraId="310F0DB0" w14:textId="77777777" w:rsidR="00355120" w:rsidRPr="00027CD5" w:rsidRDefault="00355120" w:rsidP="00A02F41">
      <w:pPr>
        <w:pStyle w:val="ListParagraph"/>
        <w:numPr>
          <w:ilvl w:val="0"/>
          <w:numId w:val="18"/>
        </w:numPr>
        <w:tabs>
          <w:tab w:val="clear" w:pos="454"/>
          <w:tab w:val="left" w:pos="709"/>
        </w:tabs>
        <w:spacing w:before="120" w:line="360" w:lineRule="auto"/>
        <w:ind w:left="714" w:hanging="357"/>
        <w:rPr>
          <w:szCs w:val="20"/>
        </w:rPr>
      </w:pPr>
      <w:r w:rsidRPr="00027CD5">
        <w:rPr>
          <w:szCs w:val="20"/>
        </w:rPr>
        <w:t>GPS mæling (mæla skal alla fleti með GPS)</w:t>
      </w:r>
    </w:p>
    <w:p w14:paraId="298CDCE6" w14:textId="77777777" w:rsidR="00355120" w:rsidRPr="00027CD5" w:rsidRDefault="00355120" w:rsidP="00A02F41">
      <w:pPr>
        <w:pStyle w:val="ListParagraph"/>
        <w:numPr>
          <w:ilvl w:val="0"/>
          <w:numId w:val="18"/>
        </w:numPr>
        <w:tabs>
          <w:tab w:val="clear" w:pos="454"/>
          <w:tab w:val="left" w:pos="709"/>
        </w:tabs>
        <w:spacing w:before="120" w:line="360" w:lineRule="auto"/>
        <w:ind w:left="714" w:hanging="357"/>
        <w:rPr>
          <w:szCs w:val="20"/>
        </w:rPr>
      </w:pPr>
      <w:r w:rsidRPr="00027CD5">
        <w:rPr>
          <w:szCs w:val="20"/>
        </w:rPr>
        <w:t>Rannsóknaniðurstöður liggja fyrir og uppfylla kröfur</w:t>
      </w:r>
    </w:p>
    <w:p w14:paraId="1C0333BB" w14:textId="77777777" w:rsidR="00355120" w:rsidRPr="00027CD5" w:rsidRDefault="00355120" w:rsidP="00A02F41">
      <w:pPr>
        <w:pStyle w:val="ListParagraph"/>
        <w:numPr>
          <w:ilvl w:val="0"/>
          <w:numId w:val="18"/>
        </w:numPr>
        <w:tabs>
          <w:tab w:val="clear" w:pos="454"/>
          <w:tab w:val="left" w:pos="709"/>
        </w:tabs>
        <w:spacing w:before="120" w:line="360" w:lineRule="auto"/>
        <w:ind w:left="714" w:hanging="357"/>
        <w:rPr>
          <w:szCs w:val="20"/>
        </w:rPr>
      </w:pPr>
      <w:r w:rsidRPr="00027CD5">
        <w:rPr>
          <w:szCs w:val="20"/>
        </w:rPr>
        <w:t>Dagskýrslur malbikunar</w:t>
      </w:r>
    </w:p>
    <w:p w14:paraId="41E44E0C" w14:textId="77777777" w:rsidR="00355120" w:rsidRPr="00027CD5" w:rsidRDefault="00355120" w:rsidP="00A02F41">
      <w:pPr>
        <w:pStyle w:val="ListParagraph"/>
        <w:numPr>
          <w:ilvl w:val="0"/>
          <w:numId w:val="18"/>
        </w:numPr>
        <w:tabs>
          <w:tab w:val="clear" w:pos="454"/>
          <w:tab w:val="left" w:pos="709"/>
        </w:tabs>
        <w:spacing w:before="120" w:line="360" w:lineRule="auto"/>
        <w:ind w:left="714" w:hanging="357"/>
        <w:rPr>
          <w:szCs w:val="20"/>
        </w:rPr>
      </w:pPr>
      <w:r w:rsidRPr="00027CD5">
        <w:rPr>
          <w:szCs w:val="20"/>
        </w:rPr>
        <w:t>Frágangi á verkstað/kafla lokið</w:t>
      </w:r>
    </w:p>
    <w:p w14:paraId="6E92F647" w14:textId="77777777" w:rsidR="00355120" w:rsidRPr="00027CD5" w:rsidRDefault="00355120" w:rsidP="00A02F41">
      <w:pPr>
        <w:pStyle w:val="ListParagraph"/>
        <w:numPr>
          <w:ilvl w:val="0"/>
          <w:numId w:val="18"/>
        </w:numPr>
        <w:tabs>
          <w:tab w:val="clear" w:pos="454"/>
          <w:tab w:val="left" w:pos="709"/>
        </w:tabs>
        <w:spacing w:before="120" w:line="360" w:lineRule="auto"/>
        <w:ind w:left="714" w:hanging="357"/>
        <w:rPr>
          <w:szCs w:val="20"/>
        </w:rPr>
      </w:pPr>
      <w:r w:rsidRPr="00027CD5">
        <w:rPr>
          <w:szCs w:val="20"/>
        </w:rPr>
        <w:t>Vigtunarseðlar fyrir það magn sem fór í kafla ásamt staðfestingu á ónotuðu magni á verkstað.</w:t>
      </w:r>
    </w:p>
    <w:p w14:paraId="16FEEC6B" w14:textId="020D3B15" w:rsidR="00355120" w:rsidRPr="00027CD5" w:rsidRDefault="00355120" w:rsidP="00A02F41">
      <w:pPr>
        <w:pStyle w:val="ListParagraph"/>
        <w:numPr>
          <w:ilvl w:val="0"/>
          <w:numId w:val="18"/>
        </w:numPr>
        <w:tabs>
          <w:tab w:val="clear" w:pos="454"/>
          <w:tab w:val="left" w:pos="709"/>
        </w:tabs>
        <w:rPr>
          <w:szCs w:val="20"/>
        </w:rPr>
      </w:pPr>
      <w:r w:rsidRPr="00027CD5">
        <w:rPr>
          <w:szCs w:val="20"/>
        </w:rPr>
        <w:t>Dagskýrslur yfirborðsmerkinga</w:t>
      </w:r>
    </w:p>
    <w:p w14:paraId="7899A724" w14:textId="0D52E92E" w:rsidR="00B96518" w:rsidRPr="007670A0" w:rsidRDefault="00B96518" w:rsidP="00692B5B">
      <w:pPr>
        <w:rPr>
          <w:szCs w:val="20"/>
        </w:rPr>
      </w:pPr>
      <w:r w:rsidRPr="007670A0">
        <w:rPr>
          <w:szCs w:val="20"/>
        </w:rPr>
        <w:t xml:space="preserve">Þegar </w:t>
      </w:r>
      <w:r w:rsidR="00CD2B9C" w:rsidRPr="007670A0">
        <w:rPr>
          <w:szCs w:val="20"/>
        </w:rPr>
        <w:t xml:space="preserve">verktaki hefur lokið við malbikslögn á tilteknum kafla </w:t>
      </w:r>
      <w:r w:rsidR="00AD2009" w:rsidRPr="007670A0">
        <w:rPr>
          <w:szCs w:val="20"/>
        </w:rPr>
        <w:t xml:space="preserve">verður </w:t>
      </w:r>
      <w:r w:rsidR="006B19ED" w:rsidRPr="007670A0">
        <w:rPr>
          <w:szCs w:val="20"/>
        </w:rPr>
        <w:t xml:space="preserve">eftirfarandi hlutfall </w:t>
      </w:r>
      <w:r w:rsidR="00AD2009" w:rsidRPr="007670A0">
        <w:rPr>
          <w:szCs w:val="20"/>
        </w:rPr>
        <w:t>greitt</w:t>
      </w:r>
      <w:r w:rsidR="00DE1D05" w:rsidRPr="007670A0">
        <w:rPr>
          <w:szCs w:val="20"/>
        </w:rPr>
        <w:t xml:space="preserve"> </w:t>
      </w:r>
      <w:r w:rsidR="00BB4820" w:rsidRPr="007670A0">
        <w:rPr>
          <w:szCs w:val="20"/>
        </w:rPr>
        <w:t xml:space="preserve">fyrir samþykkta </w:t>
      </w:r>
      <w:r w:rsidR="001603EE" w:rsidRPr="007670A0">
        <w:rPr>
          <w:szCs w:val="20"/>
        </w:rPr>
        <w:t>unna</w:t>
      </w:r>
      <w:r w:rsidR="00BB4820" w:rsidRPr="007670A0">
        <w:rPr>
          <w:szCs w:val="20"/>
        </w:rPr>
        <w:t xml:space="preserve"> verkframvindu þegar </w:t>
      </w:r>
      <w:r w:rsidR="0078282F" w:rsidRPr="007670A0">
        <w:rPr>
          <w:szCs w:val="20"/>
        </w:rPr>
        <w:t>tiltekin gögn</w:t>
      </w:r>
      <w:r w:rsidR="00E6208D" w:rsidRPr="007670A0">
        <w:rPr>
          <w:szCs w:val="20"/>
        </w:rPr>
        <w:t>/</w:t>
      </w:r>
      <w:r w:rsidR="008D2432" w:rsidRPr="007670A0">
        <w:rPr>
          <w:szCs w:val="20"/>
        </w:rPr>
        <w:t>verk</w:t>
      </w:r>
      <w:r w:rsidR="0078282F" w:rsidRPr="007670A0">
        <w:rPr>
          <w:szCs w:val="20"/>
        </w:rPr>
        <w:t xml:space="preserve"> hafa verið móttekin</w:t>
      </w:r>
      <w:r w:rsidR="00E6208D" w:rsidRPr="007670A0">
        <w:rPr>
          <w:szCs w:val="20"/>
        </w:rPr>
        <w:t>/</w:t>
      </w:r>
      <w:r w:rsidR="00762F00" w:rsidRPr="007670A0">
        <w:rPr>
          <w:szCs w:val="20"/>
        </w:rPr>
        <w:t>lokið</w:t>
      </w:r>
      <w:r w:rsidR="0078282F" w:rsidRPr="007670A0">
        <w:rPr>
          <w:szCs w:val="20"/>
        </w:rPr>
        <w:t xml:space="preserve"> og sa</w:t>
      </w:r>
      <w:r w:rsidR="005A3595" w:rsidRPr="007670A0">
        <w:rPr>
          <w:szCs w:val="20"/>
        </w:rPr>
        <w:t>mþ</w:t>
      </w:r>
      <w:r w:rsidR="00F81AA9" w:rsidRPr="007670A0">
        <w:rPr>
          <w:szCs w:val="20"/>
        </w:rPr>
        <w:t>ykkt</w:t>
      </w:r>
      <w:r w:rsidR="00BE1979" w:rsidRPr="007670A0">
        <w:rPr>
          <w:szCs w:val="20"/>
        </w:rPr>
        <w:t xml:space="preserve"> af </w:t>
      </w:r>
      <w:r w:rsidR="00DD42F4">
        <w:rPr>
          <w:szCs w:val="20"/>
        </w:rPr>
        <w:t>kaupanda</w:t>
      </w:r>
      <w:r w:rsidR="001B06BF" w:rsidRPr="007670A0">
        <w:rPr>
          <w:szCs w:val="20"/>
        </w:rPr>
        <w:t xml:space="preserve"> eða fulltrúa hans.</w:t>
      </w:r>
      <w:r w:rsidR="00381138" w:rsidRPr="007670A0">
        <w:rPr>
          <w:szCs w:val="20"/>
        </w:rPr>
        <w:t xml:space="preserve"> </w:t>
      </w:r>
    </w:p>
    <w:p w14:paraId="1C2ED86F" w14:textId="3576EC75" w:rsidR="00F72F9C" w:rsidRPr="007670A0" w:rsidRDefault="00F72F9C" w:rsidP="00692B5B">
      <w:pPr>
        <w:rPr>
          <w:szCs w:val="20"/>
        </w:rPr>
      </w:pPr>
    </w:p>
    <w:tbl>
      <w:tblPr>
        <w:tblW w:w="7508" w:type="dxa"/>
        <w:jc w:val="center"/>
        <w:tblCellMar>
          <w:left w:w="70" w:type="dxa"/>
          <w:right w:w="70" w:type="dxa"/>
        </w:tblCellMar>
        <w:tblLook w:val="04A0" w:firstRow="1" w:lastRow="0" w:firstColumn="1" w:lastColumn="0" w:noHBand="0" w:noVBand="1"/>
      </w:tblPr>
      <w:tblGrid>
        <w:gridCol w:w="1838"/>
        <w:gridCol w:w="5670"/>
      </w:tblGrid>
      <w:tr w:rsidR="00263A58" w:rsidRPr="005B184A" w14:paraId="4AB66C49" w14:textId="77777777" w:rsidTr="00F81201">
        <w:trPr>
          <w:trHeight w:val="300"/>
          <w:jc w:val="center"/>
        </w:trPr>
        <w:tc>
          <w:tcPr>
            <w:tcW w:w="1838" w:type="dxa"/>
            <w:tcBorders>
              <w:top w:val="single" w:sz="4" w:space="0" w:color="auto"/>
              <w:left w:val="single" w:sz="4" w:space="0" w:color="auto"/>
              <w:bottom w:val="single" w:sz="4" w:space="0" w:color="auto"/>
              <w:right w:val="single" w:sz="4" w:space="0" w:color="auto"/>
            </w:tcBorders>
            <w:noWrap/>
            <w:vAlign w:val="bottom"/>
            <w:hideMark/>
          </w:tcPr>
          <w:p w14:paraId="498B9F85" w14:textId="772F126C" w:rsidR="006457B1" w:rsidRPr="007670A0" w:rsidRDefault="00E23E07" w:rsidP="006457B1">
            <w:pPr>
              <w:tabs>
                <w:tab w:val="clear" w:pos="454"/>
                <w:tab w:val="clear" w:pos="1077"/>
                <w:tab w:val="clear" w:pos="2155"/>
              </w:tabs>
              <w:snapToGrid/>
              <w:spacing w:after="0" w:line="240" w:lineRule="auto"/>
              <w:jc w:val="left"/>
              <w:rPr>
                <w:rFonts w:ascii="Aptos Narrow" w:eastAsia="Times New Roman" w:hAnsi="Aptos Narrow" w:cs="Times New Roman"/>
                <w:b/>
                <w:sz w:val="22"/>
                <w:lang w:eastAsia="is-IS"/>
              </w:rPr>
            </w:pPr>
            <w:r w:rsidRPr="007670A0">
              <w:rPr>
                <w:rFonts w:ascii="Aptos Narrow" w:eastAsia="Times New Roman" w:hAnsi="Aptos Narrow" w:cs="Times New Roman"/>
                <w:b/>
                <w:sz w:val="22"/>
                <w:lang w:eastAsia="is-IS"/>
              </w:rPr>
              <w:t>Hlutfall</w:t>
            </w:r>
            <w:r w:rsidR="006457B1" w:rsidRPr="007670A0">
              <w:rPr>
                <w:rFonts w:ascii="Aptos Narrow" w:eastAsia="Times New Roman" w:hAnsi="Aptos Narrow" w:cs="Times New Roman"/>
                <w:b/>
                <w:sz w:val="22"/>
                <w:lang w:eastAsia="is-IS"/>
              </w:rPr>
              <w:t xml:space="preserve"> til greiðslu</w:t>
            </w:r>
          </w:p>
        </w:tc>
        <w:tc>
          <w:tcPr>
            <w:tcW w:w="5670" w:type="dxa"/>
            <w:tcBorders>
              <w:top w:val="single" w:sz="4" w:space="0" w:color="auto"/>
              <w:left w:val="nil"/>
              <w:bottom w:val="single" w:sz="4" w:space="0" w:color="auto"/>
              <w:right w:val="single" w:sz="4" w:space="0" w:color="auto"/>
            </w:tcBorders>
            <w:noWrap/>
            <w:vAlign w:val="bottom"/>
            <w:hideMark/>
          </w:tcPr>
          <w:p w14:paraId="0C739F64" w14:textId="77777777" w:rsidR="006457B1" w:rsidRPr="007670A0" w:rsidRDefault="006457B1" w:rsidP="006457B1">
            <w:pPr>
              <w:tabs>
                <w:tab w:val="clear" w:pos="454"/>
                <w:tab w:val="clear" w:pos="1077"/>
                <w:tab w:val="clear" w:pos="2155"/>
              </w:tabs>
              <w:snapToGrid/>
              <w:spacing w:after="0" w:line="240" w:lineRule="auto"/>
              <w:jc w:val="left"/>
              <w:rPr>
                <w:rFonts w:ascii="Aptos Narrow" w:eastAsia="Times New Roman" w:hAnsi="Aptos Narrow" w:cs="Times New Roman"/>
                <w:b/>
                <w:sz w:val="22"/>
                <w:lang w:eastAsia="is-IS"/>
              </w:rPr>
            </w:pPr>
            <w:r w:rsidRPr="007670A0">
              <w:rPr>
                <w:rFonts w:ascii="Aptos Narrow" w:eastAsia="Times New Roman" w:hAnsi="Aptos Narrow" w:cs="Times New Roman"/>
                <w:b/>
                <w:sz w:val="22"/>
                <w:lang w:eastAsia="is-IS"/>
              </w:rPr>
              <w:t>Liður</w:t>
            </w:r>
          </w:p>
        </w:tc>
      </w:tr>
      <w:tr w:rsidR="00263A58" w:rsidRPr="005B184A" w14:paraId="7E4927FB" w14:textId="77777777">
        <w:trPr>
          <w:trHeight w:val="300"/>
          <w:jc w:val="center"/>
        </w:trPr>
        <w:tc>
          <w:tcPr>
            <w:tcW w:w="1838" w:type="dxa"/>
            <w:vMerge w:val="restart"/>
            <w:tcBorders>
              <w:top w:val="nil"/>
              <w:left w:val="single" w:sz="4" w:space="0" w:color="auto"/>
              <w:right w:val="single" w:sz="4" w:space="0" w:color="auto"/>
            </w:tcBorders>
            <w:noWrap/>
            <w:vAlign w:val="bottom"/>
            <w:hideMark/>
          </w:tcPr>
          <w:p w14:paraId="536505C2" w14:textId="7DFF7180" w:rsidR="006457B1" w:rsidRPr="007670A0" w:rsidRDefault="007128F3" w:rsidP="000706D5">
            <w:pPr>
              <w:spacing w:before="240" w:after="480" w:line="240" w:lineRule="auto"/>
              <w:jc w:val="center"/>
              <w:rPr>
                <w:rFonts w:ascii="Aptos Narrow" w:eastAsia="Times New Roman" w:hAnsi="Aptos Narrow" w:cs="Times New Roman"/>
                <w:sz w:val="22"/>
                <w:lang w:eastAsia="is-IS"/>
              </w:rPr>
            </w:pPr>
            <w:r w:rsidRPr="007670A0">
              <w:rPr>
                <w:rFonts w:ascii="Aptos Narrow" w:eastAsia="Times New Roman" w:hAnsi="Aptos Narrow" w:cs="Times New Roman"/>
                <w:sz w:val="22"/>
                <w:lang w:eastAsia="is-IS"/>
              </w:rPr>
              <w:t>75</w:t>
            </w:r>
            <w:r w:rsidR="006457B1" w:rsidRPr="007670A0">
              <w:rPr>
                <w:rFonts w:ascii="Aptos Narrow" w:eastAsia="Times New Roman" w:hAnsi="Aptos Narrow" w:cs="Times New Roman"/>
                <w:sz w:val="22"/>
                <w:lang w:eastAsia="is-IS"/>
              </w:rPr>
              <w:t>%</w:t>
            </w:r>
          </w:p>
        </w:tc>
        <w:tc>
          <w:tcPr>
            <w:tcW w:w="5670" w:type="dxa"/>
            <w:tcBorders>
              <w:top w:val="nil"/>
              <w:left w:val="nil"/>
              <w:bottom w:val="single" w:sz="4" w:space="0" w:color="auto"/>
              <w:right w:val="single" w:sz="4" w:space="0" w:color="auto"/>
            </w:tcBorders>
            <w:noWrap/>
            <w:vAlign w:val="bottom"/>
            <w:hideMark/>
          </w:tcPr>
          <w:p w14:paraId="659ACA20" w14:textId="3BAC3B0C" w:rsidR="006457B1" w:rsidRPr="007670A0" w:rsidRDefault="006457B1" w:rsidP="006457B1">
            <w:pPr>
              <w:tabs>
                <w:tab w:val="clear" w:pos="454"/>
                <w:tab w:val="clear" w:pos="1077"/>
                <w:tab w:val="clear" w:pos="2155"/>
              </w:tabs>
              <w:snapToGrid/>
              <w:spacing w:after="0" w:line="240" w:lineRule="auto"/>
              <w:jc w:val="left"/>
              <w:rPr>
                <w:rFonts w:ascii="Aptos Narrow" w:eastAsia="Times New Roman" w:hAnsi="Aptos Narrow" w:cs="Times New Roman"/>
                <w:sz w:val="22"/>
                <w:lang w:eastAsia="is-IS"/>
              </w:rPr>
            </w:pPr>
            <w:r w:rsidRPr="007670A0">
              <w:rPr>
                <w:rFonts w:ascii="Aptos Narrow" w:eastAsia="Times New Roman" w:hAnsi="Aptos Narrow" w:cs="Times New Roman"/>
                <w:sz w:val="22"/>
                <w:lang w:eastAsia="is-IS"/>
              </w:rPr>
              <w:t xml:space="preserve">Dagskýrsla malbikunar, </w:t>
            </w:r>
            <w:r w:rsidR="00F23785" w:rsidRPr="007670A0">
              <w:rPr>
                <w:rFonts w:ascii="Aptos Narrow" w:eastAsia="Times New Roman" w:hAnsi="Aptos Narrow" w:cs="Times New Roman"/>
                <w:sz w:val="22"/>
                <w:lang w:eastAsia="is-IS"/>
              </w:rPr>
              <w:t>ö</w:t>
            </w:r>
            <w:r w:rsidRPr="007670A0">
              <w:rPr>
                <w:rFonts w:ascii="Aptos Narrow" w:eastAsia="Times New Roman" w:hAnsi="Aptos Narrow" w:cs="Times New Roman"/>
                <w:sz w:val="22"/>
                <w:lang w:eastAsia="is-IS"/>
              </w:rPr>
              <w:t>ryggisúttekt og GPS mæling</w:t>
            </w:r>
          </w:p>
        </w:tc>
      </w:tr>
      <w:tr w:rsidR="00263A58" w:rsidRPr="005B184A" w14:paraId="2DE450ED" w14:textId="77777777">
        <w:trPr>
          <w:trHeight w:val="300"/>
          <w:jc w:val="center"/>
        </w:trPr>
        <w:tc>
          <w:tcPr>
            <w:tcW w:w="1838" w:type="dxa"/>
            <w:vMerge/>
            <w:tcBorders>
              <w:left w:val="single" w:sz="4" w:space="0" w:color="auto"/>
              <w:right w:val="single" w:sz="4" w:space="0" w:color="auto"/>
            </w:tcBorders>
            <w:noWrap/>
            <w:vAlign w:val="bottom"/>
            <w:hideMark/>
          </w:tcPr>
          <w:p w14:paraId="578FB9C6" w14:textId="0B500AF7" w:rsidR="006457B1" w:rsidRPr="007670A0" w:rsidRDefault="006457B1" w:rsidP="00E23E07">
            <w:pPr>
              <w:spacing w:after="0" w:line="240" w:lineRule="auto"/>
              <w:jc w:val="center"/>
              <w:rPr>
                <w:rFonts w:ascii="Aptos Narrow" w:eastAsia="Times New Roman" w:hAnsi="Aptos Narrow" w:cs="Times New Roman"/>
                <w:sz w:val="22"/>
                <w:lang w:eastAsia="is-IS"/>
              </w:rPr>
            </w:pPr>
          </w:p>
        </w:tc>
        <w:tc>
          <w:tcPr>
            <w:tcW w:w="5670" w:type="dxa"/>
            <w:tcBorders>
              <w:top w:val="nil"/>
              <w:left w:val="nil"/>
              <w:bottom w:val="single" w:sz="4" w:space="0" w:color="auto"/>
              <w:right w:val="single" w:sz="4" w:space="0" w:color="auto"/>
            </w:tcBorders>
            <w:noWrap/>
            <w:vAlign w:val="bottom"/>
            <w:hideMark/>
          </w:tcPr>
          <w:p w14:paraId="3FD6C8DB" w14:textId="3854BDDF" w:rsidR="006457B1" w:rsidRPr="007670A0" w:rsidRDefault="006457B1" w:rsidP="006457B1">
            <w:pPr>
              <w:tabs>
                <w:tab w:val="clear" w:pos="454"/>
                <w:tab w:val="clear" w:pos="1077"/>
                <w:tab w:val="clear" w:pos="2155"/>
              </w:tabs>
              <w:snapToGrid/>
              <w:spacing w:after="0" w:line="240" w:lineRule="auto"/>
              <w:jc w:val="left"/>
              <w:rPr>
                <w:rFonts w:ascii="Aptos Narrow" w:eastAsia="Times New Roman" w:hAnsi="Aptos Narrow" w:cs="Times New Roman"/>
                <w:sz w:val="22"/>
                <w:lang w:eastAsia="is-IS"/>
              </w:rPr>
            </w:pPr>
            <w:r w:rsidRPr="007670A0">
              <w:rPr>
                <w:rFonts w:ascii="Aptos Narrow" w:eastAsia="Times New Roman" w:hAnsi="Aptos Narrow" w:cs="Times New Roman"/>
                <w:sz w:val="22"/>
                <w:lang w:eastAsia="is-IS"/>
              </w:rPr>
              <w:t xml:space="preserve">Frágangi á verkstað/kafla lokið </w:t>
            </w:r>
            <w:r w:rsidR="00863803" w:rsidRPr="007670A0">
              <w:rPr>
                <w:rFonts w:ascii="Aptos Narrow" w:eastAsia="Times New Roman" w:hAnsi="Aptos Narrow" w:cs="Times New Roman"/>
                <w:sz w:val="22"/>
                <w:lang w:eastAsia="is-IS"/>
              </w:rPr>
              <w:t>(</w:t>
            </w:r>
            <w:r w:rsidR="00DE13F4" w:rsidRPr="007670A0">
              <w:rPr>
                <w:rFonts w:ascii="Aptos Narrow" w:eastAsia="Times New Roman" w:hAnsi="Aptos Narrow" w:cs="Times New Roman"/>
                <w:sz w:val="22"/>
                <w:lang w:eastAsia="is-IS"/>
              </w:rPr>
              <w:t>hreinsun malbiksafganga)</w:t>
            </w:r>
          </w:p>
        </w:tc>
      </w:tr>
      <w:tr w:rsidR="00263A58" w:rsidRPr="005B184A" w14:paraId="350635E7" w14:textId="77777777">
        <w:trPr>
          <w:trHeight w:val="300"/>
          <w:jc w:val="center"/>
        </w:trPr>
        <w:tc>
          <w:tcPr>
            <w:tcW w:w="1838" w:type="dxa"/>
            <w:vMerge/>
            <w:tcBorders>
              <w:left w:val="single" w:sz="4" w:space="0" w:color="auto"/>
              <w:right w:val="single" w:sz="4" w:space="0" w:color="auto"/>
            </w:tcBorders>
            <w:noWrap/>
            <w:vAlign w:val="bottom"/>
            <w:hideMark/>
          </w:tcPr>
          <w:p w14:paraId="2B0165FF" w14:textId="7E8C9882" w:rsidR="006457B1" w:rsidRPr="007670A0" w:rsidRDefault="006457B1" w:rsidP="00E23E07">
            <w:pPr>
              <w:spacing w:after="0" w:line="240" w:lineRule="auto"/>
              <w:jc w:val="center"/>
              <w:rPr>
                <w:rFonts w:ascii="Aptos Narrow" w:eastAsia="Times New Roman" w:hAnsi="Aptos Narrow" w:cs="Times New Roman"/>
                <w:sz w:val="22"/>
                <w:lang w:eastAsia="is-IS"/>
              </w:rPr>
            </w:pPr>
          </w:p>
        </w:tc>
        <w:tc>
          <w:tcPr>
            <w:tcW w:w="5670" w:type="dxa"/>
            <w:tcBorders>
              <w:top w:val="nil"/>
              <w:left w:val="nil"/>
              <w:bottom w:val="single" w:sz="4" w:space="0" w:color="auto"/>
              <w:right w:val="single" w:sz="4" w:space="0" w:color="auto"/>
            </w:tcBorders>
            <w:noWrap/>
            <w:vAlign w:val="bottom"/>
            <w:hideMark/>
          </w:tcPr>
          <w:p w14:paraId="6FB2AF91" w14:textId="77777777" w:rsidR="006457B1" w:rsidRPr="007670A0" w:rsidRDefault="006457B1" w:rsidP="006457B1">
            <w:pPr>
              <w:tabs>
                <w:tab w:val="clear" w:pos="454"/>
                <w:tab w:val="clear" w:pos="1077"/>
                <w:tab w:val="clear" w:pos="2155"/>
              </w:tabs>
              <w:snapToGrid/>
              <w:spacing w:after="0" w:line="240" w:lineRule="auto"/>
              <w:jc w:val="left"/>
              <w:rPr>
                <w:rFonts w:ascii="Aptos Narrow" w:eastAsia="Times New Roman" w:hAnsi="Aptos Narrow" w:cs="Times New Roman"/>
                <w:sz w:val="22"/>
                <w:lang w:eastAsia="is-IS"/>
              </w:rPr>
            </w:pPr>
            <w:r w:rsidRPr="007670A0">
              <w:rPr>
                <w:rFonts w:ascii="Aptos Narrow" w:eastAsia="Times New Roman" w:hAnsi="Aptos Narrow" w:cs="Times New Roman"/>
                <w:sz w:val="22"/>
                <w:lang w:eastAsia="is-IS"/>
              </w:rPr>
              <w:t>Uppgjör á malbiksmagni í kafla, samþykkt</w:t>
            </w:r>
          </w:p>
        </w:tc>
      </w:tr>
      <w:tr w:rsidR="00263A58" w:rsidRPr="005B184A" w14:paraId="5779B200" w14:textId="77777777">
        <w:trPr>
          <w:trHeight w:val="300"/>
          <w:jc w:val="center"/>
        </w:trPr>
        <w:tc>
          <w:tcPr>
            <w:tcW w:w="1838" w:type="dxa"/>
            <w:vMerge/>
            <w:tcBorders>
              <w:left w:val="single" w:sz="4" w:space="0" w:color="auto"/>
              <w:bottom w:val="single" w:sz="4" w:space="0" w:color="auto"/>
              <w:right w:val="single" w:sz="4" w:space="0" w:color="auto"/>
            </w:tcBorders>
            <w:noWrap/>
            <w:vAlign w:val="bottom"/>
            <w:hideMark/>
          </w:tcPr>
          <w:p w14:paraId="4A4EABDE" w14:textId="4B110901" w:rsidR="006457B1" w:rsidRPr="007670A0" w:rsidRDefault="006457B1" w:rsidP="00E23E07">
            <w:pPr>
              <w:tabs>
                <w:tab w:val="clear" w:pos="454"/>
                <w:tab w:val="clear" w:pos="1077"/>
                <w:tab w:val="clear" w:pos="2155"/>
              </w:tabs>
              <w:snapToGrid/>
              <w:spacing w:after="0" w:line="240" w:lineRule="auto"/>
              <w:jc w:val="center"/>
              <w:rPr>
                <w:rFonts w:ascii="Aptos Narrow" w:eastAsia="Times New Roman" w:hAnsi="Aptos Narrow" w:cs="Times New Roman"/>
                <w:sz w:val="22"/>
                <w:lang w:eastAsia="is-IS"/>
              </w:rPr>
            </w:pPr>
          </w:p>
        </w:tc>
        <w:tc>
          <w:tcPr>
            <w:tcW w:w="5670" w:type="dxa"/>
            <w:tcBorders>
              <w:top w:val="nil"/>
              <w:left w:val="nil"/>
              <w:bottom w:val="single" w:sz="4" w:space="0" w:color="auto"/>
              <w:right w:val="single" w:sz="4" w:space="0" w:color="auto"/>
            </w:tcBorders>
            <w:noWrap/>
            <w:vAlign w:val="bottom"/>
            <w:hideMark/>
          </w:tcPr>
          <w:p w14:paraId="47245264" w14:textId="77777777" w:rsidR="006457B1" w:rsidRPr="007670A0" w:rsidRDefault="006457B1" w:rsidP="006457B1">
            <w:pPr>
              <w:tabs>
                <w:tab w:val="clear" w:pos="454"/>
                <w:tab w:val="clear" w:pos="1077"/>
                <w:tab w:val="clear" w:pos="2155"/>
              </w:tabs>
              <w:snapToGrid/>
              <w:spacing w:after="0" w:line="240" w:lineRule="auto"/>
              <w:jc w:val="left"/>
              <w:rPr>
                <w:rFonts w:ascii="Aptos Narrow" w:eastAsia="Times New Roman" w:hAnsi="Aptos Narrow" w:cs="Times New Roman"/>
                <w:sz w:val="22"/>
                <w:lang w:eastAsia="is-IS"/>
              </w:rPr>
            </w:pPr>
            <w:r w:rsidRPr="007670A0">
              <w:rPr>
                <w:rFonts w:ascii="Aptos Narrow" w:eastAsia="Times New Roman" w:hAnsi="Aptos Narrow" w:cs="Times New Roman"/>
                <w:sz w:val="22"/>
                <w:lang w:eastAsia="is-IS"/>
              </w:rPr>
              <w:t>Rannsóknaniðurstöður og uppfylla kröfur</w:t>
            </w:r>
          </w:p>
        </w:tc>
      </w:tr>
      <w:tr w:rsidR="006457B1" w:rsidRPr="005B184A" w14:paraId="291284C6" w14:textId="77777777" w:rsidTr="00F81201">
        <w:trPr>
          <w:trHeight w:val="300"/>
          <w:jc w:val="center"/>
        </w:trPr>
        <w:tc>
          <w:tcPr>
            <w:tcW w:w="1838" w:type="dxa"/>
            <w:tcBorders>
              <w:top w:val="nil"/>
              <w:left w:val="single" w:sz="4" w:space="0" w:color="auto"/>
              <w:bottom w:val="single" w:sz="4" w:space="0" w:color="auto"/>
              <w:right w:val="single" w:sz="4" w:space="0" w:color="auto"/>
            </w:tcBorders>
            <w:noWrap/>
            <w:vAlign w:val="bottom"/>
            <w:hideMark/>
          </w:tcPr>
          <w:p w14:paraId="72AE8483" w14:textId="2247270B" w:rsidR="006457B1" w:rsidRPr="007670A0" w:rsidRDefault="006457B1" w:rsidP="00E23E07">
            <w:pPr>
              <w:tabs>
                <w:tab w:val="clear" w:pos="454"/>
                <w:tab w:val="clear" w:pos="1077"/>
                <w:tab w:val="clear" w:pos="2155"/>
              </w:tabs>
              <w:snapToGrid/>
              <w:spacing w:after="0" w:line="240" w:lineRule="auto"/>
              <w:jc w:val="center"/>
              <w:rPr>
                <w:rFonts w:ascii="Aptos Narrow" w:eastAsia="Times New Roman" w:hAnsi="Aptos Narrow" w:cs="Times New Roman"/>
                <w:sz w:val="22"/>
                <w:lang w:eastAsia="is-IS"/>
              </w:rPr>
            </w:pPr>
            <w:r w:rsidRPr="007670A0">
              <w:rPr>
                <w:rFonts w:ascii="Aptos Narrow" w:eastAsia="Times New Roman" w:hAnsi="Aptos Narrow" w:cs="Times New Roman"/>
                <w:sz w:val="22"/>
                <w:lang w:eastAsia="is-IS"/>
              </w:rPr>
              <w:t>2</w:t>
            </w:r>
            <w:r w:rsidR="007128F3" w:rsidRPr="007670A0">
              <w:rPr>
                <w:rFonts w:ascii="Aptos Narrow" w:eastAsia="Times New Roman" w:hAnsi="Aptos Narrow" w:cs="Times New Roman"/>
                <w:sz w:val="22"/>
                <w:lang w:eastAsia="is-IS"/>
              </w:rPr>
              <w:t>5</w:t>
            </w:r>
            <w:r w:rsidRPr="007670A0">
              <w:rPr>
                <w:rFonts w:ascii="Aptos Narrow" w:eastAsia="Times New Roman" w:hAnsi="Aptos Narrow" w:cs="Times New Roman"/>
                <w:sz w:val="22"/>
                <w:lang w:eastAsia="is-IS"/>
              </w:rPr>
              <w:t>%</w:t>
            </w:r>
          </w:p>
        </w:tc>
        <w:tc>
          <w:tcPr>
            <w:tcW w:w="5670" w:type="dxa"/>
            <w:tcBorders>
              <w:top w:val="nil"/>
              <w:left w:val="nil"/>
              <w:bottom w:val="single" w:sz="4" w:space="0" w:color="auto"/>
              <w:right w:val="single" w:sz="4" w:space="0" w:color="auto"/>
            </w:tcBorders>
            <w:noWrap/>
            <w:vAlign w:val="bottom"/>
            <w:hideMark/>
          </w:tcPr>
          <w:p w14:paraId="2C1E7F9D" w14:textId="08EF25C7" w:rsidR="006457B1" w:rsidRPr="005B184A" w:rsidRDefault="009B782C" w:rsidP="006457B1">
            <w:pPr>
              <w:tabs>
                <w:tab w:val="clear" w:pos="454"/>
                <w:tab w:val="clear" w:pos="1077"/>
                <w:tab w:val="clear" w:pos="2155"/>
              </w:tabs>
              <w:snapToGrid/>
              <w:spacing w:after="0" w:line="240" w:lineRule="auto"/>
              <w:jc w:val="left"/>
              <w:rPr>
                <w:rFonts w:ascii="Aptos Narrow" w:eastAsia="Times New Roman" w:hAnsi="Aptos Narrow" w:cs="Times New Roman"/>
                <w:sz w:val="22"/>
                <w:lang w:eastAsia="is-IS"/>
              </w:rPr>
            </w:pPr>
            <w:r w:rsidRPr="007670A0">
              <w:rPr>
                <w:rFonts w:ascii="Aptos Narrow" w:eastAsia="Times New Roman" w:hAnsi="Aptos Narrow" w:cs="Times New Roman"/>
                <w:sz w:val="22"/>
                <w:lang w:eastAsia="is-IS"/>
              </w:rPr>
              <w:t>Y</w:t>
            </w:r>
            <w:r w:rsidR="006457B1" w:rsidRPr="007670A0">
              <w:rPr>
                <w:rFonts w:ascii="Aptos Narrow" w:eastAsia="Times New Roman" w:hAnsi="Aptos Narrow" w:cs="Times New Roman"/>
                <w:sz w:val="22"/>
                <w:lang w:eastAsia="is-IS"/>
              </w:rPr>
              <w:t>firborðsmerking</w:t>
            </w:r>
            <w:r w:rsidRPr="007670A0">
              <w:rPr>
                <w:rFonts w:ascii="Aptos Narrow" w:eastAsia="Times New Roman" w:hAnsi="Aptos Narrow" w:cs="Times New Roman"/>
                <w:sz w:val="22"/>
                <w:lang w:eastAsia="is-IS"/>
              </w:rPr>
              <w:t>um lokið</w:t>
            </w:r>
            <w:r w:rsidR="00644DF7" w:rsidRPr="007670A0">
              <w:rPr>
                <w:rFonts w:ascii="Aptos Narrow" w:eastAsia="Times New Roman" w:hAnsi="Aptos Narrow" w:cs="Times New Roman"/>
                <w:sz w:val="22"/>
                <w:lang w:eastAsia="is-IS"/>
              </w:rPr>
              <w:t>,</w:t>
            </w:r>
            <w:r w:rsidR="004A4000" w:rsidRPr="007670A0">
              <w:rPr>
                <w:rFonts w:ascii="Aptos Narrow" w:eastAsia="Times New Roman" w:hAnsi="Aptos Narrow" w:cs="Times New Roman"/>
                <w:sz w:val="22"/>
                <w:lang w:eastAsia="is-IS"/>
              </w:rPr>
              <w:t xml:space="preserve"> þ.</w:t>
            </w:r>
            <w:r w:rsidR="00D77E11" w:rsidRPr="007670A0">
              <w:rPr>
                <w:rFonts w:ascii="Aptos Narrow" w:eastAsia="Times New Roman" w:hAnsi="Aptos Narrow" w:cs="Times New Roman"/>
                <w:sz w:val="22"/>
                <w:lang w:eastAsia="is-IS"/>
              </w:rPr>
              <w:t>m.t.</w:t>
            </w:r>
            <w:r w:rsidR="006457B1" w:rsidRPr="007670A0">
              <w:rPr>
                <w:rFonts w:ascii="Aptos Narrow" w:eastAsia="Times New Roman" w:hAnsi="Aptos Narrow" w:cs="Times New Roman"/>
                <w:sz w:val="22"/>
                <w:lang w:eastAsia="is-IS"/>
              </w:rPr>
              <w:t xml:space="preserve"> </w:t>
            </w:r>
            <w:r w:rsidR="00AE0062" w:rsidRPr="007670A0">
              <w:rPr>
                <w:rFonts w:ascii="Aptos Narrow" w:eastAsia="Times New Roman" w:hAnsi="Aptos Narrow" w:cs="Times New Roman"/>
                <w:sz w:val="22"/>
                <w:lang w:eastAsia="is-IS"/>
              </w:rPr>
              <w:t>v</w:t>
            </w:r>
            <w:r w:rsidR="006457B1" w:rsidRPr="007670A0">
              <w:rPr>
                <w:rFonts w:ascii="Aptos Narrow" w:eastAsia="Times New Roman" w:hAnsi="Aptos Narrow" w:cs="Times New Roman"/>
                <w:sz w:val="22"/>
                <w:lang w:eastAsia="is-IS"/>
              </w:rPr>
              <w:t>egrifflu</w:t>
            </w:r>
            <w:r w:rsidR="00D77E11" w:rsidRPr="007670A0">
              <w:rPr>
                <w:rFonts w:ascii="Aptos Narrow" w:eastAsia="Times New Roman" w:hAnsi="Aptos Narrow" w:cs="Times New Roman"/>
                <w:sz w:val="22"/>
                <w:lang w:eastAsia="is-IS"/>
              </w:rPr>
              <w:t xml:space="preserve">r </w:t>
            </w:r>
            <w:r w:rsidR="00863803" w:rsidRPr="007670A0">
              <w:rPr>
                <w:rFonts w:ascii="Aptos Narrow" w:eastAsia="Times New Roman" w:hAnsi="Aptos Narrow" w:cs="Times New Roman"/>
                <w:sz w:val="22"/>
                <w:lang w:eastAsia="is-IS"/>
              </w:rPr>
              <w:t>og malaraxlir</w:t>
            </w:r>
            <w:r w:rsidR="00D77E11" w:rsidRPr="007670A0">
              <w:rPr>
                <w:rFonts w:ascii="Aptos Narrow" w:eastAsia="Times New Roman" w:hAnsi="Aptos Narrow" w:cs="Times New Roman"/>
                <w:sz w:val="22"/>
                <w:lang w:eastAsia="is-IS"/>
              </w:rPr>
              <w:t xml:space="preserve"> ef við á</w:t>
            </w:r>
          </w:p>
        </w:tc>
      </w:tr>
    </w:tbl>
    <w:p w14:paraId="3CD8928E" w14:textId="77777777" w:rsidR="00260755" w:rsidRDefault="00260755" w:rsidP="00692B5B"/>
    <w:p w14:paraId="5450AD13" w14:textId="02490E8C" w:rsidR="00355120" w:rsidRPr="005B184A" w:rsidRDefault="00355120" w:rsidP="00692B5B">
      <w:r w:rsidRPr="005B184A">
        <w:t xml:space="preserve">Telji </w:t>
      </w:r>
      <w:r w:rsidR="00DD42F4">
        <w:t>kaupandi</w:t>
      </w:r>
      <w:r w:rsidRPr="005B184A">
        <w:t xml:space="preserve"> að niðurstöður rannsókna endurspegli ekki viðkomandi vöru/framkvæmd getur hann frestað greiðslu þar til niðurstöður viðbótar rannsókna hafa skilað sér.</w:t>
      </w:r>
    </w:p>
    <w:p w14:paraId="360C8ED0" w14:textId="77777777" w:rsidR="00355120" w:rsidRPr="005B184A" w:rsidRDefault="00355120" w:rsidP="00692B5B">
      <w:bookmarkStart w:id="298" w:name="_Hlk161662359"/>
      <w:bookmarkStart w:id="299" w:name="_Toc253217482"/>
      <w:bookmarkStart w:id="300" w:name="_Toc147322275"/>
      <w:r w:rsidRPr="005B184A">
        <w:t xml:space="preserve">Alla reikninga skal afhenda með rafrænum hætti í gegnum skeytamiðlun. Hafi verktaki ekki kost á því að senda reikninga rafrænt gegnum bókhaldskerfi er hægt að senda reikninga rafrænt gegnum tengil á heimasíðu Vegagerðarinnar:  </w:t>
      </w:r>
    </w:p>
    <w:p w14:paraId="1ACFA465" w14:textId="77777777" w:rsidR="00355120" w:rsidRPr="003D0297" w:rsidRDefault="00355120" w:rsidP="00355120">
      <w:hyperlink r:id="rId26" w:history="1">
        <w:r w:rsidRPr="003D0297">
          <w:t>https://skuffan.is/gattir/vegagerdin/</w:t>
        </w:r>
      </w:hyperlink>
    </w:p>
    <w:bookmarkEnd w:id="298"/>
    <w:p w14:paraId="2AE28093" w14:textId="77777777" w:rsidR="00355120" w:rsidRDefault="00355120" w:rsidP="00355120">
      <w:r w:rsidRPr="003D0297">
        <w:t xml:space="preserve">Útgefnir reikningar skulu fylgja lögum um bókhald nr. 145/1994 og m.a. vera númeraðir og með útgáfudagsetningu. </w:t>
      </w:r>
    </w:p>
    <w:p w14:paraId="486E53C2" w14:textId="65580A99" w:rsidR="00BE6C19" w:rsidRDefault="00BE6C19" w:rsidP="00BE6C19">
      <w:r w:rsidRPr="00425795">
        <w:t xml:space="preserve">Kaupandi áskilur sér rétt til að draga fjárhæð vanefndaúrræða skv. </w:t>
      </w:r>
      <w:r w:rsidRPr="008C104F">
        <w:rPr>
          <w:i/>
          <w:iCs/>
        </w:rPr>
        <w:t>grein 27</w:t>
      </w:r>
      <w:r w:rsidR="00D71AF6">
        <w:rPr>
          <w:i/>
          <w:iCs/>
        </w:rPr>
        <w:t>.</w:t>
      </w:r>
      <w:r w:rsidRPr="008C104F">
        <w:rPr>
          <w:i/>
          <w:iCs/>
        </w:rPr>
        <w:t xml:space="preserve"> Vanefndir og riftun</w:t>
      </w:r>
      <w:r w:rsidRPr="00425795">
        <w:t xml:space="preserve"> ásamt vangoldnum launum starfsmanna frá greiðslum til verktaka við uppgjör reikninga vegna verksins hverju sinni og ráðstafa greiðslum til þolanda/starfsmanns í samráði við viðkomandi stéttarfélag eftir því sem við á eða stofna til sérstakrar kröfu á hendur honum.</w:t>
      </w:r>
    </w:p>
    <w:p w14:paraId="612D167D" w14:textId="77777777" w:rsidR="00BE6C19" w:rsidRPr="003D0297" w:rsidRDefault="00BE6C19" w:rsidP="00355120"/>
    <w:p w14:paraId="034E54F3" w14:textId="6ED9FFA5" w:rsidR="00355120" w:rsidRPr="003D0297" w:rsidRDefault="0065560A" w:rsidP="0065560A">
      <w:pPr>
        <w:pStyle w:val="Heading4"/>
      </w:pPr>
      <w:bookmarkStart w:id="301" w:name="_Toc185591598"/>
      <w:bookmarkStart w:id="302" w:name="_Toc187219574"/>
      <w:bookmarkStart w:id="303" w:name="_Toc195276148"/>
      <w:bookmarkStart w:id="304" w:name="_Toc223616135"/>
      <w:r w:rsidRPr="003D0297">
        <w:t>Ve</w:t>
      </w:r>
      <w:r w:rsidR="00355120" w:rsidRPr="003D0297">
        <w:t>rðlagsákvæði</w:t>
      </w:r>
      <w:bookmarkEnd w:id="299"/>
      <w:bookmarkEnd w:id="300"/>
      <w:bookmarkEnd w:id="301"/>
      <w:bookmarkEnd w:id="302"/>
      <w:bookmarkEnd w:id="303"/>
      <w:bookmarkEnd w:id="304"/>
    </w:p>
    <w:p w14:paraId="6F1D9311" w14:textId="77777777" w:rsidR="00355120" w:rsidRPr="003D0297" w:rsidRDefault="00355120" w:rsidP="00355120">
      <w:pPr>
        <w:rPr>
          <w:color w:val="EE0000"/>
        </w:rPr>
      </w:pPr>
      <w:bookmarkStart w:id="305" w:name="_Toc147322276"/>
      <w:bookmarkStart w:id="306" w:name="_Toc158648237"/>
      <w:bookmarkStart w:id="307" w:name="_Toc185591599"/>
      <w:bookmarkStart w:id="308" w:name="_Toc187219575"/>
      <w:r w:rsidRPr="003D0297">
        <w:rPr>
          <w:color w:val="EE0000"/>
        </w:rPr>
        <w:t>Ef samningur er eitt ár kemur eftirfarandi texti:</w:t>
      </w:r>
    </w:p>
    <w:p w14:paraId="5C9FD422" w14:textId="77777777" w:rsidR="00355120" w:rsidRPr="003D0297" w:rsidRDefault="00355120" w:rsidP="00355120">
      <w:r w:rsidRPr="004F51FF">
        <w:t>Engar verðbætur eru greiddar á einingaverð í þessu útboði.</w:t>
      </w:r>
    </w:p>
    <w:p w14:paraId="7A9A0EEA" w14:textId="77777777" w:rsidR="00355120" w:rsidRPr="003D0297" w:rsidRDefault="00355120" w:rsidP="00355120">
      <w:pPr>
        <w:rPr>
          <w:color w:val="EE0000"/>
        </w:rPr>
      </w:pPr>
      <w:r w:rsidRPr="003D0297">
        <w:rPr>
          <w:color w:val="EE0000"/>
        </w:rPr>
        <w:t>Fyrir lengri samninga kemur eftirfarandi texti:</w:t>
      </w:r>
    </w:p>
    <w:p w14:paraId="033B1CCD" w14:textId="77777777" w:rsidR="00355120" w:rsidRPr="003D0297" w:rsidRDefault="00355120" w:rsidP="00355120">
      <w:r w:rsidRPr="004F51FF">
        <w:t>Einingaverð eru verðbætt samkvæmt kafla 2.2.1</w:t>
      </w:r>
    </w:p>
    <w:p w14:paraId="0DCC8645" w14:textId="7FE1A772" w:rsidR="00355120" w:rsidRPr="003D0297" w:rsidRDefault="00355120" w:rsidP="00B17D68">
      <w:pPr>
        <w:pStyle w:val="Heading5"/>
      </w:pPr>
      <w:bookmarkStart w:id="309" w:name="_Toc195276149"/>
      <w:bookmarkStart w:id="310" w:name="_Toc223616136"/>
      <w:r w:rsidRPr="003D0297">
        <w:t>Almennar verðbætur</w:t>
      </w:r>
      <w:bookmarkEnd w:id="305"/>
      <w:bookmarkEnd w:id="306"/>
      <w:bookmarkEnd w:id="307"/>
      <w:bookmarkEnd w:id="308"/>
      <w:bookmarkEnd w:id="309"/>
      <w:bookmarkEnd w:id="310"/>
    </w:p>
    <w:p w14:paraId="7A47B578" w14:textId="77777777" w:rsidR="00355120" w:rsidRPr="003D0297" w:rsidRDefault="00355120" w:rsidP="00355120">
      <w:pPr>
        <w:rPr>
          <w:color w:val="EE0000"/>
        </w:rPr>
      </w:pPr>
      <w:r w:rsidRPr="003D0297">
        <w:rPr>
          <w:color w:val="EE0000"/>
        </w:rPr>
        <w:t>Ef samningur er eitt ár kemur eftirfarandi texti:</w:t>
      </w:r>
    </w:p>
    <w:p w14:paraId="2C09BA7A" w14:textId="77777777" w:rsidR="00355120" w:rsidRPr="004F51FF" w:rsidRDefault="00355120" w:rsidP="00355120">
      <w:r w:rsidRPr="004F51FF">
        <w:t>Á ekki við í þessu útboði.</w:t>
      </w:r>
    </w:p>
    <w:p w14:paraId="0C4393CB" w14:textId="77777777" w:rsidR="00355120" w:rsidRPr="003D0297" w:rsidRDefault="00355120" w:rsidP="00355120">
      <w:pPr>
        <w:rPr>
          <w:color w:val="EE0000"/>
        </w:rPr>
      </w:pPr>
      <w:r w:rsidRPr="003D0297">
        <w:rPr>
          <w:color w:val="EE0000"/>
        </w:rPr>
        <w:t>Fyrir lengri samninga kemur eftirfarandi texti:</w:t>
      </w:r>
    </w:p>
    <w:p w14:paraId="17899270" w14:textId="77777777" w:rsidR="00355120" w:rsidRPr="004F51FF" w:rsidRDefault="00355120" w:rsidP="00355120">
      <w:pPr>
        <w:spacing w:before="120" w:after="60"/>
      </w:pPr>
      <w:r w:rsidRPr="004F51FF">
        <w:t xml:space="preserve">Verksamningur er verðbættur með eftirfarandi hætti. </w:t>
      </w:r>
    </w:p>
    <w:p w14:paraId="13C3954D" w14:textId="77777777" w:rsidR="00355120" w:rsidRPr="004F51FF" w:rsidRDefault="00355120" w:rsidP="00355120">
      <w:pPr>
        <w:spacing w:before="120" w:after="60"/>
      </w:pPr>
      <w:r w:rsidRPr="004F51FF">
        <w:rPr>
          <w:szCs w:val="20"/>
        </w:rPr>
        <w:t>Verðbæting þýðir að einingaverð samnings geta bæði hækkað og lækkað eftir verðlagsþróun og gengi vísitalna sem miðað er við.</w:t>
      </w:r>
    </w:p>
    <w:p w14:paraId="514370CE" w14:textId="77777777" w:rsidR="00355120" w:rsidRPr="004F51FF" w:rsidRDefault="00355120" w:rsidP="00355120">
      <w:pPr>
        <w:spacing w:before="120" w:after="60"/>
      </w:pPr>
      <w:r w:rsidRPr="004F51FF">
        <w:rPr>
          <w:szCs w:val="20"/>
        </w:rPr>
        <w:t xml:space="preserve">Einingaverð samnings skulu vera óbreytt á fyrsta ári samnings. </w:t>
      </w:r>
    </w:p>
    <w:p w14:paraId="234B73C4" w14:textId="77777777" w:rsidR="00355120" w:rsidRPr="004F51FF" w:rsidRDefault="00355120" w:rsidP="00355120">
      <w:pPr>
        <w:spacing w:before="120" w:after="60"/>
      </w:pPr>
      <w:r w:rsidRPr="004F51FF">
        <w:t xml:space="preserve">Uppreikningur einingaverða skal fara fram fyrir </w:t>
      </w:r>
      <w:r w:rsidRPr="00A92E09">
        <w:rPr>
          <w:highlight w:val="yellow"/>
        </w:rPr>
        <w:t>1. maí</w:t>
      </w:r>
      <w:r w:rsidRPr="004F51FF">
        <w:t xml:space="preserve"> þess árs sem verðbæta skal og skulu þau einingaverð gilda út það ár. </w:t>
      </w:r>
    </w:p>
    <w:p w14:paraId="20A4F362" w14:textId="77777777" w:rsidR="00355120" w:rsidRPr="004F51FF" w:rsidRDefault="00355120" w:rsidP="00355120">
      <w:pPr>
        <w:spacing w:before="120" w:after="60"/>
      </w:pPr>
      <w:r w:rsidRPr="004F51FF">
        <w:rPr>
          <w:szCs w:val="20"/>
        </w:rPr>
        <w:t xml:space="preserve">Uppreikningur einingaverða skal fara fram með eftirfarandi hætti: </w:t>
      </w:r>
    </w:p>
    <w:p w14:paraId="7319AD85" w14:textId="77777777" w:rsidR="00355120" w:rsidRPr="004F51FF" w:rsidRDefault="00355120" w:rsidP="00355120">
      <w:r w:rsidRPr="004F51FF">
        <w:t xml:space="preserve">Grunnverð samnings skal miðað við eftirfarandi: </w:t>
      </w:r>
    </w:p>
    <w:p w14:paraId="3B22CCFD" w14:textId="77837756" w:rsidR="00355120" w:rsidRPr="004F51FF" w:rsidRDefault="00355120" w:rsidP="00362125">
      <w:pPr>
        <w:pStyle w:val="ListParagraph"/>
        <w:numPr>
          <w:ilvl w:val="0"/>
          <w:numId w:val="19"/>
        </w:numPr>
      </w:pPr>
      <w:r w:rsidRPr="004F51FF">
        <w:t xml:space="preserve">Byggingavísitölu Hagstofu Íslands, (grunnur 2021) gildi </w:t>
      </w:r>
      <w:r w:rsidRPr="00227D19">
        <w:rPr>
          <w:highlight w:val="yellow"/>
        </w:rPr>
        <w:t>jan</w:t>
      </w:r>
      <w:r w:rsidR="00437973" w:rsidRPr="00227D19">
        <w:rPr>
          <w:highlight w:val="yellow"/>
        </w:rPr>
        <w:t>úar</w:t>
      </w:r>
      <w:r w:rsidRPr="00227D19">
        <w:rPr>
          <w:highlight w:val="yellow"/>
        </w:rPr>
        <w:t xml:space="preserve"> 2026</w:t>
      </w:r>
      <w:r w:rsidRPr="004F51FF">
        <w:t xml:space="preserve">. </w:t>
      </w:r>
    </w:p>
    <w:p w14:paraId="411EE18C" w14:textId="39B6AA25" w:rsidR="00355120" w:rsidRPr="00580D6E" w:rsidRDefault="00355120" w:rsidP="00362125">
      <w:pPr>
        <w:pStyle w:val="ListParagraph"/>
        <w:numPr>
          <w:ilvl w:val="0"/>
          <w:numId w:val="19"/>
        </w:numPr>
      </w:pPr>
      <w:r w:rsidRPr="004F51FF">
        <w:t xml:space="preserve">Heimsmarkaverði biks </w:t>
      </w:r>
      <w:bookmarkStart w:id="311" w:name="_Hlk221436328"/>
      <w:r w:rsidRPr="004F51FF">
        <w:t xml:space="preserve">(Brendt), </w:t>
      </w:r>
      <w:bookmarkEnd w:id="311"/>
      <w:r w:rsidRPr="00580D6E">
        <w:t xml:space="preserve">meðaltal </w:t>
      </w:r>
      <w:r w:rsidRPr="00580D6E">
        <w:rPr>
          <w:highlight w:val="yellow"/>
        </w:rPr>
        <w:t>nóv</w:t>
      </w:r>
      <w:r w:rsidR="0041718C" w:rsidRPr="00580D6E">
        <w:rPr>
          <w:highlight w:val="yellow"/>
        </w:rPr>
        <w:t>ember</w:t>
      </w:r>
      <w:r w:rsidRPr="00580D6E">
        <w:rPr>
          <w:highlight w:val="yellow"/>
        </w:rPr>
        <w:t>, des</w:t>
      </w:r>
      <w:r w:rsidR="0041718C" w:rsidRPr="00580D6E">
        <w:rPr>
          <w:highlight w:val="yellow"/>
        </w:rPr>
        <w:t>ember</w:t>
      </w:r>
      <w:r w:rsidRPr="00580D6E">
        <w:rPr>
          <w:highlight w:val="yellow"/>
        </w:rPr>
        <w:t xml:space="preserve"> 2025 og jan</w:t>
      </w:r>
      <w:r w:rsidR="00437973" w:rsidRPr="00580D6E">
        <w:rPr>
          <w:highlight w:val="yellow"/>
        </w:rPr>
        <w:t>úa</w:t>
      </w:r>
      <w:r w:rsidR="00437973" w:rsidRPr="00580D6E">
        <w:t>r</w:t>
      </w:r>
      <w:r w:rsidRPr="00580D6E">
        <w:t xml:space="preserve"> </w:t>
      </w:r>
      <w:r w:rsidRPr="00580D6E">
        <w:rPr>
          <w:highlight w:val="yellow"/>
        </w:rPr>
        <w:t>2026</w:t>
      </w:r>
      <w:r w:rsidRPr="00580D6E">
        <w:t>.</w:t>
      </w:r>
    </w:p>
    <w:p w14:paraId="58BF9751" w14:textId="36B2CF67" w:rsidR="00355120" w:rsidRPr="004F51FF" w:rsidRDefault="00355120" w:rsidP="00362125">
      <w:pPr>
        <w:pStyle w:val="ListParagraph"/>
        <w:numPr>
          <w:ilvl w:val="0"/>
          <w:numId w:val="19"/>
        </w:numPr>
      </w:pPr>
      <w:r w:rsidRPr="004F51FF">
        <w:t>Miðgengi Bandaríkjad</w:t>
      </w:r>
      <w:r w:rsidR="00735029" w:rsidRPr="004F51FF">
        <w:t>als</w:t>
      </w:r>
      <w:r w:rsidRPr="004F51FF">
        <w:t xml:space="preserve"> (USD), </w:t>
      </w:r>
      <w:r w:rsidRPr="00580D6E">
        <w:t xml:space="preserve">meðaltal  </w:t>
      </w:r>
      <w:r w:rsidRPr="00580D6E">
        <w:rPr>
          <w:highlight w:val="yellow"/>
        </w:rPr>
        <w:t>nóv</w:t>
      </w:r>
      <w:r w:rsidR="00437973" w:rsidRPr="00580D6E">
        <w:rPr>
          <w:highlight w:val="yellow"/>
        </w:rPr>
        <w:t>ember</w:t>
      </w:r>
      <w:r w:rsidRPr="00580D6E">
        <w:rPr>
          <w:highlight w:val="yellow"/>
        </w:rPr>
        <w:t>, des</w:t>
      </w:r>
      <w:r w:rsidR="00437973" w:rsidRPr="00580D6E">
        <w:rPr>
          <w:highlight w:val="yellow"/>
        </w:rPr>
        <w:t>ember</w:t>
      </w:r>
      <w:r w:rsidRPr="00580D6E">
        <w:rPr>
          <w:highlight w:val="yellow"/>
        </w:rPr>
        <w:t xml:space="preserve"> 2025 og jan</w:t>
      </w:r>
      <w:r w:rsidR="00437973" w:rsidRPr="00580D6E">
        <w:rPr>
          <w:highlight w:val="yellow"/>
        </w:rPr>
        <w:t>úar</w:t>
      </w:r>
      <w:r w:rsidRPr="004F51FF">
        <w:t xml:space="preserve">  </w:t>
      </w:r>
      <w:r w:rsidRPr="00B500D3">
        <w:rPr>
          <w:highlight w:val="yellow"/>
        </w:rPr>
        <w:t>2026</w:t>
      </w:r>
      <w:r w:rsidRPr="004F51FF">
        <w:t xml:space="preserve">. </w:t>
      </w:r>
    </w:p>
    <w:p w14:paraId="491CE800" w14:textId="77777777" w:rsidR="00355120" w:rsidRPr="004F51FF" w:rsidRDefault="00355120" w:rsidP="00355120">
      <w:r w:rsidRPr="004F51FF">
        <w:t>Verðbæting samnings skal miða við eftirfarandi og skal verð í íslenskum krónum (ISK) leiðrétta með því að taka tillit til breytinga frá ofangreindum grunngildum að eftirfarandi gildum:</w:t>
      </w:r>
    </w:p>
    <w:p w14:paraId="74FD1F37" w14:textId="551CDF37" w:rsidR="00355120" w:rsidRPr="004F51FF" w:rsidRDefault="00355120" w:rsidP="00362125">
      <w:pPr>
        <w:pStyle w:val="ListParagraph"/>
        <w:numPr>
          <w:ilvl w:val="0"/>
          <w:numId w:val="20"/>
        </w:numPr>
      </w:pPr>
      <w:r w:rsidRPr="004F51FF">
        <w:t xml:space="preserve">Byggingavísitölu Hagstofu Íslands, (grunnur 2021) gildi </w:t>
      </w:r>
      <w:r w:rsidRPr="00580D6E">
        <w:rPr>
          <w:highlight w:val="yellow"/>
        </w:rPr>
        <w:t>jan</w:t>
      </w:r>
      <w:r w:rsidR="0041718C" w:rsidRPr="00580D6E">
        <w:rPr>
          <w:highlight w:val="yellow"/>
        </w:rPr>
        <w:t>úar</w:t>
      </w:r>
      <w:r w:rsidRPr="00580D6E">
        <w:rPr>
          <w:highlight w:val="yellow"/>
        </w:rPr>
        <w:t xml:space="preserve"> 2027</w:t>
      </w:r>
      <w:r w:rsidRPr="004F51FF">
        <w:t xml:space="preserve">. </w:t>
      </w:r>
    </w:p>
    <w:p w14:paraId="2DA36B4E" w14:textId="0CD0A77F" w:rsidR="00355120" w:rsidRPr="004F51FF" w:rsidRDefault="00355120" w:rsidP="00362125">
      <w:pPr>
        <w:pStyle w:val="ListParagraph"/>
        <w:numPr>
          <w:ilvl w:val="0"/>
          <w:numId w:val="20"/>
        </w:numPr>
      </w:pPr>
      <w:r w:rsidRPr="004F51FF">
        <w:t>Heimsmarkaðsverð biks (Brendt), meðaltal nóv</w:t>
      </w:r>
      <w:r w:rsidR="00362125" w:rsidRPr="004F51FF">
        <w:t>ember</w:t>
      </w:r>
      <w:r w:rsidRPr="004F51FF">
        <w:t xml:space="preserve">, </w:t>
      </w:r>
      <w:r w:rsidRPr="00580D6E">
        <w:rPr>
          <w:highlight w:val="yellow"/>
        </w:rPr>
        <w:t>des</w:t>
      </w:r>
      <w:r w:rsidR="00362125" w:rsidRPr="00580D6E">
        <w:rPr>
          <w:highlight w:val="yellow"/>
        </w:rPr>
        <w:t>ember</w:t>
      </w:r>
      <w:r w:rsidRPr="00580D6E">
        <w:rPr>
          <w:highlight w:val="yellow"/>
        </w:rPr>
        <w:t xml:space="preserve"> 2026 og jan</w:t>
      </w:r>
      <w:r w:rsidR="00362125" w:rsidRPr="00580D6E">
        <w:rPr>
          <w:highlight w:val="yellow"/>
        </w:rPr>
        <w:t>úar</w:t>
      </w:r>
      <w:r w:rsidRPr="004F51FF">
        <w:t xml:space="preserve"> </w:t>
      </w:r>
      <w:r w:rsidRPr="004C0F83">
        <w:rPr>
          <w:highlight w:val="yellow"/>
        </w:rPr>
        <w:t>2027</w:t>
      </w:r>
      <w:r w:rsidRPr="004F51FF">
        <w:t xml:space="preserve">. </w:t>
      </w:r>
    </w:p>
    <w:p w14:paraId="71585F95" w14:textId="0E1BAAEA" w:rsidR="00355120" w:rsidRPr="004F51FF" w:rsidRDefault="00355120" w:rsidP="00362125">
      <w:pPr>
        <w:pStyle w:val="ListParagraph"/>
        <w:numPr>
          <w:ilvl w:val="0"/>
          <w:numId w:val="20"/>
        </w:numPr>
      </w:pPr>
      <w:r w:rsidRPr="004F51FF">
        <w:t xml:space="preserve">Miðgengi Bandaríkjadollars (USD), meðaltal </w:t>
      </w:r>
      <w:r w:rsidRPr="00580D6E">
        <w:rPr>
          <w:highlight w:val="yellow"/>
        </w:rPr>
        <w:t>nóv</w:t>
      </w:r>
      <w:r w:rsidR="00362125" w:rsidRPr="00580D6E">
        <w:rPr>
          <w:highlight w:val="yellow"/>
        </w:rPr>
        <w:t>ember</w:t>
      </w:r>
      <w:r w:rsidRPr="00580D6E">
        <w:rPr>
          <w:highlight w:val="yellow"/>
        </w:rPr>
        <w:t>, des</w:t>
      </w:r>
      <w:r w:rsidR="00362125" w:rsidRPr="00580D6E">
        <w:rPr>
          <w:highlight w:val="yellow"/>
        </w:rPr>
        <w:t>ember</w:t>
      </w:r>
      <w:r w:rsidRPr="00580D6E">
        <w:rPr>
          <w:highlight w:val="yellow"/>
        </w:rPr>
        <w:t xml:space="preserve"> 2026 og jan</w:t>
      </w:r>
      <w:r w:rsidR="00362125" w:rsidRPr="00580D6E">
        <w:rPr>
          <w:highlight w:val="yellow"/>
        </w:rPr>
        <w:t>úar</w:t>
      </w:r>
      <w:r w:rsidRPr="004F51FF">
        <w:t xml:space="preserve"> </w:t>
      </w:r>
      <w:r w:rsidRPr="004C0F83">
        <w:rPr>
          <w:highlight w:val="yellow"/>
        </w:rPr>
        <w:t>2027</w:t>
      </w:r>
      <w:r w:rsidRPr="004F51FF">
        <w:t>.</w:t>
      </w:r>
    </w:p>
    <w:p w14:paraId="6657C592" w14:textId="77777777" w:rsidR="00355120" w:rsidRPr="004F51FF" w:rsidRDefault="00355120" w:rsidP="00355120">
      <w:r w:rsidRPr="004F51FF">
        <w:t>Reikna skal samkvæmt eftirfarandi formúlu:</w:t>
      </w:r>
    </w:p>
    <w:p w14:paraId="5043685A" w14:textId="77777777" w:rsidR="00355120" w:rsidRPr="004F51FF" w:rsidRDefault="00355120" w:rsidP="00355120">
      <w:pPr>
        <w:jc w:val="center"/>
      </w:pPr>
      <w:r w:rsidRPr="004F51FF">
        <w:rPr>
          <w:noProof/>
        </w:rPr>
        <w:drawing>
          <wp:inline distT="0" distB="0" distL="0" distR="0" wp14:anchorId="555B151D" wp14:editId="2245E92E">
            <wp:extent cx="2819211" cy="498743"/>
            <wp:effectExtent l="0" t="0" r="0" b="0"/>
            <wp:docPr id="1124804376" name="Picture 1124804376" descr="A math equation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804376" name="Picture 1124804376" descr="A math equation with black text&#10;&#10;Description automatically generated"/>
                    <pic:cNvPicPr/>
                  </pic:nvPicPr>
                  <pic:blipFill>
                    <a:blip r:embed="rId27">
                      <a:extLst>
                        <a:ext uri="{28A0092B-C50C-407E-A947-70E740481C1C}">
                          <a14:useLocalDpi xmlns:a14="http://schemas.microsoft.com/office/drawing/2010/main" val="0"/>
                        </a:ext>
                      </a:extLst>
                    </a:blip>
                    <a:stretch>
                      <a:fillRect/>
                    </a:stretch>
                  </pic:blipFill>
                  <pic:spPr>
                    <a:xfrm>
                      <a:off x="0" y="0"/>
                      <a:ext cx="2819211" cy="498743"/>
                    </a:xfrm>
                    <a:prstGeom prst="rect">
                      <a:avLst/>
                    </a:prstGeom>
                  </pic:spPr>
                </pic:pic>
              </a:graphicData>
            </a:graphic>
          </wp:inline>
        </w:drawing>
      </w:r>
    </w:p>
    <w:p w14:paraId="45071744" w14:textId="77777777" w:rsidR="00355120" w:rsidRPr="004F51FF" w:rsidRDefault="00355120" w:rsidP="00355120">
      <w:pPr>
        <w:rPr>
          <w:szCs w:val="20"/>
        </w:rPr>
      </w:pPr>
      <w:r w:rsidRPr="004F51FF">
        <w:rPr>
          <w:szCs w:val="20"/>
        </w:rPr>
        <w:t>P</w:t>
      </w:r>
      <w:r w:rsidRPr="004F51FF">
        <w:rPr>
          <w:szCs w:val="20"/>
          <w:vertAlign w:val="subscript"/>
        </w:rPr>
        <w:t>0</w:t>
      </w:r>
      <w:r w:rsidRPr="004F51FF">
        <w:rPr>
          <w:szCs w:val="20"/>
        </w:rPr>
        <w:t xml:space="preserve"> = Einingaverð í tilboði bjóðanda.</w:t>
      </w:r>
    </w:p>
    <w:p w14:paraId="3C146BFD" w14:textId="77777777" w:rsidR="00355120" w:rsidRPr="004F51FF" w:rsidRDefault="00355120" w:rsidP="00355120">
      <w:pPr>
        <w:rPr>
          <w:szCs w:val="20"/>
        </w:rPr>
      </w:pPr>
      <w:r w:rsidRPr="004F51FF">
        <w:rPr>
          <w:szCs w:val="20"/>
        </w:rPr>
        <w:t>P</w:t>
      </w:r>
      <w:r w:rsidRPr="004F51FF">
        <w:rPr>
          <w:szCs w:val="20"/>
          <w:vertAlign w:val="subscript"/>
        </w:rPr>
        <w:t>1</w:t>
      </w:r>
      <w:r w:rsidRPr="004F51FF">
        <w:rPr>
          <w:szCs w:val="20"/>
        </w:rPr>
        <w:t xml:space="preserve"> = Leiðrétt / uppreiknað einingaverð.</w:t>
      </w:r>
    </w:p>
    <w:p w14:paraId="767F8C0B" w14:textId="77777777" w:rsidR="00355120" w:rsidRPr="004F51FF" w:rsidRDefault="00355120" w:rsidP="00355120">
      <w:pPr>
        <w:rPr>
          <w:szCs w:val="20"/>
        </w:rPr>
      </w:pPr>
      <w:r w:rsidRPr="004F51FF">
        <w:rPr>
          <w:szCs w:val="20"/>
        </w:rPr>
        <w:t>Byggingavísitala (BV): Notast skal við „Byggingavístölu Hagstofu Íslands“, grunn 2021, sem nálgast má á:</w:t>
      </w:r>
    </w:p>
    <w:p w14:paraId="162C789C" w14:textId="77777777" w:rsidR="00355120" w:rsidRPr="004F51FF" w:rsidRDefault="00355120" w:rsidP="00355120">
      <w:pPr>
        <w:rPr>
          <w:szCs w:val="20"/>
        </w:rPr>
      </w:pPr>
      <w:hyperlink r:id="rId28">
        <w:r w:rsidRPr="004F51FF">
          <w:rPr>
            <w:szCs w:val="20"/>
          </w:rPr>
          <w:t>https://px.hagstofa.is/pxis/pxweb/is/Efnahagur/Efnahagur__visitolur__2_byggingarvisitala__byggingarvisitala/VIS13001.px</w:t>
        </w:r>
      </w:hyperlink>
      <w:r w:rsidRPr="004F51FF">
        <w:rPr>
          <w:szCs w:val="20"/>
        </w:rPr>
        <w:t xml:space="preserve"> </w:t>
      </w:r>
    </w:p>
    <w:p w14:paraId="431BC0D4" w14:textId="77777777" w:rsidR="00355120" w:rsidRPr="003D0297" w:rsidRDefault="00355120" w:rsidP="00355120">
      <w:r w:rsidRPr="004F51FF">
        <w:t>BV</w:t>
      </w:r>
      <w:r w:rsidRPr="004F51FF">
        <w:rPr>
          <w:vertAlign w:val="subscript"/>
        </w:rPr>
        <w:t>0</w:t>
      </w:r>
      <w:r w:rsidRPr="004F51FF">
        <w:t xml:space="preserve"> = Gildi byggingavísitölu </w:t>
      </w:r>
      <w:r w:rsidRPr="00580D6E">
        <w:rPr>
          <w:highlight w:val="yellow"/>
        </w:rPr>
        <w:t>í janúar 2025</w:t>
      </w:r>
      <w:r w:rsidRPr="004F51FF">
        <w:t>.</w:t>
      </w:r>
    </w:p>
    <w:p w14:paraId="1AC15BC9" w14:textId="77777777" w:rsidR="00355120" w:rsidRPr="003D0297" w:rsidRDefault="00355120" w:rsidP="00355120">
      <w:r w:rsidRPr="004F51FF">
        <w:t>BV</w:t>
      </w:r>
      <w:r w:rsidRPr="004F51FF">
        <w:rPr>
          <w:vertAlign w:val="subscript"/>
        </w:rPr>
        <w:t xml:space="preserve">1 </w:t>
      </w:r>
      <w:r w:rsidRPr="004F51FF">
        <w:t xml:space="preserve">= Gildi byggingavísitölu í </w:t>
      </w:r>
      <w:r w:rsidRPr="00580D6E">
        <w:rPr>
          <w:highlight w:val="yellow"/>
        </w:rPr>
        <w:t>janúar 2026</w:t>
      </w:r>
      <w:r w:rsidRPr="004F51FF">
        <w:t>.</w:t>
      </w:r>
      <w:r w:rsidRPr="003D0297">
        <w:t xml:space="preserve"> </w:t>
      </w:r>
    </w:p>
    <w:p w14:paraId="06EAEE89" w14:textId="77777777" w:rsidR="00355120" w:rsidRPr="004F51FF" w:rsidRDefault="00355120" w:rsidP="00355120">
      <w:pPr>
        <w:rPr>
          <w:szCs w:val="20"/>
        </w:rPr>
      </w:pPr>
      <w:r w:rsidRPr="004F51FF">
        <w:rPr>
          <w:szCs w:val="20"/>
        </w:rPr>
        <w:t>Heimsmarkaðsverð (Br): Notast skal við „Europe Brent Spot Price FOB“ sem nálgast má á:</w:t>
      </w:r>
    </w:p>
    <w:p w14:paraId="7DCDC04D" w14:textId="77777777" w:rsidR="00355120" w:rsidRPr="004F51FF" w:rsidRDefault="00355120" w:rsidP="00355120">
      <w:pPr>
        <w:rPr>
          <w:szCs w:val="20"/>
        </w:rPr>
      </w:pPr>
      <w:hyperlink r:id="rId29">
        <w:r w:rsidRPr="004F51FF">
          <w:rPr>
            <w:szCs w:val="20"/>
          </w:rPr>
          <w:t>https://www.eia.gov/dnav/pet/hist/LeafHandler.ashx?n=PET&amp;s=RBRTE&amp;f=M</w:t>
        </w:r>
      </w:hyperlink>
    </w:p>
    <w:p w14:paraId="59575590" w14:textId="5D0E389D" w:rsidR="00355120" w:rsidRPr="003D0297" w:rsidRDefault="00355120" w:rsidP="00355120">
      <w:r w:rsidRPr="004F51FF">
        <w:t>Br</w:t>
      </w:r>
      <w:r w:rsidRPr="004F51FF">
        <w:rPr>
          <w:vertAlign w:val="subscript"/>
        </w:rPr>
        <w:t>0</w:t>
      </w:r>
      <w:r w:rsidRPr="004F51FF">
        <w:t xml:space="preserve"> = Meðalgildi Brendt vísitölu í </w:t>
      </w:r>
      <w:r w:rsidRPr="00580D6E">
        <w:rPr>
          <w:highlight w:val="yellow"/>
        </w:rPr>
        <w:t>nóv</w:t>
      </w:r>
      <w:r w:rsidR="00781B59" w:rsidRPr="00580D6E">
        <w:rPr>
          <w:highlight w:val="yellow"/>
        </w:rPr>
        <w:t>ember</w:t>
      </w:r>
      <w:r w:rsidRPr="00580D6E">
        <w:rPr>
          <w:highlight w:val="yellow"/>
        </w:rPr>
        <w:t>, des</w:t>
      </w:r>
      <w:r w:rsidR="00781B59" w:rsidRPr="00580D6E">
        <w:rPr>
          <w:highlight w:val="yellow"/>
        </w:rPr>
        <w:t>ember</w:t>
      </w:r>
      <w:r w:rsidRPr="00580D6E">
        <w:rPr>
          <w:highlight w:val="yellow"/>
        </w:rPr>
        <w:t xml:space="preserve"> 2025 og jan</w:t>
      </w:r>
      <w:r w:rsidR="00781B59" w:rsidRPr="00580D6E">
        <w:rPr>
          <w:highlight w:val="yellow"/>
        </w:rPr>
        <w:t>úar</w:t>
      </w:r>
      <w:r w:rsidRPr="00580D6E">
        <w:rPr>
          <w:highlight w:val="yellow"/>
        </w:rPr>
        <w:t xml:space="preserve"> 2026</w:t>
      </w:r>
      <w:r w:rsidRPr="004F51FF">
        <w:t>.</w:t>
      </w:r>
    </w:p>
    <w:p w14:paraId="067A5E71" w14:textId="3EDAC16F" w:rsidR="00355120" w:rsidRPr="003D0297" w:rsidRDefault="00355120" w:rsidP="00355120">
      <w:r w:rsidRPr="004F51FF">
        <w:t>Br</w:t>
      </w:r>
      <w:r w:rsidRPr="004F51FF">
        <w:rPr>
          <w:vertAlign w:val="subscript"/>
        </w:rPr>
        <w:t>1</w:t>
      </w:r>
      <w:r w:rsidRPr="004F51FF">
        <w:t xml:space="preserve"> = Meðalgildi Brendt vísitölu í </w:t>
      </w:r>
      <w:r w:rsidRPr="00580D6E">
        <w:rPr>
          <w:highlight w:val="yellow"/>
        </w:rPr>
        <w:t>nóv</w:t>
      </w:r>
      <w:r w:rsidR="00781B59" w:rsidRPr="00580D6E">
        <w:rPr>
          <w:highlight w:val="yellow"/>
        </w:rPr>
        <w:t>ember</w:t>
      </w:r>
      <w:r w:rsidRPr="00580D6E">
        <w:rPr>
          <w:highlight w:val="yellow"/>
        </w:rPr>
        <w:t>, des</w:t>
      </w:r>
      <w:r w:rsidR="00781B59" w:rsidRPr="00580D6E">
        <w:rPr>
          <w:highlight w:val="yellow"/>
        </w:rPr>
        <w:t>ember</w:t>
      </w:r>
      <w:r w:rsidRPr="00580D6E">
        <w:rPr>
          <w:highlight w:val="yellow"/>
        </w:rPr>
        <w:t xml:space="preserve"> 2026 og jan</w:t>
      </w:r>
      <w:r w:rsidR="00781B59" w:rsidRPr="00580D6E">
        <w:rPr>
          <w:highlight w:val="yellow"/>
        </w:rPr>
        <w:t>úar</w:t>
      </w:r>
      <w:r w:rsidRPr="00580D6E">
        <w:rPr>
          <w:highlight w:val="yellow"/>
        </w:rPr>
        <w:t xml:space="preserve"> 2027</w:t>
      </w:r>
      <w:r w:rsidRPr="004F51FF">
        <w:t>.</w:t>
      </w:r>
    </w:p>
    <w:p w14:paraId="1F85C276" w14:textId="77777777" w:rsidR="00355120" w:rsidRPr="004F51FF" w:rsidRDefault="00355120" w:rsidP="00355120">
      <w:pPr>
        <w:rPr>
          <w:szCs w:val="20"/>
        </w:rPr>
      </w:pPr>
      <w:r w:rsidRPr="004F51FF">
        <w:rPr>
          <w:szCs w:val="20"/>
        </w:rPr>
        <w:t xml:space="preserve">Gengi Bandaríkjadollars (G): Notast skal við „Miðgengi“ fyrir „Meðaltal mánaðar“ sem finna má á heimasíður Seðlabanka Íslands: </w:t>
      </w:r>
    </w:p>
    <w:p w14:paraId="6981DF30" w14:textId="77777777" w:rsidR="00355120" w:rsidRPr="003D0297" w:rsidRDefault="00355120" w:rsidP="00355120">
      <w:pPr>
        <w:rPr>
          <w:szCs w:val="20"/>
        </w:rPr>
      </w:pPr>
      <w:hyperlink r:id="rId30">
        <w:r w:rsidRPr="004F51FF">
          <w:rPr>
            <w:szCs w:val="20"/>
          </w:rPr>
          <w:t>https://www.sedlabanki.is/?PageId=3ea6d66d-e51e-4c7b-bb0d-bedc5377e014</w:t>
        </w:r>
      </w:hyperlink>
      <w:r w:rsidRPr="003D0297">
        <w:rPr>
          <w:szCs w:val="20"/>
        </w:rPr>
        <w:t xml:space="preserve"> </w:t>
      </w:r>
    </w:p>
    <w:p w14:paraId="365C28BA" w14:textId="3FB1DA51" w:rsidR="00355120" w:rsidRPr="004F51FF" w:rsidRDefault="00355120" w:rsidP="00355120">
      <w:r w:rsidRPr="004F51FF">
        <w:t>P</w:t>
      </w:r>
      <w:r w:rsidRPr="004F51FF">
        <w:rPr>
          <w:vertAlign w:val="subscript"/>
        </w:rPr>
        <w:t>0</w:t>
      </w:r>
      <w:r w:rsidRPr="004F51FF">
        <w:t xml:space="preserve">=Miðgengi USD í </w:t>
      </w:r>
      <w:r w:rsidRPr="00580D6E">
        <w:rPr>
          <w:highlight w:val="yellow"/>
        </w:rPr>
        <w:t>nóv</w:t>
      </w:r>
      <w:r w:rsidR="00781B59" w:rsidRPr="00580D6E">
        <w:rPr>
          <w:highlight w:val="yellow"/>
        </w:rPr>
        <w:t>ember</w:t>
      </w:r>
      <w:r w:rsidRPr="00580D6E">
        <w:rPr>
          <w:highlight w:val="yellow"/>
        </w:rPr>
        <w:t>, des</w:t>
      </w:r>
      <w:r w:rsidR="00781B59" w:rsidRPr="00580D6E">
        <w:rPr>
          <w:highlight w:val="yellow"/>
        </w:rPr>
        <w:t>ember</w:t>
      </w:r>
      <w:r w:rsidRPr="00580D6E">
        <w:rPr>
          <w:highlight w:val="yellow"/>
        </w:rPr>
        <w:t xml:space="preserve"> 2025 og jan</w:t>
      </w:r>
      <w:r w:rsidR="00781B59" w:rsidRPr="00580D6E">
        <w:rPr>
          <w:highlight w:val="yellow"/>
        </w:rPr>
        <w:t>úar</w:t>
      </w:r>
      <w:r w:rsidRPr="00580D6E">
        <w:rPr>
          <w:highlight w:val="yellow"/>
        </w:rPr>
        <w:t xml:space="preserve"> 2026</w:t>
      </w:r>
      <w:r w:rsidRPr="004F51FF">
        <w:t>.</w:t>
      </w:r>
    </w:p>
    <w:p w14:paraId="08933DD1" w14:textId="6CA5182E" w:rsidR="00355120" w:rsidRPr="004F51FF" w:rsidRDefault="00355120" w:rsidP="00355120">
      <w:r w:rsidRPr="004F51FF">
        <w:t>P</w:t>
      </w:r>
      <w:r w:rsidRPr="004F51FF">
        <w:rPr>
          <w:vertAlign w:val="subscript"/>
        </w:rPr>
        <w:t>1</w:t>
      </w:r>
      <w:r w:rsidRPr="004F51FF">
        <w:t xml:space="preserve"> =Miðgengi USD í </w:t>
      </w:r>
      <w:r w:rsidRPr="00580D6E">
        <w:rPr>
          <w:highlight w:val="yellow"/>
        </w:rPr>
        <w:t>nóv</w:t>
      </w:r>
      <w:r w:rsidR="00781B59" w:rsidRPr="00580D6E">
        <w:rPr>
          <w:highlight w:val="yellow"/>
        </w:rPr>
        <w:t>ember</w:t>
      </w:r>
      <w:r w:rsidRPr="00580D6E">
        <w:rPr>
          <w:highlight w:val="yellow"/>
        </w:rPr>
        <w:t>, des</w:t>
      </w:r>
      <w:r w:rsidR="00781B59" w:rsidRPr="00580D6E">
        <w:rPr>
          <w:highlight w:val="yellow"/>
        </w:rPr>
        <w:t>ember</w:t>
      </w:r>
      <w:r w:rsidRPr="00580D6E">
        <w:rPr>
          <w:highlight w:val="yellow"/>
        </w:rPr>
        <w:t xml:space="preserve"> 2025 og jan</w:t>
      </w:r>
      <w:r w:rsidR="00781B59" w:rsidRPr="00580D6E">
        <w:rPr>
          <w:highlight w:val="yellow"/>
        </w:rPr>
        <w:t>úar</w:t>
      </w:r>
      <w:r w:rsidRPr="00580D6E">
        <w:rPr>
          <w:highlight w:val="yellow"/>
        </w:rPr>
        <w:t xml:space="preserve"> 2027</w:t>
      </w:r>
    </w:p>
    <w:p w14:paraId="13B73107" w14:textId="77777777" w:rsidR="00355120" w:rsidRPr="004F51FF" w:rsidRDefault="00355120" w:rsidP="00355120">
      <w:r w:rsidRPr="004F51FF">
        <w:t>Verðuppreikningur gildir bæði til hækkunar og lækkunar einingaverða eftir þróun verðlags/vísitalna. Samningar sem gilda lengur en 2 ár verðbætast með samsvarandi hætti.</w:t>
      </w:r>
    </w:p>
    <w:p w14:paraId="75E0928F" w14:textId="685A1655" w:rsidR="00355120" w:rsidRPr="004F51FF" w:rsidRDefault="00355120" w:rsidP="00355120">
      <w:pPr>
        <w:rPr>
          <w:b/>
          <w:szCs w:val="20"/>
        </w:rPr>
      </w:pPr>
      <w:r w:rsidRPr="004F51FF">
        <w:rPr>
          <w:b/>
          <w:szCs w:val="20"/>
        </w:rPr>
        <w:t>Dæmi um útreikning á leiðréttu einingaverði:</w:t>
      </w:r>
    </w:p>
    <w:p w14:paraId="436380EB" w14:textId="77777777" w:rsidR="00355120" w:rsidRPr="004F51FF" w:rsidRDefault="00355120" w:rsidP="00355120">
      <w:pPr>
        <w:rPr>
          <w:szCs w:val="20"/>
        </w:rPr>
      </w:pPr>
      <w:r w:rsidRPr="004F51FF">
        <w:rPr>
          <w:szCs w:val="20"/>
        </w:rPr>
        <w:t xml:space="preserve">Útboðsmánuður </w:t>
      </w:r>
      <w:r w:rsidRPr="004F51FF">
        <w:rPr>
          <w:b/>
          <w:szCs w:val="20"/>
        </w:rPr>
        <w:t>febrúar 2026</w:t>
      </w:r>
      <w:r w:rsidRPr="004F51FF">
        <w:rPr>
          <w:szCs w:val="20"/>
        </w:rPr>
        <w:t xml:space="preserve">, reikningur gefinn út í </w:t>
      </w:r>
      <w:r w:rsidRPr="004F51FF">
        <w:rPr>
          <w:b/>
          <w:szCs w:val="20"/>
        </w:rPr>
        <w:t>júní 2027</w:t>
      </w:r>
      <w:r w:rsidRPr="004F51FF">
        <w:rPr>
          <w:szCs w:val="20"/>
        </w:rPr>
        <w:t>. Verðbæting í upphafi árs 2027</w:t>
      </w:r>
    </w:p>
    <w:tbl>
      <w:tblPr>
        <w:tblW w:w="0" w:type="auto"/>
        <w:tblInd w:w="-5" w:type="dxa"/>
        <w:tblCellMar>
          <w:left w:w="70" w:type="dxa"/>
          <w:right w:w="70" w:type="dxa"/>
        </w:tblCellMar>
        <w:tblLook w:val="04A0" w:firstRow="1" w:lastRow="0" w:firstColumn="1" w:lastColumn="0" w:noHBand="0" w:noVBand="1"/>
      </w:tblPr>
      <w:tblGrid>
        <w:gridCol w:w="2573"/>
        <w:gridCol w:w="1255"/>
        <w:gridCol w:w="1984"/>
        <w:gridCol w:w="851"/>
      </w:tblGrid>
      <w:tr w:rsidR="00355120" w:rsidRPr="003D0297" w14:paraId="74F04908" w14:textId="77777777">
        <w:trPr>
          <w:trHeight w:val="300"/>
        </w:trPr>
        <w:tc>
          <w:tcPr>
            <w:tcW w:w="2573"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5B5592B5" w14:textId="77777777" w:rsidR="00355120" w:rsidRPr="004F51FF" w:rsidRDefault="00355120">
            <w:pPr>
              <w:rPr>
                <w:b/>
                <w:szCs w:val="20"/>
              </w:rPr>
            </w:pPr>
            <w:r w:rsidRPr="004F51FF">
              <w:rPr>
                <w:b/>
                <w:szCs w:val="20"/>
              </w:rPr>
              <w:t>Byggingavístala</w:t>
            </w:r>
          </w:p>
        </w:tc>
        <w:tc>
          <w:tcPr>
            <w:tcW w:w="1255"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7CEA13B3" w14:textId="77777777" w:rsidR="00355120" w:rsidRPr="004F51FF" w:rsidRDefault="00355120">
            <w:pPr>
              <w:rPr>
                <w:szCs w:val="20"/>
              </w:rPr>
            </w:pPr>
            <w:r w:rsidRPr="004F51FF">
              <w:rPr>
                <w:szCs w:val="20"/>
              </w:rPr>
              <w:t xml:space="preserve"> </w:t>
            </w:r>
          </w:p>
        </w:tc>
        <w:tc>
          <w:tcPr>
            <w:tcW w:w="1984"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3B02B416" w14:textId="77777777" w:rsidR="00355120" w:rsidRPr="004F51FF" w:rsidRDefault="00355120">
            <w:pPr>
              <w:rPr>
                <w:szCs w:val="20"/>
              </w:rPr>
            </w:pPr>
            <w:r w:rsidRPr="004F51FF">
              <w:rPr>
                <w:szCs w:val="20"/>
              </w:rPr>
              <w:t xml:space="preserve"> </w:t>
            </w:r>
          </w:p>
        </w:tc>
        <w:tc>
          <w:tcPr>
            <w:tcW w:w="851"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71C385C8" w14:textId="77777777" w:rsidR="00355120" w:rsidRPr="004F51FF" w:rsidRDefault="00355120">
            <w:pPr>
              <w:rPr>
                <w:szCs w:val="20"/>
              </w:rPr>
            </w:pPr>
            <w:r w:rsidRPr="004F51FF">
              <w:rPr>
                <w:szCs w:val="20"/>
              </w:rPr>
              <w:t xml:space="preserve"> </w:t>
            </w:r>
          </w:p>
        </w:tc>
      </w:tr>
      <w:tr w:rsidR="00355120" w:rsidRPr="003D0297" w14:paraId="0C7D55E9" w14:textId="77777777">
        <w:trPr>
          <w:trHeight w:val="300"/>
        </w:trPr>
        <w:tc>
          <w:tcPr>
            <w:tcW w:w="2573"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412EB004" w14:textId="77777777" w:rsidR="00355120" w:rsidRPr="004F51FF" w:rsidRDefault="00355120">
            <w:pPr>
              <w:rPr>
                <w:szCs w:val="20"/>
              </w:rPr>
            </w:pPr>
            <w:r w:rsidRPr="004F51FF">
              <w:rPr>
                <w:szCs w:val="20"/>
              </w:rPr>
              <w:t>Janúar 2026</w:t>
            </w:r>
          </w:p>
        </w:tc>
        <w:tc>
          <w:tcPr>
            <w:tcW w:w="1255"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372369E3" w14:textId="77777777" w:rsidR="00355120" w:rsidRPr="004F51FF" w:rsidRDefault="00355120">
            <w:pPr>
              <w:rPr>
                <w:szCs w:val="20"/>
              </w:rPr>
            </w:pPr>
            <w:r w:rsidRPr="004F51FF">
              <w:rPr>
                <w:szCs w:val="20"/>
              </w:rPr>
              <w:t>112,7</w:t>
            </w:r>
          </w:p>
        </w:tc>
        <w:tc>
          <w:tcPr>
            <w:tcW w:w="1984"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64A1FA89" w14:textId="77777777" w:rsidR="00355120" w:rsidRPr="004F51FF" w:rsidRDefault="00355120">
            <w:pPr>
              <w:rPr>
                <w:szCs w:val="20"/>
              </w:rPr>
            </w:pPr>
            <w:r w:rsidRPr="004F51FF">
              <w:rPr>
                <w:szCs w:val="20"/>
              </w:rPr>
              <w:t>Janúar 2027</w:t>
            </w:r>
          </w:p>
        </w:tc>
        <w:tc>
          <w:tcPr>
            <w:tcW w:w="851"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35154824" w14:textId="77777777" w:rsidR="00355120" w:rsidRPr="004F51FF" w:rsidRDefault="00355120">
            <w:pPr>
              <w:rPr>
                <w:szCs w:val="20"/>
              </w:rPr>
            </w:pPr>
            <w:r w:rsidRPr="004F51FF">
              <w:rPr>
                <w:szCs w:val="20"/>
              </w:rPr>
              <w:t>119,9</w:t>
            </w:r>
          </w:p>
        </w:tc>
      </w:tr>
      <w:tr w:rsidR="00355120" w:rsidRPr="003D0297" w14:paraId="71157CCC" w14:textId="77777777">
        <w:trPr>
          <w:trHeight w:val="300"/>
        </w:trPr>
        <w:tc>
          <w:tcPr>
            <w:tcW w:w="2573"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3F559466" w14:textId="77777777" w:rsidR="00355120" w:rsidRPr="004F51FF" w:rsidRDefault="00355120">
            <w:pPr>
              <w:rPr>
                <w:b/>
                <w:szCs w:val="20"/>
              </w:rPr>
            </w:pPr>
            <w:r w:rsidRPr="004F51FF">
              <w:rPr>
                <w:b/>
                <w:szCs w:val="20"/>
              </w:rPr>
              <w:t>BV</w:t>
            </w:r>
            <w:r w:rsidRPr="004F51FF">
              <w:rPr>
                <w:b/>
                <w:szCs w:val="20"/>
                <w:vertAlign w:val="subscript"/>
              </w:rPr>
              <w:t>0</w:t>
            </w:r>
          </w:p>
        </w:tc>
        <w:tc>
          <w:tcPr>
            <w:tcW w:w="1255"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512AF534" w14:textId="77777777" w:rsidR="00355120" w:rsidRPr="004F51FF" w:rsidRDefault="00355120">
            <w:pPr>
              <w:rPr>
                <w:b/>
                <w:szCs w:val="20"/>
              </w:rPr>
            </w:pPr>
            <w:r w:rsidRPr="004F51FF">
              <w:rPr>
                <w:b/>
                <w:szCs w:val="20"/>
              </w:rPr>
              <w:t>112,7</w:t>
            </w:r>
          </w:p>
        </w:tc>
        <w:tc>
          <w:tcPr>
            <w:tcW w:w="1984"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780DB829" w14:textId="77777777" w:rsidR="00355120" w:rsidRPr="004F51FF" w:rsidRDefault="00355120">
            <w:pPr>
              <w:rPr>
                <w:b/>
                <w:szCs w:val="20"/>
              </w:rPr>
            </w:pPr>
            <w:r w:rsidRPr="004F51FF">
              <w:rPr>
                <w:b/>
                <w:szCs w:val="20"/>
              </w:rPr>
              <w:t>BV</w:t>
            </w:r>
            <w:r w:rsidRPr="004F51FF">
              <w:rPr>
                <w:b/>
                <w:szCs w:val="20"/>
                <w:vertAlign w:val="subscript"/>
              </w:rPr>
              <w:t>1</w:t>
            </w:r>
          </w:p>
        </w:tc>
        <w:tc>
          <w:tcPr>
            <w:tcW w:w="851"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415EE8CB" w14:textId="77777777" w:rsidR="00355120" w:rsidRPr="004F51FF" w:rsidRDefault="00355120">
            <w:pPr>
              <w:rPr>
                <w:b/>
                <w:szCs w:val="20"/>
              </w:rPr>
            </w:pPr>
            <w:r w:rsidRPr="004F51FF">
              <w:rPr>
                <w:b/>
                <w:szCs w:val="20"/>
              </w:rPr>
              <w:t>119,9</w:t>
            </w:r>
          </w:p>
        </w:tc>
      </w:tr>
      <w:tr w:rsidR="00355120" w:rsidRPr="003D0297" w14:paraId="615C463C" w14:textId="77777777">
        <w:trPr>
          <w:trHeight w:val="300"/>
        </w:trPr>
        <w:tc>
          <w:tcPr>
            <w:tcW w:w="2573"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6061A222" w14:textId="77777777" w:rsidR="00355120" w:rsidRPr="004F51FF" w:rsidRDefault="00355120">
            <w:pPr>
              <w:rPr>
                <w:szCs w:val="20"/>
              </w:rPr>
            </w:pPr>
            <w:r w:rsidRPr="004F51FF">
              <w:rPr>
                <w:szCs w:val="20"/>
              </w:rPr>
              <w:t xml:space="preserve"> </w:t>
            </w:r>
          </w:p>
        </w:tc>
        <w:tc>
          <w:tcPr>
            <w:tcW w:w="1255"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1C95CE4B" w14:textId="77777777" w:rsidR="00355120" w:rsidRPr="004F51FF" w:rsidRDefault="00355120">
            <w:pPr>
              <w:rPr>
                <w:szCs w:val="20"/>
              </w:rPr>
            </w:pPr>
          </w:p>
        </w:tc>
        <w:tc>
          <w:tcPr>
            <w:tcW w:w="1984"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3A17C1DA" w14:textId="77777777" w:rsidR="00355120" w:rsidRPr="004F51FF" w:rsidRDefault="00355120">
            <w:pPr>
              <w:rPr>
                <w:szCs w:val="20"/>
              </w:rPr>
            </w:pPr>
          </w:p>
        </w:tc>
        <w:tc>
          <w:tcPr>
            <w:tcW w:w="851"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3C74A149" w14:textId="77777777" w:rsidR="00355120" w:rsidRPr="004F51FF" w:rsidRDefault="00355120">
            <w:pPr>
              <w:rPr>
                <w:szCs w:val="20"/>
              </w:rPr>
            </w:pPr>
          </w:p>
        </w:tc>
      </w:tr>
      <w:tr w:rsidR="00355120" w:rsidRPr="003D0297" w14:paraId="62BE8973" w14:textId="77777777">
        <w:trPr>
          <w:trHeight w:val="300"/>
        </w:trPr>
        <w:tc>
          <w:tcPr>
            <w:tcW w:w="2573"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2BFF4809" w14:textId="77777777" w:rsidR="00355120" w:rsidRPr="004F51FF" w:rsidRDefault="00355120">
            <w:pPr>
              <w:rPr>
                <w:b/>
                <w:szCs w:val="20"/>
              </w:rPr>
            </w:pPr>
            <w:r w:rsidRPr="004F51FF">
              <w:rPr>
                <w:b/>
                <w:szCs w:val="20"/>
              </w:rPr>
              <w:t>Heimsmarkaðsverð Brendt</w:t>
            </w:r>
          </w:p>
        </w:tc>
        <w:tc>
          <w:tcPr>
            <w:tcW w:w="1255"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7B7B4BBF" w14:textId="77777777" w:rsidR="00355120" w:rsidRPr="004F51FF" w:rsidRDefault="00355120">
            <w:pPr>
              <w:rPr>
                <w:szCs w:val="20"/>
              </w:rPr>
            </w:pPr>
            <w:r w:rsidRPr="004F51FF">
              <w:rPr>
                <w:szCs w:val="20"/>
              </w:rPr>
              <w:t xml:space="preserve"> </w:t>
            </w:r>
          </w:p>
        </w:tc>
        <w:tc>
          <w:tcPr>
            <w:tcW w:w="1984"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4415CD5B" w14:textId="77777777" w:rsidR="00355120" w:rsidRPr="004F51FF" w:rsidRDefault="00355120">
            <w:pPr>
              <w:rPr>
                <w:szCs w:val="20"/>
              </w:rPr>
            </w:pPr>
            <w:r w:rsidRPr="004F51FF">
              <w:rPr>
                <w:szCs w:val="20"/>
              </w:rPr>
              <w:t xml:space="preserve"> </w:t>
            </w:r>
          </w:p>
        </w:tc>
        <w:tc>
          <w:tcPr>
            <w:tcW w:w="851"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1373F65A" w14:textId="77777777" w:rsidR="00355120" w:rsidRPr="004F51FF" w:rsidRDefault="00355120">
            <w:pPr>
              <w:rPr>
                <w:szCs w:val="20"/>
              </w:rPr>
            </w:pPr>
            <w:r w:rsidRPr="004F51FF">
              <w:rPr>
                <w:szCs w:val="20"/>
              </w:rPr>
              <w:t xml:space="preserve"> </w:t>
            </w:r>
          </w:p>
        </w:tc>
      </w:tr>
      <w:tr w:rsidR="00355120" w:rsidRPr="003D0297" w14:paraId="34EB6CA2" w14:textId="77777777">
        <w:trPr>
          <w:trHeight w:val="300"/>
        </w:trPr>
        <w:tc>
          <w:tcPr>
            <w:tcW w:w="2573"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42ABE7CE" w14:textId="77777777" w:rsidR="00355120" w:rsidRPr="004F51FF" w:rsidRDefault="00355120">
            <w:pPr>
              <w:rPr>
                <w:szCs w:val="20"/>
              </w:rPr>
            </w:pPr>
            <w:r w:rsidRPr="004F51FF">
              <w:rPr>
                <w:szCs w:val="20"/>
              </w:rPr>
              <w:t>Nóvember 2025</w:t>
            </w:r>
          </w:p>
        </w:tc>
        <w:tc>
          <w:tcPr>
            <w:tcW w:w="1255"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57E89A4F" w14:textId="77777777" w:rsidR="00355120" w:rsidRPr="004F51FF" w:rsidRDefault="00355120">
            <w:pPr>
              <w:rPr>
                <w:szCs w:val="20"/>
              </w:rPr>
            </w:pPr>
            <w:r w:rsidRPr="004F51FF">
              <w:rPr>
                <w:szCs w:val="20"/>
              </w:rPr>
              <w:t>82,59</w:t>
            </w:r>
          </w:p>
        </w:tc>
        <w:tc>
          <w:tcPr>
            <w:tcW w:w="1984"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1174A5B0" w14:textId="77777777" w:rsidR="00355120" w:rsidRPr="004F51FF" w:rsidRDefault="00355120">
            <w:pPr>
              <w:rPr>
                <w:szCs w:val="20"/>
              </w:rPr>
            </w:pPr>
            <w:r w:rsidRPr="004F51FF">
              <w:rPr>
                <w:szCs w:val="20"/>
              </w:rPr>
              <w:t>Nóvember 2026</w:t>
            </w:r>
          </w:p>
        </w:tc>
        <w:tc>
          <w:tcPr>
            <w:tcW w:w="851"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43051460" w14:textId="77777777" w:rsidR="00355120" w:rsidRPr="004F51FF" w:rsidRDefault="00355120">
            <w:pPr>
              <w:rPr>
                <w:szCs w:val="20"/>
              </w:rPr>
            </w:pPr>
            <w:r w:rsidRPr="004F51FF">
              <w:rPr>
                <w:szCs w:val="20"/>
              </w:rPr>
              <w:t>83,48</w:t>
            </w:r>
          </w:p>
        </w:tc>
      </w:tr>
      <w:tr w:rsidR="00355120" w:rsidRPr="003D0297" w14:paraId="763C777E" w14:textId="77777777">
        <w:trPr>
          <w:trHeight w:val="300"/>
        </w:trPr>
        <w:tc>
          <w:tcPr>
            <w:tcW w:w="2573"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46B360D0" w14:textId="77777777" w:rsidR="00355120" w:rsidRPr="004F51FF" w:rsidRDefault="00355120">
            <w:pPr>
              <w:rPr>
                <w:szCs w:val="20"/>
              </w:rPr>
            </w:pPr>
            <w:r w:rsidRPr="004F51FF">
              <w:rPr>
                <w:szCs w:val="20"/>
              </w:rPr>
              <w:t>Desember 2025</w:t>
            </w:r>
          </w:p>
        </w:tc>
        <w:tc>
          <w:tcPr>
            <w:tcW w:w="1255"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6A95DCDC" w14:textId="77777777" w:rsidR="00355120" w:rsidRPr="004F51FF" w:rsidRDefault="00355120">
            <w:pPr>
              <w:rPr>
                <w:szCs w:val="20"/>
              </w:rPr>
            </w:pPr>
            <w:r w:rsidRPr="004F51FF">
              <w:rPr>
                <w:szCs w:val="20"/>
              </w:rPr>
              <w:t>78,43</w:t>
            </w:r>
          </w:p>
        </w:tc>
        <w:tc>
          <w:tcPr>
            <w:tcW w:w="1984"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1246C0D6" w14:textId="77777777" w:rsidR="00355120" w:rsidRPr="004F51FF" w:rsidRDefault="00355120">
            <w:pPr>
              <w:rPr>
                <w:szCs w:val="20"/>
              </w:rPr>
            </w:pPr>
            <w:r w:rsidRPr="004F51FF">
              <w:rPr>
                <w:szCs w:val="20"/>
              </w:rPr>
              <w:t>Desember 2026</w:t>
            </w:r>
          </w:p>
        </w:tc>
        <w:tc>
          <w:tcPr>
            <w:tcW w:w="851"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3F608E36" w14:textId="77777777" w:rsidR="00355120" w:rsidRPr="004F51FF" w:rsidRDefault="00355120">
            <w:pPr>
              <w:rPr>
                <w:szCs w:val="20"/>
              </w:rPr>
            </w:pPr>
            <w:r w:rsidRPr="004F51FF">
              <w:rPr>
                <w:szCs w:val="20"/>
              </w:rPr>
              <w:t>85,41</w:t>
            </w:r>
          </w:p>
        </w:tc>
      </w:tr>
      <w:tr w:rsidR="00355120" w:rsidRPr="003D0297" w14:paraId="539BED73" w14:textId="77777777">
        <w:trPr>
          <w:trHeight w:val="300"/>
        </w:trPr>
        <w:tc>
          <w:tcPr>
            <w:tcW w:w="2573"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08C120BA" w14:textId="77777777" w:rsidR="00355120" w:rsidRPr="004F51FF" w:rsidRDefault="00355120">
            <w:pPr>
              <w:rPr>
                <w:szCs w:val="20"/>
              </w:rPr>
            </w:pPr>
            <w:r w:rsidRPr="004F51FF">
              <w:rPr>
                <w:szCs w:val="20"/>
              </w:rPr>
              <w:t>Janúar 2025</w:t>
            </w:r>
          </w:p>
        </w:tc>
        <w:tc>
          <w:tcPr>
            <w:tcW w:w="1255"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74112E19" w14:textId="77777777" w:rsidR="00355120" w:rsidRPr="004F51FF" w:rsidRDefault="00355120">
            <w:pPr>
              <w:rPr>
                <w:szCs w:val="20"/>
              </w:rPr>
            </w:pPr>
            <w:r w:rsidRPr="004F51FF">
              <w:rPr>
                <w:szCs w:val="20"/>
              </w:rPr>
              <w:t>84,64</w:t>
            </w:r>
          </w:p>
        </w:tc>
        <w:tc>
          <w:tcPr>
            <w:tcW w:w="1984"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52226D91" w14:textId="77777777" w:rsidR="00355120" w:rsidRPr="004F51FF" w:rsidRDefault="00355120">
            <w:pPr>
              <w:rPr>
                <w:szCs w:val="20"/>
              </w:rPr>
            </w:pPr>
            <w:r w:rsidRPr="004F51FF">
              <w:rPr>
                <w:szCs w:val="20"/>
              </w:rPr>
              <w:t>Janúar 2027</w:t>
            </w:r>
          </w:p>
        </w:tc>
        <w:tc>
          <w:tcPr>
            <w:tcW w:w="851"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0DD23084" w14:textId="77777777" w:rsidR="00355120" w:rsidRPr="004F51FF" w:rsidRDefault="00355120">
            <w:pPr>
              <w:rPr>
                <w:szCs w:val="20"/>
              </w:rPr>
            </w:pPr>
            <w:r w:rsidRPr="004F51FF">
              <w:rPr>
                <w:szCs w:val="20"/>
              </w:rPr>
              <w:t>89,94</w:t>
            </w:r>
          </w:p>
        </w:tc>
      </w:tr>
      <w:tr w:rsidR="00355120" w:rsidRPr="003D0297" w14:paraId="5B26C050" w14:textId="77777777">
        <w:trPr>
          <w:trHeight w:val="300"/>
        </w:trPr>
        <w:tc>
          <w:tcPr>
            <w:tcW w:w="2573"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1FF14925" w14:textId="77777777" w:rsidR="00355120" w:rsidRPr="004F51FF" w:rsidRDefault="00355120">
            <w:pPr>
              <w:rPr>
                <w:szCs w:val="20"/>
              </w:rPr>
            </w:pPr>
            <w:r w:rsidRPr="004F51FF">
              <w:rPr>
                <w:szCs w:val="20"/>
              </w:rPr>
              <w:t xml:space="preserve">Meðaltal – </w:t>
            </w:r>
            <w:r w:rsidRPr="004F51FF">
              <w:rPr>
                <w:b/>
                <w:szCs w:val="20"/>
              </w:rPr>
              <w:t>Br</w:t>
            </w:r>
            <w:r w:rsidRPr="004F51FF">
              <w:rPr>
                <w:b/>
                <w:szCs w:val="20"/>
                <w:vertAlign w:val="subscript"/>
              </w:rPr>
              <w:t>0</w:t>
            </w:r>
          </w:p>
        </w:tc>
        <w:tc>
          <w:tcPr>
            <w:tcW w:w="1255"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068FC74B" w14:textId="77777777" w:rsidR="00355120" w:rsidRPr="004F51FF" w:rsidRDefault="00355120">
            <w:pPr>
              <w:rPr>
                <w:b/>
                <w:szCs w:val="20"/>
              </w:rPr>
            </w:pPr>
            <w:r w:rsidRPr="004F51FF">
              <w:rPr>
                <w:b/>
                <w:szCs w:val="20"/>
              </w:rPr>
              <w:t>81,89</w:t>
            </w:r>
          </w:p>
        </w:tc>
        <w:tc>
          <w:tcPr>
            <w:tcW w:w="1984"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54DD3A39" w14:textId="77777777" w:rsidR="00355120" w:rsidRPr="004F51FF" w:rsidRDefault="00355120">
            <w:pPr>
              <w:rPr>
                <w:szCs w:val="20"/>
              </w:rPr>
            </w:pPr>
            <w:r w:rsidRPr="004F51FF">
              <w:rPr>
                <w:szCs w:val="20"/>
              </w:rPr>
              <w:t xml:space="preserve">Meðaltal – </w:t>
            </w:r>
            <w:r w:rsidRPr="004F51FF">
              <w:rPr>
                <w:b/>
                <w:szCs w:val="20"/>
              </w:rPr>
              <w:t>Br</w:t>
            </w:r>
            <w:r w:rsidRPr="004F51FF">
              <w:rPr>
                <w:b/>
                <w:szCs w:val="20"/>
                <w:vertAlign w:val="subscript"/>
              </w:rPr>
              <w:t>1</w:t>
            </w:r>
          </w:p>
        </w:tc>
        <w:tc>
          <w:tcPr>
            <w:tcW w:w="851"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460F7C77" w14:textId="77777777" w:rsidR="00355120" w:rsidRPr="004F51FF" w:rsidRDefault="00355120">
            <w:pPr>
              <w:rPr>
                <w:b/>
                <w:szCs w:val="20"/>
              </w:rPr>
            </w:pPr>
            <w:r w:rsidRPr="004F51FF">
              <w:rPr>
                <w:b/>
                <w:szCs w:val="20"/>
              </w:rPr>
              <w:t>86,28</w:t>
            </w:r>
          </w:p>
        </w:tc>
      </w:tr>
      <w:tr w:rsidR="00355120" w:rsidRPr="003D0297" w14:paraId="24111203" w14:textId="77777777">
        <w:trPr>
          <w:trHeight w:val="300"/>
        </w:trPr>
        <w:tc>
          <w:tcPr>
            <w:tcW w:w="2573"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78ACAA28" w14:textId="77777777" w:rsidR="00355120" w:rsidRPr="004F51FF" w:rsidRDefault="00355120">
            <w:pPr>
              <w:rPr>
                <w:szCs w:val="20"/>
              </w:rPr>
            </w:pPr>
            <w:r w:rsidRPr="004F51FF">
              <w:rPr>
                <w:szCs w:val="20"/>
              </w:rPr>
              <w:t xml:space="preserve"> </w:t>
            </w:r>
          </w:p>
        </w:tc>
        <w:tc>
          <w:tcPr>
            <w:tcW w:w="1255"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1308AC5B" w14:textId="77777777" w:rsidR="00355120" w:rsidRPr="004F51FF" w:rsidRDefault="00355120">
            <w:pPr>
              <w:rPr>
                <w:szCs w:val="20"/>
              </w:rPr>
            </w:pPr>
          </w:p>
        </w:tc>
        <w:tc>
          <w:tcPr>
            <w:tcW w:w="1984"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4EC8E138" w14:textId="77777777" w:rsidR="00355120" w:rsidRPr="004F51FF" w:rsidRDefault="00355120">
            <w:pPr>
              <w:rPr>
                <w:szCs w:val="20"/>
              </w:rPr>
            </w:pPr>
          </w:p>
        </w:tc>
        <w:tc>
          <w:tcPr>
            <w:tcW w:w="851"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0B750A19" w14:textId="77777777" w:rsidR="00355120" w:rsidRPr="004F51FF" w:rsidRDefault="00355120">
            <w:pPr>
              <w:rPr>
                <w:szCs w:val="20"/>
              </w:rPr>
            </w:pPr>
          </w:p>
        </w:tc>
      </w:tr>
      <w:tr w:rsidR="00355120" w:rsidRPr="003D0297" w14:paraId="76E21E92" w14:textId="77777777">
        <w:trPr>
          <w:trHeight w:val="300"/>
        </w:trPr>
        <w:tc>
          <w:tcPr>
            <w:tcW w:w="2573"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3DECC805" w14:textId="77777777" w:rsidR="00355120" w:rsidRPr="004F51FF" w:rsidRDefault="00355120">
            <w:pPr>
              <w:rPr>
                <w:b/>
                <w:szCs w:val="20"/>
              </w:rPr>
            </w:pPr>
            <w:r w:rsidRPr="004F51FF">
              <w:rPr>
                <w:b/>
                <w:szCs w:val="20"/>
              </w:rPr>
              <w:t>Miðgengi</w:t>
            </w:r>
          </w:p>
        </w:tc>
        <w:tc>
          <w:tcPr>
            <w:tcW w:w="1255"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3FC233DE" w14:textId="77777777" w:rsidR="00355120" w:rsidRPr="004F51FF" w:rsidRDefault="00355120">
            <w:pPr>
              <w:rPr>
                <w:szCs w:val="20"/>
              </w:rPr>
            </w:pPr>
            <w:r w:rsidRPr="004F51FF">
              <w:rPr>
                <w:szCs w:val="20"/>
              </w:rPr>
              <w:t xml:space="preserve"> </w:t>
            </w:r>
          </w:p>
        </w:tc>
        <w:tc>
          <w:tcPr>
            <w:tcW w:w="1984"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184CB380" w14:textId="77777777" w:rsidR="00355120" w:rsidRPr="004F51FF" w:rsidRDefault="00355120">
            <w:pPr>
              <w:rPr>
                <w:szCs w:val="20"/>
              </w:rPr>
            </w:pPr>
            <w:r w:rsidRPr="004F51FF">
              <w:rPr>
                <w:szCs w:val="20"/>
              </w:rPr>
              <w:t xml:space="preserve"> </w:t>
            </w:r>
          </w:p>
        </w:tc>
        <w:tc>
          <w:tcPr>
            <w:tcW w:w="851"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518F05E6" w14:textId="77777777" w:rsidR="00355120" w:rsidRPr="004F51FF" w:rsidRDefault="00355120">
            <w:pPr>
              <w:rPr>
                <w:szCs w:val="20"/>
              </w:rPr>
            </w:pPr>
            <w:r w:rsidRPr="004F51FF">
              <w:rPr>
                <w:szCs w:val="20"/>
              </w:rPr>
              <w:t xml:space="preserve"> </w:t>
            </w:r>
          </w:p>
        </w:tc>
      </w:tr>
      <w:tr w:rsidR="00355120" w:rsidRPr="003D0297" w14:paraId="1A8AF47C" w14:textId="77777777">
        <w:trPr>
          <w:trHeight w:val="300"/>
        </w:trPr>
        <w:tc>
          <w:tcPr>
            <w:tcW w:w="2573"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5BBBB4F5" w14:textId="77777777" w:rsidR="00355120" w:rsidRPr="004F51FF" w:rsidRDefault="00355120">
            <w:pPr>
              <w:rPr>
                <w:szCs w:val="20"/>
              </w:rPr>
            </w:pPr>
            <w:r w:rsidRPr="004F51FF">
              <w:rPr>
                <w:szCs w:val="20"/>
              </w:rPr>
              <w:t>Nóvember 2025</w:t>
            </w:r>
          </w:p>
        </w:tc>
        <w:tc>
          <w:tcPr>
            <w:tcW w:w="1255"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4B1A06D3" w14:textId="77777777" w:rsidR="00355120" w:rsidRPr="004F51FF" w:rsidRDefault="00355120">
            <w:pPr>
              <w:rPr>
                <w:szCs w:val="20"/>
              </w:rPr>
            </w:pPr>
            <w:r w:rsidRPr="004F51FF">
              <w:rPr>
                <w:szCs w:val="20"/>
              </w:rPr>
              <w:t>142,91</w:t>
            </w:r>
          </w:p>
        </w:tc>
        <w:tc>
          <w:tcPr>
            <w:tcW w:w="1984"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4084B51A" w14:textId="77777777" w:rsidR="00355120" w:rsidRPr="004F51FF" w:rsidRDefault="00355120">
            <w:pPr>
              <w:rPr>
                <w:szCs w:val="20"/>
              </w:rPr>
            </w:pPr>
            <w:r w:rsidRPr="004F51FF">
              <w:rPr>
                <w:szCs w:val="20"/>
              </w:rPr>
              <w:t>Nóvember 2026</w:t>
            </w:r>
          </w:p>
        </w:tc>
        <w:tc>
          <w:tcPr>
            <w:tcW w:w="851"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3E24883A" w14:textId="77777777" w:rsidR="00355120" w:rsidRPr="004F51FF" w:rsidRDefault="00355120">
            <w:pPr>
              <w:rPr>
                <w:szCs w:val="20"/>
              </w:rPr>
            </w:pPr>
            <w:r w:rsidRPr="004F51FF">
              <w:rPr>
                <w:szCs w:val="20"/>
              </w:rPr>
              <w:t>137,76</w:t>
            </w:r>
          </w:p>
        </w:tc>
      </w:tr>
      <w:tr w:rsidR="00355120" w:rsidRPr="003D0297" w14:paraId="2E236FC0" w14:textId="77777777">
        <w:trPr>
          <w:trHeight w:val="300"/>
        </w:trPr>
        <w:tc>
          <w:tcPr>
            <w:tcW w:w="2573"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5FD20399" w14:textId="77777777" w:rsidR="00355120" w:rsidRPr="004F51FF" w:rsidRDefault="00355120">
            <w:pPr>
              <w:rPr>
                <w:szCs w:val="20"/>
              </w:rPr>
            </w:pPr>
            <w:r w:rsidRPr="004F51FF">
              <w:rPr>
                <w:szCs w:val="20"/>
              </w:rPr>
              <w:t>Desember 2025</w:t>
            </w:r>
          </w:p>
        </w:tc>
        <w:tc>
          <w:tcPr>
            <w:tcW w:w="1255"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16E0FA86" w14:textId="77777777" w:rsidR="00355120" w:rsidRPr="004F51FF" w:rsidRDefault="00355120">
            <w:pPr>
              <w:rPr>
                <w:szCs w:val="20"/>
              </w:rPr>
            </w:pPr>
            <w:r w:rsidRPr="004F51FF">
              <w:rPr>
                <w:szCs w:val="20"/>
              </w:rPr>
              <w:t>140,03</w:t>
            </w:r>
          </w:p>
        </w:tc>
        <w:tc>
          <w:tcPr>
            <w:tcW w:w="1984"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4FF79669" w14:textId="77777777" w:rsidR="00355120" w:rsidRPr="004F51FF" w:rsidRDefault="00355120">
            <w:pPr>
              <w:rPr>
                <w:szCs w:val="20"/>
              </w:rPr>
            </w:pPr>
            <w:r w:rsidRPr="004F51FF">
              <w:rPr>
                <w:szCs w:val="20"/>
              </w:rPr>
              <w:t>Desember 2026</w:t>
            </w:r>
          </w:p>
        </w:tc>
        <w:tc>
          <w:tcPr>
            <w:tcW w:w="851"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685208AB" w14:textId="77777777" w:rsidR="00355120" w:rsidRPr="004F51FF" w:rsidRDefault="00355120">
            <w:pPr>
              <w:rPr>
                <w:szCs w:val="20"/>
              </w:rPr>
            </w:pPr>
            <w:r w:rsidRPr="004F51FF">
              <w:rPr>
                <w:szCs w:val="20"/>
              </w:rPr>
              <w:t>136,99</w:t>
            </w:r>
          </w:p>
        </w:tc>
      </w:tr>
      <w:tr w:rsidR="00355120" w:rsidRPr="003D0297" w14:paraId="24C26489" w14:textId="77777777">
        <w:trPr>
          <w:trHeight w:val="300"/>
        </w:trPr>
        <w:tc>
          <w:tcPr>
            <w:tcW w:w="2573"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2082D43F" w14:textId="77777777" w:rsidR="00355120" w:rsidRPr="004F51FF" w:rsidRDefault="00355120">
            <w:pPr>
              <w:rPr>
                <w:szCs w:val="20"/>
              </w:rPr>
            </w:pPr>
            <w:r w:rsidRPr="004F51FF">
              <w:rPr>
                <w:szCs w:val="20"/>
              </w:rPr>
              <w:t>Janúar 2025</w:t>
            </w:r>
          </w:p>
        </w:tc>
        <w:tc>
          <w:tcPr>
            <w:tcW w:w="1255"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561530E7" w14:textId="77777777" w:rsidR="00355120" w:rsidRPr="004F51FF" w:rsidRDefault="00355120">
            <w:pPr>
              <w:rPr>
                <w:szCs w:val="20"/>
              </w:rPr>
            </w:pPr>
            <w:r w:rsidRPr="004F51FF">
              <w:rPr>
                <w:szCs w:val="20"/>
              </w:rPr>
              <w:t>136,34</w:t>
            </w:r>
          </w:p>
        </w:tc>
        <w:tc>
          <w:tcPr>
            <w:tcW w:w="1984"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0601FAB8" w14:textId="77777777" w:rsidR="00355120" w:rsidRPr="004F51FF" w:rsidRDefault="00355120">
            <w:pPr>
              <w:rPr>
                <w:szCs w:val="20"/>
              </w:rPr>
            </w:pPr>
            <w:r w:rsidRPr="004F51FF">
              <w:rPr>
                <w:szCs w:val="20"/>
              </w:rPr>
              <w:t>Janúar 2027</w:t>
            </w:r>
          </w:p>
        </w:tc>
        <w:tc>
          <w:tcPr>
            <w:tcW w:w="851"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14FC0E6F" w14:textId="77777777" w:rsidR="00355120" w:rsidRPr="004F51FF" w:rsidRDefault="00355120">
            <w:pPr>
              <w:rPr>
                <w:szCs w:val="20"/>
              </w:rPr>
            </w:pPr>
            <w:r w:rsidRPr="004F51FF">
              <w:rPr>
                <w:szCs w:val="20"/>
              </w:rPr>
              <w:t>140,17</w:t>
            </w:r>
          </w:p>
        </w:tc>
      </w:tr>
      <w:tr w:rsidR="00355120" w:rsidRPr="003D0297" w14:paraId="101AF3DE" w14:textId="77777777">
        <w:trPr>
          <w:trHeight w:val="300"/>
        </w:trPr>
        <w:tc>
          <w:tcPr>
            <w:tcW w:w="2573"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509795B0" w14:textId="77777777" w:rsidR="00355120" w:rsidRPr="004F51FF" w:rsidRDefault="00355120">
            <w:pPr>
              <w:rPr>
                <w:szCs w:val="20"/>
              </w:rPr>
            </w:pPr>
            <w:r w:rsidRPr="004F51FF">
              <w:rPr>
                <w:szCs w:val="20"/>
              </w:rPr>
              <w:t xml:space="preserve">Meðaltal – </w:t>
            </w:r>
            <w:r w:rsidRPr="004F51FF">
              <w:rPr>
                <w:b/>
                <w:szCs w:val="20"/>
              </w:rPr>
              <w:t>G</w:t>
            </w:r>
            <w:r w:rsidRPr="004F51FF">
              <w:rPr>
                <w:b/>
                <w:szCs w:val="20"/>
                <w:vertAlign w:val="subscript"/>
              </w:rPr>
              <w:t>0</w:t>
            </w:r>
          </w:p>
        </w:tc>
        <w:tc>
          <w:tcPr>
            <w:tcW w:w="1255"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62566A6F" w14:textId="77777777" w:rsidR="00355120" w:rsidRPr="004F51FF" w:rsidRDefault="00355120">
            <w:pPr>
              <w:rPr>
                <w:b/>
                <w:szCs w:val="20"/>
              </w:rPr>
            </w:pPr>
            <w:r w:rsidRPr="004F51FF">
              <w:rPr>
                <w:b/>
                <w:szCs w:val="20"/>
              </w:rPr>
              <w:t>139,76</w:t>
            </w:r>
          </w:p>
        </w:tc>
        <w:tc>
          <w:tcPr>
            <w:tcW w:w="1984"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283E1AF0" w14:textId="77777777" w:rsidR="00355120" w:rsidRPr="004F51FF" w:rsidRDefault="00355120">
            <w:pPr>
              <w:rPr>
                <w:szCs w:val="20"/>
              </w:rPr>
            </w:pPr>
            <w:r w:rsidRPr="004F51FF">
              <w:rPr>
                <w:szCs w:val="20"/>
              </w:rPr>
              <w:t xml:space="preserve">Meðaltal – </w:t>
            </w:r>
            <w:r w:rsidRPr="004F51FF">
              <w:rPr>
                <w:b/>
                <w:szCs w:val="20"/>
              </w:rPr>
              <w:t>G</w:t>
            </w:r>
            <w:r w:rsidRPr="004F51FF">
              <w:rPr>
                <w:b/>
                <w:szCs w:val="20"/>
                <w:vertAlign w:val="subscript"/>
              </w:rPr>
              <w:t>1</w:t>
            </w:r>
          </w:p>
        </w:tc>
        <w:tc>
          <w:tcPr>
            <w:tcW w:w="851"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719C3144" w14:textId="77777777" w:rsidR="00355120" w:rsidRPr="004F51FF" w:rsidRDefault="00355120">
            <w:pPr>
              <w:rPr>
                <w:b/>
                <w:szCs w:val="20"/>
              </w:rPr>
            </w:pPr>
            <w:r w:rsidRPr="004F51FF">
              <w:rPr>
                <w:b/>
                <w:szCs w:val="20"/>
              </w:rPr>
              <w:t>138,31</w:t>
            </w:r>
          </w:p>
        </w:tc>
      </w:tr>
      <w:tr w:rsidR="00355120" w:rsidRPr="003D0297" w14:paraId="359936B1" w14:textId="77777777">
        <w:trPr>
          <w:trHeight w:val="300"/>
        </w:trPr>
        <w:tc>
          <w:tcPr>
            <w:tcW w:w="2573" w:type="dxa"/>
            <w:noWrap/>
            <w:tcMar>
              <w:top w:w="15" w:type="dxa"/>
              <w:left w:w="70" w:type="dxa"/>
              <w:bottom w:w="15" w:type="dxa"/>
              <w:right w:w="70" w:type="dxa"/>
            </w:tcMar>
            <w:vAlign w:val="bottom"/>
            <w:hideMark/>
          </w:tcPr>
          <w:p w14:paraId="750A505B" w14:textId="77777777" w:rsidR="00355120" w:rsidRPr="004F51FF" w:rsidRDefault="00355120">
            <w:pPr>
              <w:rPr>
                <w:b/>
                <w:szCs w:val="20"/>
              </w:rPr>
            </w:pPr>
          </w:p>
        </w:tc>
        <w:tc>
          <w:tcPr>
            <w:tcW w:w="1255" w:type="dxa"/>
            <w:noWrap/>
            <w:tcMar>
              <w:top w:w="15" w:type="dxa"/>
              <w:left w:w="70" w:type="dxa"/>
              <w:bottom w:w="15" w:type="dxa"/>
              <w:right w:w="70" w:type="dxa"/>
            </w:tcMar>
            <w:vAlign w:val="bottom"/>
            <w:hideMark/>
          </w:tcPr>
          <w:p w14:paraId="27B9A28E" w14:textId="77777777" w:rsidR="00355120" w:rsidRPr="004F51FF" w:rsidRDefault="00355120">
            <w:pPr>
              <w:rPr>
                <w:szCs w:val="20"/>
              </w:rPr>
            </w:pPr>
          </w:p>
        </w:tc>
        <w:tc>
          <w:tcPr>
            <w:tcW w:w="1984" w:type="dxa"/>
            <w:noWrap/>
            <w:tcMar>
              <w:top w:w="15" w:type="dxa"/>
              <w:left w:w="70" w:type="dxa"/>
              <w:bottom w:w="15" w:type="dxa"/>
              <w:right w:w="70" w:type="dxa"/>
            </w:tcMar>
            <w:vAlign w:val="bottom"/>
            <w:hideMark/>
          </w:tcPr>
          <w:p w14:paraId="179DDFDB" w14:textId="77777777" w:rsidR="00355120" w:rsidRPr="004F51FF" w:rsidRDefault="00355120">
            <w:pPr>
              <w:rPr>
                <w:szCs w:val="20"/>
              </w:rPr>
            </w:pPr>
          </w:p>
        </w:tc>
        <w:tc>
          <w:tcPr>
            <w:tcW w:w="851" w:type="dxa"/>
            <w:noWrap/>
            <w:tcMar>
              <w:top w:w="15" w:type="dxa"/>
              <w:left w:w="70" w:type="dxa"/>
              <w:bottom w:w="15" w:type="dxa"/>
              <w:right w:w="70" w:type="dxa"/>
            </w:tcMar>
            <w:vAlign w:val="bottom"/>
            <w:hideMark/>
          </w:tcPr>
          <w:p w14:paraId="1EA185DD" w14:textId="77777777" w:rsidR="00355120" w:rsidRPr="004F51FF" w:rsidRDefault="00355120">
            <w:pPr>
              <w:rPr>
                <w:szCs w:val="20"/>
              </w:rPr>
            </w:pPr>
          </w:p>
        </w:tc>
      </w:tr>
    </w:tbl>
    <w:p w14:paraId="51D4021C" w14:textId="77777777" w:rsidR="00355120" w:rsidRPr="004F51FF" w:rsidRDefault="00355120" w:rsidP="00355120">
      <w:pPr>
        <w:rPr>
          <w:szCs w:val="20"/>
        </w:rPr>
      </w:pPr>
      <w:r w:rsidRPr="004F51FF">
        <w:rPr>
          <w:szCs w:val="20"/>
        </w:rPr>
        <w:t>Athugið, tölurnar í töflunni eru ekki réttar, einungis er um sýnidæmi að ræða.</w:t>
      </w:r>
    </w:p>
    <w:p w14:paraId="4D61D5E5" w14:textId="77777777" w:rsidR="00355120" w:rsidRPr="004F51FF" w:rsidRDefault="00355120" w:rsidP="00355120">
      <w:pPr>
        <w:jc w:val="center"/>
      </w:pPr>
      <w:r w:rsidRPr="003D0297">
        <w:rPr>
          <w:noProof/>
        </w:rPr>
        <w:drawing>
          <wp:inline distT="0" distB="0" distL="0" distR="0" wp14:anchorId="6F0F55E9" wp14:editId="3A5FC16F">
            <wp:extent cx="3055726" cy="876860"/>
            <wp:effectExtent l="0" t="0" r="0" b="0"/>
            <wp:docPr id="511494038" name="Picture 511494038" descr="A math equation with numbers and symbol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1494038" name="Picture 511494038" descr="A math equation with numbers and symbols&#10;&#10;Description automatically generated"/>
                    <pic:cNvPicPr/>
                  </pic:nvPicPr>
                  <pic:blipFill>
                    <a:blip r:embed="rId31">
                      <a:extLst>
                        <a:ext uri="{28A0092B-C50C-407E-A947-70E740481C1C}">
                          <a14:useLocalDpi xmlns:a14="http://schemas.microsoft.com/office/drawing/2010/main" val="0"/>
                        </a:ext>
                      </a:extLst>
                    </a:blip>
                    <a:stretch>
                      <a:fillRect/>
                    </a:stretch>
                  </pic:blipFill>
                  <pic:spPr>
                    <a:xfrm>
                      <a:off x="0" y="0"/>
                      <a:ext cx="3055726" cy="876860"/>
                    </a:xfrm>
                    <a:prstGeom prst="rect">
                      <a:avLst/>
                    </a:prstGeom>
                  </pic:spPr>
                </pic:pic>
              </a:graphicData>
            </a:graphic>
          </wp:inline>
        </w:drawing>
      </w:r>
      <w:r w:rsidRPr="004F51FF">
        <w:t xml:space="preserve"> </w:t>
      </w:r>
    </w:p>
    <w:p w14:paraId="3D579758" w14:textId="77777777" w:rsidR="00355120" w:rsidRPr="003D0297" w:rsidRDefault="00355120" w:rsidP="00355120">
      <w:r w:rsidRPr="004F51FF">
        <w:t>Í fylgigögnum útboðs er Excel skjal sem sýnir uppreikning einingarverðs.</w:t>
      </w:r>
    </w:p>
    <w:p w14:paraId="6455ED0C" w14:textId="77777777" w:rsidR="00355120" w:rsidRPr="003D0297" w:rsidRDefault="00355120" w:rsidP="00355120"/>
    <w:p w14:paraId="4F73DCA5" w14:textId="3EDF6C82" w:rsidR="00355120" w:rsidRPr="003D0297" w:rsidRDefault="00355120" w:rsidP="00B17D68">
      <w:pPr>
        <w:pStyle w:val="Heading5"/>
      </w:pPr>
      <w:bookmarkStart w:id="312" w:name="_Toc147322277"/>
      <w:bookmarkStart w:id="313" w:name="_Toc158648238"/>
      <w:bookmarkStart w:id="314" w:name="_Toc185591600"/>
      <w:bookmarkStart w:id="315" w:name="_Toc187219576"/>
      <w:bookmarkStart w:id="316" w:name="_Toc195276150"/>
      <w:bookmarkStart w:id="317" w:name="_Toc223616137"/>
      <w:r w:rsidRPr="003D0297">
        <w:t>Verðbætur á asfalti</w:t>
      </w:r>
      <w:bookmarkEnd w:id="312"/>
      <w:bookmarkEnd w:id="313"/>
      <w:bookmarkEnd w:id="314"/>
      <w:bookmarkEnd w:id="315"/>
      <w:bookmarkEnd w:id="316"/>
      <w:bookmarkEnd w:id="317"/>
    </w:p>
    <w:p w14:paraId="2AE48660" w14:textId="77777777" w:rsidR="00355120" w:rsidRPr="003D0297" w:rsidRDefault="00355120" w:rsidP="00355120">
      <w:pPr>
        <w:spacing w:line="276" w:lineRule="auto"/>
      </w:pPr>
      <w:bookmarkStart w:id="318" w:name="_Toc147322278"/>
      <w:bookmarkStart w:id="319" w:name="_Toc185591601"/>
      <w:bookmarkStart w:id="320" w:name="_Toc187219577"/>
      <w:bookmarkStart w:id="321" w:name="_Toc195276151"/>
      <w:r w:rsidRPr="004F51FF">
        <w:t>Á ekki við í þessu útboði</w:t>
      </w:r>
      <w:r w:rsidRPr="003D0297">
        <w:t>.</w:t>
      </w:r>
    </w:p>
    <w:p w14:paraId="1C03E1F3" w14:textId="600166B1" w:rsidR="00355120" w:rsidRPr="003D0297" w:rsidRDefault="00355120" w:rsidP="00B17D68">
      <w:pPr>
        <w:pStyle w:val="Heading5"/>
      </w:pPr>
      <w:bookmarkStart w:id="322" w:name="_Toc223616138"/>
      <w:r w:rsidRPr="003D0297">
        <w:t>Fyrirframgreiðsla</w:t>
      </w:r>
      <w:bookmarkEnd w:id="318"/>
      <w:bookmarkEnd w:id="319"/>
      <w:bookmarkEnd w:id="320"/>
      <w:bookmarkEnd w:id="321"/>
      <w:bookmarkEnd w:id="322"/>
    </w:p>
    <w:p w14:paraId="048B8C5B" w14:textId="1EB6ABB7" w:rsidR="00355120" w:rsidRPr="003D0297" w:rsidRDefault="00355120" w:rsidP="00410F15">
      <w:pPr>
        <w:rPr>
          <w:rFonts w:cs="Vegagerdin FK Grotesk"/>
          <w:b/>
          <w:bCs/>
          <w:color w:val="000000"/>
          <w:szCs w:val="20"/>
        </w:rPr>
      </w:pPr>
      <w:r w:rsidRPr="003D0297">
        <w:t xml:space="preserve">Engin fyrirframgreiðsla verður greidd í þessu verki. </w:t>
      </w:r>
    </w:p>
    <w:sectPr w:rsidR="00355120" w:rsidRPr="003D0297" w:rsidSect="00355120">
      <w:headerReference w:type="default" r:id="rId32"/>
      <w:headerReference w:type="first" r:id="rId33"/>
      <w:footerReference w:type="first" r:id="rId34"/>
      <w:pgSz w:w="11907" w:h="16840" w:code="9"/>
      <w:pgMar w:top="1728" w:right="1701" w:bottom="864" w:left="1584" w:header="504" w:footer="46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C8584" w14:textId="77777777" w:rsidR="00B7048A" w:rsidRDefault="00B7048A" w:rsidP="00820045">
      <w:pPr>
        <w:spacing w:after="0" w:line="240" w:lineRule="auto"/>
      </w:pPr>
      <w:r>
        <w:separator/>
      </w:r>
    </w:p>
  </w:endnote>
  <w:endnote w:type="continuationSeparator" w:id="0">
    <w:p w14:paraId="5BFFC716" w14:textId="77777777" w:rsidR="00B7048A" w:rsidRDefault="00B7048A" w:rsidP="00820045">
      <w:pPr>
        <w:spacing w:after="0" w:line="240" w:lineRule="auto"/>
      </w:pPr>
      <w:r>
        <w:continuationSeparator/>
      </w:r>
    </w:p>
  </w:endnote>
  <w:endnote w:type="continuationNotice" w:id="1">
    <w:p w14:paraId="6109E441" w14:textId="77777777" w:rsidR="00B7048A" w:rsidRDefault="00B704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gagerdin FK Grotesk">
    <w:altName w:val="Calibri"/>
    <w:charset w:val="00"/>
    <w:family w:val="modern"/>
    <w:notTrueType/>
    <w:pitch w:val="variable"/>
    <w:sig w:usb0="20000007" w:usb1="00000001" w:usb2="00000000" w:usb3="00000000" w:csb0="00000193" w:csb1="00000000"/>
  </w:font>
  <w:font w:name="Yu Mincho">
    <w:altName w:val="游明朝"/>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Aptos">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ptos Narrow">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48C3B" w14:textId="77777777" w:rsidR="00347D8F" w:rsidRDefault="00347D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5ACB4" w14:textId="4A5509CB" w:rsidR="00DF341E" w:rsidRPr="00115992" w:rsidRDefault="00972B80">
    <w:pPr>
      <w:pBdr>
        <w:top w:val="single" w:sz="4" w:space="1" w:color="auto"/>
      </w:pBdr>
      <w:tabs>
        <w:tab w:val="clear" w:pos="454"/>
        <w:tab w:val="clear" w:pos="1077"/>
        <w:tab w:val="clear" w:pos="2155"/>
      </w:tabs>
      <w:jc w:val="left"/>
    </w:pPr>
    <w:sdt>
      <w:sdtPr>
        <w:rPr>
          <w:highlight w:val="cyan"/>
        </w:rPr>
        <w:alias w:val="Title"/>
        <w:tag w:val=""/>
        <w:id w:val="1647011179"/>
        <w:showingPlcHdr/>
        <w:dataBinding w:prefixMappings="xmlns:ns0='http://purl.org/dc/elements/1.1/' xmlns:ns1='http://schemas.openxmlformats.org/package/2006/metadata/core-properties' " w:xpath="/ns1:coreProperties[1]/ns0:title[1]" w:storeItemID="{6C3C8BC8-F283-45AE-878A-BAB7291924A1}"/>
        <w:text/>
      </w:sdtPr>
      <w:sdtContent>
        <w:r w:rsidR="001F6FFE" w:rsidRPr="00E70B5B">
          <w:t xml:space="preserve">     </w:t>
        </w:r>
      </w:sdtContent>
    </w:sdt>
    <w:r w:rsidR="00986253" w:rsidRPr="00115992">
      <w:tab/>
    </w:r>
    <w:r w:rsidR="00986253" w:rsidRPr="00115992">
      <w:fldChar w:fldCharType="begin"/>
    </w:r>
    <w:r w:rsidR="00986253" w:rsidRPr="00115992">
      <w:instrText xml:space="preserve"> PAGE   \* MERGEFORMAT </w:instrText>
    </w:r>
    <w:r w:rsidR="00986253" w:rsidRPr="00115992">
      <w:fldChar w:fldCharType="separate"/>
    </w:r>
    <w:r w:rsidR="00986253" w:rsidRPr="00115992">
      <w:t>2</w:t>
    </w:r>
    <w:r w:rsidR="00986253" w:rsidRPr="00115992">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00E5572B" w14:paraId="06D1008F" w14:textId="77777777">
      <w:trPr>
        <w:trHeight w:val="300"/>
      </w:trPr>
      <w:tc>
        <w:tcPr>
          <w:tcW w:w="3020" w:type="dxa"/>
        </w:tcPr>
        <w:p w14:paraId="0A6317C8" w14:textId="77777777" w:rsidR="00DF341E" w:rsidRDefault="00DF341E">
          <w:pPr>
            <w:ind w:left="-115"/>
            <w:jc w:val="left"/>
          </w:pPr>
        </w:p>
      </w:tc>
      <w:tc>
        <w:tcPr>
          <w:tcW w:w="3020" w:type="dxa"/>
        </w:tcPr>
        <w:p w14:paraId="16940B42" w14:textId="77777777" w:rsidR="00DF341E" w:rsidRDefault="00DF341E">
          <w:pPr>
            <w:jc w:val="center"/>
          </w:pPr>
        </w:p>
      </w:tc>
      <w:tc>
        <w:tcPr>
          <w:tcW w:w="3020" w:type="dxa"/>
        </w:tcPr>
        <w:p w14:paraId="48808DE9" w14:textId="77777777" w:rsidR="00DF341E" w:rsidRDefault="00DF341E">
          <w:pPr>
            <w:ind w:right="-115"/>
            <w:jc w:val="right"/>
          </w:pPr>
        </w:p>
      </w:tc>
    </w:tr>
  </w:tbl>
  <w:p w14:paraId="1B0F2A6B" w14:textId="77777777" w:rsidR="00DF341E" w:rsidRDefault="00DF341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70"/>
      <w:gridCol w:w="2870"/>
      <w:gridCol w:w="2870"/>
    </w:tblGrid>
    <w:tr w:rsidR="00E5572B" w14:paraId="73317D96" w14:textId="77777777">
      <w:trPr>
        <w:trHeight w:val="300"/>
      </w:trPr>
      <w:tc>
        <w:tcPr>
          <w:tcW w:w="2870" w:type="dxa"/>
        </w:tcPr>
        <w:p w14:paraId="24F9D2BF" w14:textId="77777777" w:rsidR="00DF341E" w:rsidRDefault="00DF341E">
          <w:pPr>
            <w:ind w:left="-115"/>
            <w:jc w:val="left"/>
          </w:pPr>
        </w:p>
      </w:tc>
      <w:tc>
        <w:tcPr>
          <w:tcW w:w="2870" w:type="dxa"/>
        </w:tcPr>
        <w:p w14:paraId="1F16AE8C" w14:textId="77777777" w:rsidR="00DF341E" w:rsidRDefault="00DF341E">
          <w:pPr>
            <w:jc w:val="center"/>
          </w:pPr>
        </w:p>
      </w:tc>
      <w:tc>
        <w:tcPr>
          <w:tcW w:w="2870" w:type="dxa"/>
        </w:tcPr>
        <w:p w14:paraId="4432FD70" w14:textId="77777777" w:rsidR="00DF341E" w:rsidRDefault="00DF341E">
          <w:pPr>
            <w:ind w:right="-115"/>
            <w:jc w:val="right"/>
          </w:pPr>
        </w:p>
      </w:tc>
    </w:tr>
  </w:tbl>
  <w:p w14:paraId="4CABE3C5" w14:textId="77777777" w:rsidR="00DF341E" w:rsidRDefault="00DF341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955EC" w14:textId="77777777" w:rsidR="00B7048A" w:rsidRDefault="00B7048A" w:rsidP="00820045">
      <w:pPr>
        <w:spacing w:after="0" w:line="240" w:lineRule="auto"/>
      </w:pPr>
      <w:r>
        <w:separator/>
      </w:r>
    </w:p>
  </w:footnote>
  <w:footnote w:type="continuationSeparator" w:id="0">
    <w:p w14:paraId="41A9F07C" w14:textId="77777777" w:rsidR="00B7048A" w:rsidRDefault="00B7048A" w:rsidP="00820045">
      <w:pPr>
        <w:spacing w:after="0" w:line="240" w:lineRule="auto"/>
      </w:pPr>
      <w:r>
        <w:continuationSeparator/>
      </w:r>
    </w:p>
  </w:footnote>
  <w:footnote w:type="continuationNotice" w:id="1">
    <w:p w14:paraId="34128192" w14:textId="77777777" w:rsidR="00B7048A" w:rsidRDefault="00B7048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1DF7E" w14:textId="77777777" w:rsidR="00347D8F" w:rsidRDefault="00347D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C048C" w14:textId="77777777" w:rsidR="00DF341E" w:rsidRPr="00115992" w:rsidRDefault="00DF341E">
    <w:pPr>
      <w:pBdr>
        <w:bottom w:val="single" w:sz="4" w:space="1" w:color="auto"/>
      </w:pBd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00E5572B" w14:paraId="2829FAF1" w14:textId="77777777">
      <w:trPr>
        <w:trHeight w:val="300"/>
      </w:trPr>
      <w:tc>
        <w:tcPr>
          <w:tcW w:w="3020" w:type="dxa"/>
        </w:tcPr>
        <w:p w14:paraId="4AAA9B46" w14:textId="77777777" w:rsidR="00DF341E" w:rsidRDefault="00DF341E">
          <w:pPr>
            <w:ind w:left="-115"/>
            <w:jc w:val="left"/>
          </w:pPr>
        </w:p>
      </w:tc>
      <w:tc>
        <w:tcPr>
          <w:tcW w:w="3020" w:type="dxa"/>
        </w:tcPr>
        <w:p w14:paraId="0E13A18D" w14:textId="77777777" w:rsidR="00DF341E" w:rsidRDefault="00DF341E">
          <w:pPr>
            <w:jc w:val="center"/>
          </w:pPr>
        </w:p>
      </w:tc>
      <w:tc>
        <w:tcPr>
          <w:tcW w:w="3020" w:type="dxa"/>
        </w:tcPr>
        <w:p w14:paraId="22295EE3" w14:textId="77777777" w:rsidR="00DF341E" w:rsidRDefault="00DF341E">
          <w:pPr>
            <w:ind w:right="-115"/>
            <w:jc w:val="right"/>
          </w:pPr>
        </w:p>
      </w:tc>
    </w:tr>
  </w:tbl>
  <w:p w14:paraId="6D8CA62C" w14:textId="77777777" w:rsidR="00DF341E" w:rsidRDefault="00DF341E"/>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AF2A7" w14:textId="427B3653" w:rsidR="00DF341E" w:rsidRPr="00115992" w:rsidRDefault="00410F15">
    <w:pPr>
      <w:pBdr>
        <w:bottom w:val="single" w:sz="4" w:space="1" w:color="auto"/>
      </w:pBdr>
      <w:tabs>
        <w:tab w:val="clear" w:pos="454"/>
        <w:tab w:val="clear" w:pos="1077"/>
        <w:tab w:val="clear" w:pos="2155"/>
        <w:tab w:val="left" w:pos="1276"/>
        <w:tab w:val="right" w:pos="8622"/>
      </w:tabs>
      <w:jc w:val="left"/>
    </w:pPr>
    <w:bookmarkStart w:id="323" w:name="_Hlk143069466"/>
    <w:bookmarkStart w:id="324" w:name="_Toc105158772"/>
    <w:bookmarkStart w:id="325" w:name="_Toc105158817"/>
    <w:bookmarkStart w:id="326" w:name="_Toc56066703"/>
    <w:r>
      <w:t>Bók A</w:t>
    </w:r>
    <w:r>
      <w:tab/>
      <w:t>Útboðslýsing og almennir samningsskilmálar</w:t>
    </w:r>
    <w:r>
      <w:tab/>
    </w:r>
    <w:bookmarkEnd w:id="323"/>
    <w:bookmarkEnd w:id="324"/>
    <w:bookmarkEnd w:id="325"/>
    <w:bookmarkEnd w:id="326"/>
    <w:r w:rsidRPr="00410F15">
      <w:rPr>
        <w:highlight w:val="yellow"/>
      </w:rPr>
      <w:t>xx-xxx</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70"/>
      <w:gridCol w:w="2870"/>
      <w:gridCol w:w="2870"/>
    </w:tblGrid>
    <w:tr w:rsidR="00E5572B" w14:paraId="20170ECE" w14:textId="77777777">
      <w:trPr>
        <w:trHeight w:val="300"/>
      </w:trPr>
      <w:tc>
        <w:tcPr>
          <w:tcW w:w="2870" w:type="dxa"/>
        </w:tcPr>
        <w:p w14:paraId="429F1EEB" w14:textId="77777777" w:rsidR="00DF341E" w:rsidRDefault="00DF341E">
          <w:pPr>
            <w:ind w:left="-115"/>
            <w:jc w:val="left"/>
          </w:pPr>
        </w:p>
      </w:tc>
      <w:tc>
        <w:tcPr>
          <w:tcW w:w="2870" w:type="dxa"/>
        </w:tcPr>
        <w:p w14:paraId="6D71FC61" w14:textId="77777777" w:rsidR="00DF341E" w:rsidRDefault="00DF341E">
          <w:pPr>
            <w:jc w:val="center"/>
          </w:pPr>
        </w:p>
      </w:tc>
      <w:tc>
        <w:tcPr>
          <w:tcW w:w="2870" w:type="dxa"/>
        </w:tcPr>
        <w:p w14:paraId="48EBFB5E" w14:textId="77777777" w:rsidR="00DF341E" w:rsidRDefault="00DF341E">
          <w:pPr>
            <w:ind w:right="-115"/>
            <w:jc w:val="right"/>
          </w:pPr>
        </w:p>
      </w:tc>
    </w:tr>
  </w:tbl>
  <w:p w14:paraId="2F9FBD85" w14:textId="77777777" w:rsidR="00DF341E" w:rsidRDefault="00DF341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70E28"/>
    <w:multiLevelType w:val="hybridMultilevel"/>
    <w:tmpl w:val="7FD80628"/>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 w15:restartNumberingAfterBreak="0">
    <w:nsid w:val="07F32CC5"/>
    <w:multiLevelType w:val="hybridMultilevel"/>
    <w:tmpl w:val="65E8EF58"/>
    <w:lvl w:ilvl="0" w:tplc="040F000F">
      <w:start w:val="1"/>
      <w:numFmt w:val="decimal"/>
      <w:lvlText w:val="%1."/>
      <w:lvlJc w:val="left"/>
      <w:pPr>
        <w:ind w:left="720" w:hanging="360"/>
      </w:p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2" w15:restartNumberingAfterBreak="0">
    <w:nsid w:val="0B9A4306"/>
    <w:multiLevelType w:val="hybridMultilevel"/>
    <w:tmpl w:val="E39C5EAA"/>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3" w15:restartNumberingAfterBreak="0">
    <w:nsid w:val="0BCA03B2"/>
    <w:multiLevelType w:val="hybridMultilevel"/>
    <w:tmpl w:val="F1CCDE36"/>
    <w:lvl w:ilvl="0" w:tplc="040F0001">
      <w:start w:val="1"/>
      <w:numFmt w:val="bullet"/>
      <w:lvlText w:val=""/>
      <w:lvlJc w:val="left"/>
      <w:pPr>
        <w:ind w:left="814" w:hanging="360"/>
      </w:pPr>
      <w:rPr>
        <w:rFonts w:ascii="Symbol" w:hAnsi="Symbol" w:hint="default"/>
      </w:rPr>
    </w:lvl>
    <w:lvl w:ilvl="1" w:tplc="040F0003" w:tentative="1">
      <w:start w:val="1"/>
      <w:numFmt w:val="bullet"/>
      <w:lvlText w:val="o"/>
      <w:lvlJc w:val="left"/>
      <w:pPr>
        <w:ind w:left="1534" w:hanging="360"/>
      </w:pPr>
      <w:rPr>
        <w:rFonts w:ascii="Courier New" w:hAnsi="Courier New" w:cs="Courier New" w:hint="default"/>
      </w:rPr>
    </w:lvl>
    <w:lvl w:ilvl="2" w:tplc="040F0005" w:tentative="1">
      <w:start w:val="1"/>
      <w:numFmt w:val="bullet"/>
      <w:lvlText w:val=""/>
      <w:lvlJc w:val="left"/>
      <w:pPr>
        <w:ind w:left="2254" w:hanging="360"/>
      </w:pPr>
      <w:rPr>
        <w:rFonts w:ascii="Wingdings" w:hAnsi="Wingdings" w:hint="default"/>
      </w:rPr>
    </w:lvl>
    <w:lvl w:ilvl="3" w:tplc="040F0001" w:tentative="1">
      <w:start w:val="1"/>
      <w:numFmt w:val="bullet"/>
      <w:lvlText w:val=""/>
      <w:lvlJc w:val="left"/>
      <w:pPr>
        <w:ind w:left="2974" w:hanging="360"/>
      </w:pPr>
      <w:rPr>
        <w:rFonts w:ascii="Symbol" w:hAnsi="Symbol" w:hint="default"/>
      </w:rPr>
    </w:lvl>
    <w:lvl w:ilvl="4" w:tplc="040F0003" w:tentative="1">
      <w:start w:val="1"/>
      <w:numFmt w:val="bullet"/>
      <w:lvlText w:val="o"/>
      <w:lvlJc w:val="left"/>
      <w:pPr>
        <w:ind w:left="3694" w:hanging="360"/>
      </w:pPr>
      <w:rPr>
        <w:rFonts w:ascii="Courier New" w:hAnsi="Courier New" w:cs="Courier New" w:hint="default"/>
      </w:rPr>
    </w:lvl>
    <w:lvl w:ilvl="5" w:tplc="040F0005" w:tentative="1">
      <w:start w:val="1"/>
      <w:numFmt w:val="bullet"/>
      <w:lvlText w:val=""/>
      <w:lvlJc w:val="left"/>
      <w:pPr>
        <w:ind w:left="4414" w:hanging="360"/>
      </w:pPr>
      <w:rPr>
        <w:rFonts w:ascii="Wingdings" w:hAnsi="Wingdings" w:hint="default"/>
      </w:rPr>
    </w:lvl>
    <w:lvl w:ilvl="6" w:tplc="040F0001" w:tentative="1">
      <w:start w:val="1"/>
      <w:numFmt w:val="bullet"/>
      <w:lvlText w:val=""/>
      <w:lvlJc w:val="left"/>
      <w:pPr>
        <w:ind w:left="5134" w:hanging="360"/>
      </w:pPr>
      <w:rPr>
        <w:rFonts w:ascii="Symbol" w:hAnsi="Symbol" w:hint="default"/>
      </w:rPr>
    </w:lvl>
    <w:lvl w:ilvl="7" w:tplc="040F0003" w:tentative="1">
      <w:start w:val="1"/>
      <w:numFmt w:val="bullet"/>
      <w:lvlText w:val="o"/>
      <w:lvlJc w:val="left"/>
      <w:pPr>
        <w:ind w:left="5854" w:hanging="360"/>
      </w:pPr>
      <w:rPr>
        <w:rFonts w:ascii="Courier New" w:hAnsi="Courier New" w:cs="Courier New" w:hint="default"/>
      </w:rPr>
    </w:lvl>
    <w:lvl w:ilvl="8" w:tplc="040F0005" w:tentative="1">
      <w:start w:val="1"/>
      <w:numFmt w:val="bullet"/>
      <w:lvlText w:val=""/>
      <w:lvlJc w:val="left"/>
      <w:pPr>
        <w:ind w:left="6574" w:hanging="360"/>
      </w:pPr>
      <w:rPr>
        <w:rFonts w:ascii="Wingdings" w:hAnsi="Wingdings" w:hint="default"/>
      </w:rPr>
    </w:lvl>
  </w:abstractNum>
  <w:abstractNum w:abstractNumId="4" w15:restartNumberingAfterBreak="0">
    <w:nsid w:val="0E29681E"/>
    <w:multiLevelType w:val="multilevel"/>
    <w:tmpl w:val="A4A28BAE"/>
    <w:lvl w:ilvl="0">
      <w:start w:val="1"/>
      <w:numFmt w:val="decimal"/>
      <w:pStyle w:val="Heading3"/>
      <w:lvlText w:val="%1."/>
      <w:lvlJc w:val="left"/>
      <w:pPr>
        <w:ind w:left="360" w:hanging="360"/>
      </w:pPr>
      <w:rPr>
        <w:rFonts w:hint="default"/>
      </w:rPr>
    </w:lvl>
    <w:lvl w:ilvl="1">
      <w:start w:val="1"/>
      <w:numFmt w:val="decimal"/>
      <w:pStyle w:val="Heading4"/>
      <w:lvlText w:val="%1.%2."/>
      <w:lvlJc w:val="left"/>
      <w:pPr>
        <w:ind w:left="858" w:hanging="432"/>
      </w:pPr>
      <w:rPr>
        <w:rFonts w:hint="default"/>
      </w:rPr>
    </w:lvl>
    <w:lvl w:ilvl="2">
      <w:start w:val="1"/>
      <w:numFmt w:val="decimal"/>
      <w:pStyle w:val="Heading5"/>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6AD21E8"/>
    <w:multiLevelType w:val="hybridMultilevel"/>
    <w:tmpl w:val="F8F4375C"/>
    <w:lvl w:ilvl="0" w:tplc="F48C3ECA">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6" w15:restartNumberingAfterBreak="0">
    <w:nsid w:val="179F6EA4"/>
    <w:multiLevelType w:val="hybridMultilevel"/>
    <w:tmpl w:val="C81A02E2"/>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7" w15:restartNumberingAfterBreak="0">
    <w:nsid w:val="1CF940CA"/>
    <w:multiLevelType w:val="hybridMultilevel"/>
    <w:tmpl w:val="FA508A16"/>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8" w15:restartNumberingAfterBreak="0">
    <w:nsid w:val="28602950"/>
    <w:multiLevelType w:val="multilevel"/>
    <w:tmpl w:val="28F6D214"/>
    <w:lvl w:ilvl="0">
      <w:numFmt w:val="none"/>
      <w:pStyle w:val="Heading1"/>
      <w:lvlText w:val=""/>
      <w:lvlJc w:val="left"/>
      <w:pPr>
        <w:tabs>
          <w:tab w:val="num" w:pos="360"/>
        </w:tabs>
      </w:pPr>
    </w:lvl>
    <w:lvl w:ilvl="1">
      <w:numFmt w:val="decimal"/>
      <w:pStyle w:val="Heading2"/>
      <w:lvlText w:val=""/>
      <w:lvlJc w:val="left"/>
    </w:lvl>
    <w:lvl w:ilvl="2">
      <w:numFmt w:val="decimal"/>
      <w:lvlText w:val=""/>
      <w:lvlJc w:val="left"/>
    </w:lvl>
    <w:lvl w:ilvl="3">
      <w:numFmt w:val="decimal"/>
      <w:lvlText w:val=""/>
      <w:lvlJc w:val="left"/>
    </w:lvl>
    <w:lvl w:ilvl="4">
      <w:numFmt w:val="decimal"/>
      <w:lvlText w:val=""/>
      <w:lvlJc w:val="left"/>
    </w:lvl>
    <w:lvl w:ilvl="5">
      <w:numFmt w:val="decimal"/>
      <w:pStyle w:val="Heading6"/>
      <w:lvlText w:val=""/>
      <w:lvlJc w:val="left"/>
    </w:lvl>
    <w:lvl w:ilvl="6">
      <w:numFmt w:val="decimal"/>
      <w:pStyle w:val="Heading7"/>
      <w:lvlText w:val=""/>
      <w:lvlJc w:val="left"/>
    </w:lvl>
    <w:lvl w:ilvl="7">
      <w:numFmt w:val="decimal"/>
      <w:pStyle w:val="Heading8"/>
      <w:lvlText w:val="怐预俾୊儀୊漀(耗萏Ꮀ"/>
      <w:lvlJc w:val="left"/>
      <w:rPr>
        <w:rFonts w:hint="default"/>
        <w:b/>
        <w:bCs/>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8">
      <w:numFmt w:val="decimal"/>
      <w:pStyle w:val="Heading9"/>
      <w:lvlText w:val=""/>
      <w:lvlJc w:val="left"/>
    </w:lvl>
  </w:abstractNum>
  <w:abstractNum w:abstractNumId="9" w15:restartNumberingAfterBreak="0">
    <w:nsid w:val="2E326D20"/>
    <w:multiLevelType w:val="hybridMultilevel"/>
    <w:tmpl w:val="CB3EA85C"/>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0" w15:restartNumberingAfterBreak="0">
    <w:nsid w:val="39E8487C"/>
    <w:multiLevelType w:val="hybridMultilevel"/>
    <w:tmpl w:val="FB72F998"/>
    <w:lvl w:ilvl="0" w:tplc="040F000F">
      <w:start w:val="1"/>
      <w:numFmt w:val="decimal"/>
      <w:lvlText w:val="%1."/>
      <w:lvlJc w:val="left"/>
      <w:pPr>
        <w:ind w:left="1800" w:hanging="360"/>
      </w:pPr>
    </w:lvl>
    <w:lvl w:ilvl="1" w:tplc="040F0019" w:tentative="1">
      <w:start w:val="1"/>
      <w:numFmt w:val="lowerLetter"/>
      <w:lvlText w:val="%2."/>
      <w:lvlJc w:val="left"/>
      <w:pPr>
        <w:ind w:left="2520" w:hanging="360"/>
      </w:pPr>
    </w:lvl>
    <w:lvl w:ilvl="2" w:tplc="040F001B" w:tentative="1">
      <w:start w:val="1"/>
      <w:numFmt w:val="lowerRoman"/>
      <w:lvlText w:val="%3."/>
      <w:lvlJc w:val="right"/>
      <w:pPr>
        <w:ind w:left="3240" w:hanging="180"/>
      </w:pPr>
    </w:lvl>
    <w:lvl w:ilvl="3" w:tplc="040F000F" w:tentative="1">
      <w:start w:val="1"/>
      <w:numFmt w:val="decimal"/>
      <w:lvlText w:val="%4."/>
      <w:lvlJc w:val="left"/>
      <w:pPr>
        <w:ind w:left="3960" w:hanging="360"/>
      </w:pPr>
    </w:lvl>
    <w:lvl w:ilvl="4" w:tplc="040F0019" w:tentative="1">
      <w:start w:val="1"/>
      <w:numFmt w:val="lowerLetter"/>
      <w:lvlText w:val="%5."/>
      <w:lvlJc w:val="left"/>
      <w:pPr>
        <w:ind w:left="4680" w:hanging="360"/>
      </w:pPr>
    </w:lvl>
    <w:lvl w:ilvl="5" w:tplc="040F001B" w:tentative="1">
      <w:start w:val="1"/>
      <w:numFmt w:val="lowerRoman"/>
      <w:lvlText w:val="%6."/>
      <w:lvlJc w:val="right"/>
      <w:pPr>
        <w:ind w:left="5400" w:hanging="180"/>
      </w:pPr>
    </w:lvl>
    <w:lvl w:ilvl="6" w:tplc="040F000F" w:tentative="1">
      <w:start w:val="1"/>
      <w:numFmt w:val="decimal"/>
      <w:lvlText w:val="%7."/>
      <w:lvlJc w:val="left"/>
      <w:pPr>
        <w:ind w:left="6120" w:hanging="360"/>
      </w:pPr>
    </w:lvl>
    <w:lvl w:ilvl="7" w:tplc="040F0019" w:tentative="1">
      <w:start w:val="1"/>
      <w:numFmt w:val="lowerLetter"/>
      <w:lvlText w:val="%8."/>
      <w:lvlJc w:val="left"/>
      <w:pPr>
        <w:ind w:left="6840" w:hanging="360"/>
      </w:pPr>
    </w:lvl>
    <w:lvl w:ilvl="8" w:tplc="040F001B" w:tentative="1">
      <w:start w:val="1"/>
      <w:numFmt w:val="lowerRoman"/>
      <w:lvlText w:val="%9."/>
      <w:lvlJc w:val="right"/>
      <w:pPr>
        <w:ind w:left="7560" w:hanging="180"/>
      </w:pPr>
    </w:lvl>
  </w:abstractNum>
  <w:abstractNum w:abstractNumId="11" w15:restartNumberingAfterBreak="0">
    <w:nsid w:val="3DEC3A58"/>
    <w:multiLevelType w:val="hybridMultilevel"/>
    <w:tmpl w:val="1A3258AA"/>
    <w:lvl w:ilvl="0" w:tplc="040F0001">
      <w:start w:val="1"/>
      <w:numFmt w:val="bullet"/>
      <w:lvlText w:val=""/>
      <w:lvlJc w:val="left"/>
      <w:pPr>
        <w:ind w:left="778" w:hanging="360"/>
      </w:pPr>
      <w:rPr>
        <w:rFonts w:ascii="Symbol" w:hAnsi="Symbol" w:hint="default"/>
      </w:rPr>
    </w:lvl>
    <w:lvl w:ilvl="1" w:tplc="040F0003" w:tentative="1">
      <w:start w:val="1"/>
      <w:numFmt w:val="bullet"/>
      <w:lvlText w:val="o"/>
      <w:lvlJc w:val="left"/>
      <w:pPr>
        <w:ind w:left="1498" w:hanging="360"/>
      </w:pPr>
      <w:rPr>
        <w:rFonts w:ascii="Courier New" w:hAnsi="Courier New" w:cs="Courier New" w:hint="default"/>
      </w:rPr>
    </w:lvl>
    <w:lvl w:ilvl="2" w:tplc="040F0005" w:tentative="1">
      <w:start w:val="1"/>
      <w:numFmt w:val="bullet"/>
      <w:lvlText w:val=""/>
      <w:lvlJc w:val="left"/>
      <w:pPr>
        <w:ind w:left="2218" w:hanging="360"/>
      </w:pPr>
      <w:rPr>
        <w:rFonts w:ascii="Wingdings" w:hAnsi="Wingdings" w:hint="default"/>
      </w:rPr>
    </w:lvl>
    <w:lvl w:ilvl="3" w:tplc="040F0001" w:tentative="1">
      <w:start w:val="1"/>
      <w:numFmt w:val="bullet"/>
      <w:lvlText w:val=""/>
      <w:lvlJc w:val="left"/>
      <w:pPr>
        <w:ind w:left="2938" w:hanging="360"/>
      </w:pPr>
      <w:rPr>
        <w:rFonts w:ascii="Symbol" w:hAnsi="Symbol" w:hint="default"/>
      </w:rPr>
    </w:lvl>
    <w:lvl w:ilvl="4" w:tplc="040F0003" w:tentative="1">
      <w:start w:val="1"/>
      <w:numFmt w:val="bullet"/>
      <w:lvlText w:val="o"/>
      <w:lvlJc w:val="left"/>
      <w:pPr>
        <w:ind w:left="3658" w:hanging="360"/>
      </w:pPr>
      <w:rPr>
        <w:rFonts w:ascii="Courier New" w:hAnsi="Courier New" w:cs="Courier New" w:hint="default"/>
      </w:rPr>
    </w:lvl>
    <w:lvl w:ilvl="5" w:tplc="040F0005" w:tentative="1">
      <w:start w:val="1"/>
      <w:numFmt w:val="bullet"/>
      <w:lvlText w:val=""/>
      <w:lvlJc w:val="left"/>
      <w:pPr>
        <w:ind w:left="4378" w:hanging="360"/>
      </w:pPr>
      <w:rPr>
        <w:rFonts w:ascii="Wingdings" w:hAnsi="Wingdings" w:hint="default"/>
      </w:rPr>
    </w:lvl>
    <w:lvl w:ilvl="6" w:tplc="040F0001" w:tentative="1">
      <w:start w:val="1"/>
      <w:numFmt w:val="bullet"/>
      <w:lvlText w:val=""/>
      <w:lvlJc w:val="left"/>
      <w:pPr>
        <w:ind w:left="5098" w:hanging="360"/>
      </w:pPr>
      <w:rPr>
        <w:rFonts w:ascii="Symbol" w:hAnsi="Symbol" w:hint="default"/>
      </w:rPr>
    </w:lvl>
    <w:lvl w:ilvl="7" w:tplc="040F0003" w:tentative="1">
      <w:start w:val="1"/>
      <w:numFmt w:val="bullet"/>
      <w:lvlText w:val="o"/>
      <w:lvlJc w:val="left"/>
      <w:pPr>
        <w:ind w:left="5818" w:hanging="360"/>
      </w:pPr>
      <w:rPr>
        <w:rFonts w:ascii="Courier New" w:hAnsi="Courier New" w:cs="Courier New" w:hint="default"/>
      </w:rPr>
    </w:lvl>
    <w:lvl w:ilvl="8" w:tplc="040F0005" w:tentative="1">
      <w:start w:val="1"/>
      <w:numFmt w:val="bullet"/>
      <w:lvlText w:val=""/>
      <w:lvlJc w:val="left"/>
      <w:pPr>
        <w:ind w:left="6538" w:hanging="360"/>
      </w:pPr>
      <w:rPr>
        <w:rFonts w:ascii="Wingdings" w:hAnsi="Wingdings" w:hint="default"/>
      </w:rPr>
    </w:lvl>
  </w:abstractNum>
  <w:abstractNum w:abstractNumId="12" w15:restartNumberingAfterBreak="0">
    <w:nsid w:val="41761165"/>
    <w:multiLevelType w:val="hybridMultilevel"/>
    <w:tmpl w:val="4E7A226C"/>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3" w15:restartNumberingAfterBreak="0">
    <w:nsid w:val="424E6599"/>
    <w:multiLevelType w:val="hybridMultilevel"/>
    <w:tmpl w:val="CD00FEA2"/>
    <w:lvl w:ilvl="0" w:tplc="040F0001">
      <w:start w:val="1"/>
      <w:numFmt w:val="bullet"/>
      <w:lvlText w:val=""/>
      <w:lvlJc w:val="left"/>
      <w:pPr>
        <w:ind w:left="1174" w:hanging="360"/>
      </w:pPr>
      <w:rPr>
        <w:rFonts w:ascii="Symbol" w:hAnsi="Symbol" w:hint="default"/>
      </w:rPr>
    </w:lvl>
    <w:lvl w:ilvl="1" w:tplc="040F0003" w:tentative="1">
      <w:start w:val="1"/>
      <w:numFmt w:val="bullet"/>
      <w:lvlText w:val="o"/>
      <w:lvlJc w:val="left"/>
      <w:pPr>
        <w:ind w:left="1894" w:hanging="360"/>
      </w:pPr>
      <w:rPr>
        <w:rFonts w:ascii="Courier New" w:hAnsi="Courier New" w:cs="Courier New" w:hint="default"/>
      </w:rPr>
    </w:lvl>
    <w:lvl w:ilvl="2" w:tplc="040F0005" w:tentative="1">
      <w:start w:val="1"/>
      <w:numFmt w:val="bullet"/>
      <w:lvlText w:val=""/>
      <w:lvlJc w:val="left"/>
      <w:pPr>
        <w:ind w:left="2614" w:hanging="360"/>
      </w:pPr>
      <w:rPr>
        <w:rFonts w:ascii="Wingdings" w:hAnsi="Wingdings" w:hint="default"/>
      </w:rPr>
    </w:lvl>
    <w:lvl w:ilvl="3" w:tplc="040F0001" w:tentative="1">
      <w:start w:val="1"/>
      <w:numFmt w:val="bullet"/>
      <w:lvlText w:val=""/>
      <w:lvlJc w:val="left"/>
      <w:pPr>
        <w:ind w:left="3334" w:hanging="360"/>
      </w:pPr>
      <w:rPr>
        <w:rFonts w:ascii="Symbol" w:hAnsi="Symbol" w:hint="default"/>
      </w:rPr>
    </w:lvl>
    <w:lvl w:ilvl="4" w:tplc="040F0003" w:tentative="1">
      <w:start w:val="1"/>
      <w:numFmt w:val="bullet"/>
      <w:lvlText w:val="o"/>
      <w:lvlJc w:val="left"/>
      <w:pPr>
        <w:ind w:left="4054" w:hanging="360"/>
      </w:pPr>
      <w:rPr>
        <w:rFonts w:ascii="Courier New" w:hAnsi="Courier New" w:cs="Courier New" w:hint="default"/>
      </w:rPr>
    </w:lvl>
    <w:lvl w:ilvl="5" w:tplc="040F0005" w:tentative="1">
      <w:start w:val="1"/>
      <w:numFmt w:val="bullet"/>
      <w:lvlText w:val=""/>
      <w:lvlJc w:val="left"/>
      <w:pPr>
        <w:ind w:left="4774" w:hanging="360"/>
      </w:pPr>
      <w:rPr>
        <w:rFonts w:ascii="Wingdings" w:hAnsi="Wingdings" w:hint="default"/>
      </w:rPr>
    </w:lvl>
    <w:lvl w:ilvl="6" w:tplc="040F0001" w:tentative="1">
      <w:start w:val="1"/>
      <w:numFmt w:val="bullet"/>
      <w:lvlText w:val=""/>
      <w:lvlJc w:val="left"/>
      <w:pPr>
        <w:ind w:left="5494" w:hanging="360"/>
      </w:pPr>
      <w:rPr>
        <w:rFonts w:ascii="Symbol" w:hAnsi="Symbol" w:hint="default"/>
      </w:rPr>
    </w:lvl>
    <w:lvl w:ilvl="7" w:tplc="040F0003" w:tentative="1">
      <w:start w:val="1"/>
      <w:numFmt w:val="bullet"/>
      <w:lvlText w:val="o"/>
      <w:lvlJc w:val="left"/>
      <w:pPr>
        <w:ind w:left="6214" w:hanging="360"/>
      </w:pPr>
      <w:rPr>
        <w:rFonts w:ascii="Courier New" w:hAnsi="Courier New" w:cs="Courier New" w:hint="default"/>
      </w:rPr>
    </w:lvl>
    <w:lvl w:ilvl="8" w:tplc="040F0005" w:tentative="1">
      <w:start w:val="1"/>
      <w:numFmt w:val="bullet"/>
      <w:lvlText w:val=""/>
      <w:lvlJc w:val="left"/>
      <w:pPr>
        <w:ind w:left="6934" w:hanging="360"/>
      </w:pPr>
      <w:rPr>
        <w:rFonts w:ascii="Wingdings" w:hAnsi="Wingdings" w:hint="default"/>
      </w:rPr>
    </w:lvl>
  </w:abstractNum>
  <w:abstractNum w:abstractNumId="14" w15:restartNumberingAfterBreak="0">
    <w:nsid w:val="4C8D7F31"/>
    <w:multiLevelType w:val="hybridMultilevel"/>
    <w:tmpl w:val="73A28C74"/>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5" w15:restartNumberingAfterBreak="0">
    <w:nsid w:val="4CF77192"/>
    <w:multiLevelType w:val="hybridMultilevel"/>
    <w:tmpl w:val="D576BB06"/>
    <w:lvl w:ilvl="0" w:tplc="040F0001">
      <w:start w:val="1"/>
      <w:numFmt w:val="bullet"/>
      <w:lvlText w:val=""/>
      <w:lvlJc w:val="left"/>
      <w:pPr>
        <w:ind w:left="1800" w:hanging="360"/>
      </w:pPr>
      <w:rPr>
        <w:rFonts w:ascii="Symbol" w:hAnsi="Symbol"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6" w15:restartNumberingAfterBreak="0">
    <w:nsid w:val="5315102B"/>
    <w:multiLevelType w:val="hybridMultilevel"/>
    <w:tmpl w:val="3B384834"/>
    <w:lvl w:ilvl="0" w:tplc="2D881692">
      <w:start w:val="1"/>
      <w:numFmt w:val="decimal"/>
      <w:lvlText w:val="(%1)"/>
      <w:lvlJc w:val="left"/>
      <w:pPr>
        <w:ind w:left="720" w:hanging="360"/>
      </w:pPr>
      <w:rPr>
        <w:rFonts w:hint="default"/>
      </w:rPr>
    </w:lvl>
    <w:lvl w:ilvl="1" w:tplc="61185FCC">
      <w:start w:val="1"/>
      <w:numFmt w:val="lowerLetter"/>
      <w:lvlText w:val="%2)"/>
      <w:lvlJc w:val="left"/>
      <w:pPr>
        <w:ind w:left="1440" w:hanging="360"/>
      </w:pPr>
      <w:rPr>
        <w:rFonts w:hint="default"/>
      </w:r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17" w15:restartNumberingAfterBreak="0">
    <w:nsid w:val="54657BCA"/>
    <w:multiLevelType w:val="hybridMultilevel"/>
    <w:tmpl w:val="EDD818BA"/>
    <w:lvl w:ilvl="0" w:tplc="040F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4AE5738"/>
    <w:multiLevelType w:val="hybridMultilevel"/>
    <w:tmpl w:val="7A545100"/>
    <w:lvl w:ilvl="0" w:tplc="040F0001">
      <w:start w:val="1"/>
      <w:numFmt w:val="bullet"/>
      <w:lvlText w:val=""/>
      <w:lvlJc w:val="left"/>
      <w:pPr>
        <w:ind w:left="1174" w:hanging="360"/>
      </w:pPr>
      <w:rPr>
        <w:rFonts w:ascii="Symbol" w:hAnsi="Symbol" w:hint="default"/>
      </w:rPr>
    </w:lvl>
    <w:lvl w:ilvl="1" w:tplc="040F0003" w:tentative="1">
      <w:start w:val="1"/>
      <w:numFmt w:val="bullet"/>
      <w:lvlText w:val="o"/>
      <w:lvlJc w:val="left"/>
      <w:pPr>
        <w:ind w:left="1894" w:hanging="360"/>
      </w:pPr>
      <w:rPr>
        <w:rFonts w:ascii="Courier New" w:hAnsi="Courier New" w:cs="Courier New" w:hint="default"/>
      </w:rPr>
    </w:lvl>
    <w:lvl w:ilvl="2" w:tplc="040F0005" w:tentative="1">
      <w:start w:val="1"/>
      <w:numFmt w:val="bullet"/>
      <w:lvlText w:val=""/>
      <w:lvlJc w:val="left"/>
      <w:pPr>
        <w:ind w:left="2614" w:hanging="360"/>
      </w:pPr>
      <w:rPr>
        <w:rFonts w:ascii="Wingdings" w:hAnsi="Wingdings" w:hint="default"/>
      </w:rPr>
    </w:lvl>
    <w:lvl w:ilvl="3" w:tplc="040F0001" w:tentative="1">
      <w:start w:val="1"/>
      <w:numFmt w:val="bullet"/>
      <w:lvlText w:val=""/>
      <w:lvlJc w:val="left"/>
      <w:pPr>
        <w:ind w:left="3334" w:hanging="360"/>
      </w:pPr>
      <w:rPr>
        <w:rFonts w:ascii="Symbol" w:hAnsi="Symbol" w:hint="default"/>
      </w:rPr>
    </w:lvl>
    <w:lvl w:ilvl="4" w:tplc="040F0003" w:tentative="1">
      <w:start w:val="1"/>
      <w:numFmt w:val="bullet"/>
      <w:lvlText w:val="o"/>
      <w:lvlJc w:val="left"/>
      <w:pPr>
        <w:ind w:left="4054" w:hanging="360"/>
      </w:pPr>
      <w:rPr>
        <w:rFonts w:ascii="Courier New" w:hAnsi="Courier New" w:cs="Courier New" w:hint="default"/>
      </w:rPr>
    </w:lvl>
    <w:lvl w:ilvl="5" w:tplc="040F0005" w:tentative="1">
      <w:start w:val="1"/>
      <w:numFmt w:val="bullet"/>
      <w:lvlText w:val=""/>
      <w:lvlJc w:val="left"/>
      <w:pPr>
        <w:ind w:left="4774" w:hanging="360"/>
      </w:pPr>
      <w:rPr>
        <w:rFonts w:ascii="Wingdings" w:hAnsi="Wingdings" w:hint="default"/>
      </w:rPr>
    </w:lvl>
    <w:lvl w:ilvl="6" w:tplc="040F0001" w:tentative="1">
      <w:start w:val="1"/>
      <w:numFmt w:val="bullet"/>
      <w:lvlText w:val=""/>
      <w:lvlJc w:val="left"/>
      <w:pPr>
        <w:ind w:left="5494" w:hanging="360"/>
      </w:pPr>
      <w:rPr>
        <w:rFonts w:ascii="Symbol" w:hAnsi="Symbol" w:hint="default"/>
      </w:rPr>
    </w:lvl>
    <w:lvl w:ilvl="7" w:tplc="040F0003" w:tentative="1">
      <w:start w:val="1"/>
      <w:numFmt w:val="bullet"/>
      <w:lvlText w:val="o"/>
      <w:lvlJc w:val="left"/>
      <w:pPr>
        <w:ind w:left="6214" w:hanging="360"/>
      </w:pPr>
      <w:rPr>
        <w:rFonts w:ascii="Courier New" w:hAnsi="Courier New" w:cs="Courier New" w:hint="default"/>
      </w:rPr>
    </w:lvl>
    <w:lvl w:ilvl="8" w:tplc="040F0005" w:tentative="1">
      <w:start w:val="1"/>
      <w:numFmt w:val="bullet"/>
      <w:lvlText w:val=""/>
      <w:lvlJc w:val="left"/>
      <w:pPr>
        <w:ind w:left="6934" w:hanging="360"/>
      </w:pPr>
      <w:rPr>
        <w:rFonts w:ascii="Wingdings" w:hAnsi="Wingdings" w:hint="default"/>
      </w:rPr>
    </w:lvl>
  </w:abstractNum>
  <w:abstractNum w:abstractNumId="19" w15:restartNumberingAfterBreak="0">
    <w:nsid w:val="573A05AF"/>
    <w:multiLevelType w:val="hybridMultilevel"/>
    <w:tmpl w:val="6E7A9ED6"/>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20" w15:restartNumberingAfterBreak="0">
    <w:nsid w:val="58FC7462"/>
    <w:multiLevelType w:val="hybridMultilevel"/>
    <w:tmpl w:val="2C369650"/>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21" w15:restartNumberingAfterBreak="0">
    <w:nsid w:val="5AAB1621"/>
    <w:multiLevelType w:val="hybridMultilevel"/>
    <w:tmpl w:val="5E847DFE"/>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22" w15:restartNumberingAfterBreak="0">
    <w:nsid w:val="5F0F1A9C"/>
    <w:multiLevelType w:val="hybridMultilevel"/>
    <w:tmpl w:val="1A9C1C4E"/>
    <w:lvl w:ilvl="0" w:tplc="040F0001">
      <w:start w:val="1"/>
      <w:numFmt w:val="bullet"/>
      <w:lvlText w:val=""/>
      <w:lvlJc w:val="left"/>
      <w:pPr>
        <w:ind w:left="814" w:hanging="360"/>
      </w:pPr>
      <w:rPr>
        <w:rFonts w:ascii="Symbol" w:hAnsi="Symbol" w:hint="default"/>
      </w:rPr>
    </w:lvl>
    <w:lvl w:ilvl="1" w:tplc="040F0003" w:tentative="1">
      <w:start w:val="1"/>
      <w:numFmt w:val="bullet"/>
      <w:lvlText w:val="o"/>
      <w:lvlJc w:val="left"/>
      <w:pPr>
        <w:ind w:left="1534" w:hanging="360"/>
      </w:pPr>
      <w:rPr>
        <w:rFonts w:ascii="Courier New" w:hAnsi="Courier New" w:cs="Courier New" w:hint="default"/>
      </w:rPr>
    </w:lvl>
    <w:lvl w:ilvl="2" w:tplc="040F0005" w:tentative="1">
      <w:start w:val="1"/>
      <w:numFmt w:val="bullet"/>
      <w:lvlText w:val=""/>
      <w:lvlJc w:val="left"/>
      <w:pPr>
        <w:ind w:left="2254" w:hanging="360"/>
      </w:pPr>
      <w:rPr>
        <w:rFonts w:ascii="Wingdings" w:hAnsi="Wingdings" w:hint="default"/>
      </w:rPr>
    </w:lvl>
    <w:lvl w:ilvl="3" w:tplc="040F0001" w:tentative="1">
      <w:start w:val="1"/>
      <w:numFmt w:val="bullet"/>
      <w:lvlText w:val=""/>
      <w:lvlJc w:val="left"/>
      <w:pPr>
        <w:ind w:left="2974" w:hanging="360"/>
      </w:pPr>
      <w:rPr>
        <w:rFonts w:ascii="Symbol" w:hAnsi="Symbol" w:hint="default"/>
      </w:rPr>
    </w:lvl>
    <w:lvl w:ilvl="4" w:tplc="040F0003" w:tentative="1">
      <w:start w:val="1"/>
      <w:numFmt w:val="bullet"/>
      <w:lvlText w:val="o"/>
      <w:lvlJc w:val="left"/>
      <w:pPr>
        <w:ind w:left="3694" w:hanging="360"/>
      </w:pPr>
      <w:rPr>
        <w:rFonts w:ascii="Courier New" w:hAnsi="Courier New" w:cs="Courier New" w:hint="default"/>
      </w:rPr>
    </w:lvl>
    <w:lvl w:ilvl="5" w:tplc="040F0005" w:tentative="1">
      <w:start w:val="1"/>
      <w:numFmt w:val="bullet"/>
      <w:lvlText w:val=""/>
      <w:lvlJc w:val="left"/>
      <w:pPr>
        <w:ind w:left="4414" w:hanging="360"/>
      </w:pPr>
      <w:rPr>
        <w:rFonts w:ascii="Wingdings" w:hAnsi="Wingdings" w:hint="default"/>
      </w:rPr>
    </w:lvl>
    <w:lvl w:ilvl="6" w:tplc="040F0001" w:tentative="1">
      <w:start w:val="1"/>
      <w:numFmt w:val="bullet"/>
      <w:lvlText w:val=""/>
      <w:lvlJc w:val="left"/>
      <w:pPr>
        <w:ind w:left="5134" w:hanging="360"/>
      </w:pPr>
      <w:rPr>
        <w:rFonts w:ascii="Symbol" w:hAnsi="Symbol" w:hint="default"/>
      </w:rPr>
    </w:lvl>
    <w:lvl w:ilvl="7" w:tplc="040F0003" w:tentative="1">
      <w:start w:val="1"/>
      <w:numFmt w:val="bullet"/>
      <w:lvlText w:val="o"/>
      <w:lvlJc w:val="left"/>
      <w:pPr>
        <w:ind w:left="5854" w:hanging="360"/>
      </w:pPr>
      <w:rPr>
        <w:rFonts w:ascii="Courier New" w:hAnsi="Courier New" w:cs="Courier New" w:hint="default"/>
      </w:rPr>
    </w:lvl>
    <w:lvl w:ilvl="8" w:tplc="040F0005" w:tentative="1">
      <w:start w:val="1"/>
      <w:numFmt w:val="bullet"/>
      <w:lvlText w:val=""/>
      <w:lvlJc w:val="left"/>
      <w:pPr>
        <w:ind w:left="6574" w:hanging="360"/>
      </w:pPr>
      <w:rPr>
        <w:rFonts w:ascii="Wingdings" w:hAnsi="Wingdings" w:hint="default"/>
      </w:rPr>
    </w:lvl>
  </w:abstractNum>
  <w:abstractNum w:abstractNumId="23" w15:restartNumberingAfterBreak="0">
    <w:nsid w:val="63685A41"/>
    <w:multiLevelType w:val="hybridMultilevel"/>
    <w:tmpl w:val="AAFACCF6"/>
    <w:lvl w:ilvl="0" w:tplc="040F0001">
      <w:start w:val="1"/>
      <w:numFmt w:val="bullet"/>
      <w:lvlText w:val=""/>
      <w:lvlJc w:val="left"/>
      <w:pPr>
        <w:ind w:left="720" w:hanging="360"/>
      </w:pPr>
      <w:rPr>
        <w:rFonts w:ascii="Symbol" w:hAnsi="Symbol" w:hint="default"/>
      </w:rPr>
    </w:lvl>
    <w:lvl w:ilvl="1" w:tplc="040F0003">
      <w:start w:val="1"/>
      <w:numFmt w:val="bullet"/>
      <w:lvlText w:val="o"/>
      <w:lvlJc w:val="left"/>
      <w:pPr>
        <w:ind w:left="1440" w:hanging="360"/>
      </w:pPr>
      <w:rPr>
        <w:rFonts w:ascii="Courier New" w:hAnsi="Courier New" w:cs="Courier New" w:hint="default"/>
      </w:rPr>
    </w:lvl>
    <w:lvl w:ilvl="2" w:tplc="040F0005">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24" w15:restartNumberingAfterBreak="0">
    <w:nsid w:val="63DF3BE9"/>
    <w:multiLevelType w:val="multilevel"/>
    <w:tmpl w:val="505E8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58271E8"/>
    <w:multiLevelType w:val="hybridMultilevel"/>
    <w:tmpl w:val="205256AA"/>
    <w:lvl w:ilvl="0" w:tplc="040F000F">
      <w:start w:val="1"/>
      <w:numFmt w:val="decimal"/>
      <w:lvlText w:val="%1."/>
      <w:lvlJc w:val="left"/>
      <w:pPr>
        <w:ind w:left="1080" w:hanging="360"/>
      </w:pPr>
    </w:lvl>
    <w:lvl w:ilvl="1" w:tplc="040F0019" w:tentative="1">
      <w:start w:val="1"/>
      <w:numFmt w:val="lowerLetter"/>
      <w:lvlText w:val="%2."/>
      <w:lvlJc w:val="left"/>
      <w:pPr>
        <w:ind w:left="1800" w:hanging="360"/>
      </w:pPr>
    </w:lvl>
    <w:lvl w:ilvl="2" w:tplc="040F001B" w:tentative="1">
      <w:start w:val="1"/>
      <w:numFmt w:val="lowerRoman"/>
      <w:lvlText w:val="%3."/>
      <w:lvlJc w:val="right"/>
      <w:pPr>
        <w:ind w:left="2520" w:hanging="180"/>
      </w:pPr>
    </w:lvl>
    <w:lvl w:ilvl="3" w:tplc="040F000F" w:tentative="1">
      <w:start w:val="1"/>
      <w:numFmt w:val="decimal"/>
      <w:lvlText w:val="%4."/>
      <w:lvlJc w:val="left"/>
      <w:pPr>
        <w:ind w:left="3240" w:hanging="360"/>
      </w:pPr>
    </w:lvl>
    <w:lvl w:ilvl="4" w:tplc="040F0019" w:tentative="1">
      <w:start w:val="1"/>
      <w:numFmt w:val="lowerLetter"/>
      <w:lvlText w:val="%5."/>
      <w:lvlJc w:val="left"/>
      <w:pPr>
        <w:ind w:left="3960" w:hanging="360"/>
      </w:pPr>
    </w:lvl>
    <w:lvl w:ilvl="5" w:tplc="040F001B" w:tentative="1">
      <w:start w:val="1"/>
      <w:numFmt w:val="lowerRoman"/>
      <w:lvlText w:val="%6."/>
      <w:lvlJc w:val="right"/>
      <w:pPr>
        <w:ind w:left="4680" w:hanging="180"/>
      </w:pPr>
    </w:lvl>
    <w:lvl w:ilvl="6" w:tplc="040F000F" w:tentative="1">
      <w:start w:val="1"/>
      <w:numFmt w:val="decimal"/>
      <w:lvlText w:val="%7."/>
      <w:lvlJc w:val="left"/>
      <w:pPr>
        <w:ind w:left="5400" w:hanging="360"/>
      </w:pPr>
    </w:lvl>
    <w:lvl w:ilvl="7" w:tplc="040F0019" w:tentative="1">
      <w:start w:val="1"/>
      <w:numFmt w:val="lowerLetter"/>
      <w:lvlText w:val="%8."/>
      <w:lvlJc w:val="left"/>
      <w:pPr>
        <w:ind w:left="6120" w:hanging="360"/>
      </w:pPr>
    </w:lvl>
    <w:lvl w:ilvl="8" w:tplc="040F001B" w:tentative="1">
      <w:start w:val="1"/>
      <w:numFmt w:val="lowerRoman"/>
      <w:lvlText w:val="%9."/>
      <w:lvlJc w:val="right"/>
      <w:pPr>
        <w:ind w:left="6840" w:hanging="180"/>
      </w:pPr>
    </w:lvl>
  </w:abstractNum>
  <w:abstractNum w:abstractNumId="26" w15:restartNumberingAfterBreak="0">
    <w:nsid w:val="6C5123E4"/>
    <w:multiLevelType w:val="hybridMultilevel"/>
    <w:tmpl w:val="EA9AABC4"/>
    <w:lvl w:ilvl="0" w:tplc="3B2C8954">
      <w:start w:val="1"/>
      <w:numFmt w:val="bullet"/>
      <w:lvlText w:val="-"/>
      <w:lvlJc w:val="left"/>
      <w:pPr>
        <w:ind w:left="720" w:hanging="360"/>
      </w:pPr>
      <w:rPr>
        <w:rFonts w:ascii="Vegagerdin FK Grotesk" w:eastAsiaTheme="minorEastAsia" w:hAnsi="Vegagerdin FK Grotesk" w:cstheme="minorBidi" w:hint="default"/>
      </w:rPr>
    </w:lvl>
    <w:lvl w:ilvl="1" w:tplc="040F0003">
      <w:start w:val="1"/>
      <w:numFmt w:val="bullet"/>
      <w:lvlText w:val="o"/>
      <w:lvlJc w:val="left"/>
      <w:pPr>
        <w:ind w:left="1440" w:hanging="360"/>
      </w:pPr>
      <w:rPr>
        <w:rFonts w:ascii="Courier New" w:hAnsi="Courier New" w:cs="Courier New" w:hint="default"/>
      </w:rPr>
    </w:lvl>
    <w:lvl w:ilvl="2" w:tplc="040F0005">
      <w:start w:val="1"/>
      <w:numFmt w:val="bullet"/>
      <w:lvlText w:val=""/>
      <w:lvlJc w:val="left"/>
      <w:pPr>
        <w:ind w:left="2160" w:hanging="360"/>
      </w:pPr>
      <w:rPr>
        <w:rFonts w:ascii="Wingdings" w:hAnsi="Wingdings" w:hint="default"/>
      </w:rPr>
    </w:lvl>
    <w:lvl w:ilvl="3" w:tplc="040F0001">
      <w:start w:val="1"/>
      <w:numFmt w:val="bullet"/>
      <w:lvlText w:val=""/>
      <w:lvlJc w:val="left"/>
      <w:pPr>
        <w:ind w:left="2880" w:hanging="360"/>
      </w:pPr>
      <w:rPr>
        <w:rFonts w:ascii="Symbol" w:hAnsi="Symbol" w:hint="default"/>
      </w:rPr>
    </w:lvl>
    <w:lvl w:ilvl="4" w:tplc="040F0003">
      <w:start w:val="1"/>
      <w:numFmt w:val="bullet"/>
      <w:lvlText w:val="o"/>
      <w:lvlJc w:val="left"/>
      <w:pPr>
        <w:ind w:left="3600" w:hanging="360"/>
      </w:pPr>
      <w:rPr>
        <w:rFonts w:ascii="Courier New" w:hAnsi="Courier New" w:cs="Courier New" w:hint="default"/>
      </w:rPr>
    </w:lvl>
    <w:lvl w:ilvl="5" w:tplc="040F0005">
      <w:start w:val="1"/>
      <w:numFmt w:val="bullet"/>
      <w:lvlText w:val=""/>
      <w:lvlJc w:val="left"/>
      <w:pPr>
        <w:ind w:left="4320" w:hanging="360"/>
      </w:pPr>
      <w:rPr>
        <w:rFonts w:ascii="Wingdings" w:hAnsi="Wingdings" w:hint="default"/>
      </w:rPr>
    </w:lvl>
    <w:lvl w:ilvl="6" w:tplc="040F0001">
      <w:start w:val="1"/>
      <w:numFmt w:val="bullet"/>
      <w:lvlText w:val=""/>
      <w:lvlJc w:val="left"/>
      <w:pPr>
        <w:ind w:left="5040" w:hanging="360"/>
      </w:pPr>
      <w:rPr>
        <w:rFonts w:ascii="Symbol" w:hAnsi="Symbol" w:hint="default"/>
      </w:rPr>
    </w:lvl>
    <w:lvl w:ilvl="7" w:tplc="040F0003">
      <w:start w:val="1"/>
      <w:numFmt w:val="bullet"/>
      <w:lvlText w:val="o"/>
      <w:lvlJc w:val="left"/>
      <w:pPr>
        <w:ind w:left="5760" w:hanging="360"/>
      </w:pPr>
      <w:rPr>
        <w:rFonts w:ascii="Courier New" w:hAnsi="Courier New" w:cs="Courier New" w:hint="default"/>
      </w:rPr>
    </w:lvl>
    <w:lvl w:ilvl="8" w:tplc="040F0005">
      <w:start w:val="1"/>
      <w:numFmt w:val="bullet"/>
      <w:lvlText w:val=""/>
      <w:lvlJc w:val="left"/>
      <w:pPr>
        <w:ind w:left="6480" w:hanging="360"/>
      </w:pPr>
      <w:rPr>
        <w:rFonts w:ascii="Wingdings" w:hAnsi="Wingdings" w:hint="default"/>
      </w:rPr>
    </w:lvl>
  </w:abstractNum>
  <w:abstractNum w:abstractNumId="27" w15:restartNumberingAfterBreak="0">
    <w:nsid w:val="73763565"/>
    <w:multiLevelType w:val="hybridMultilevel"/>
    <w:tmpl w:val="1D907D64"/>
    <w:lvl w:ilvl="0" w:tplc="040F0001">
      <w:start w:val="1"/>
      <w:numFmt w:val="bullet"/>
      <w:lvlText w:val=""/>
      <w:lvlJc w:val="left"/>
      <w:pPr>
        <w:ind w:left="814" w:hanging="360"/>
      </w:pPr>
      <w:rPr>
        <w:rFonts w:ascii="Symbol" w:hAnsi="Symbol" w:hint="default"/>
      </w:rPr>
    </w:lvl>
    <w:lvl w:ilvl="1" w:tplc="040F0003" w:tentative="1">
      <w:start w:val="1"/>
      <w:numFmt w:val="bullet"/>
      <w:lvlText w:val="o"/>
      <w:lvlJc w:val="left"/>
      <w:pPr>
        <w:ind w:left="1534" w:hanging="360"/>
      </w:pPr>
      <w:rPr>
        <w:rFonts w:ascii="Courier New" w:hAnsi="Courier New" w:cs="Courier New" w:hint="default"/>
      </w:rPr>
    </w:lvl>
    <w:lvl w:ilvl="2" w:tplc="040F0005" w:tentative="1">
      <w:start w:val="1"/>
      <w:numFmt w:val="bullet"/>
      <w:lvlText w:val=""/>
      <w:lvlJc w:val="left"/>
      <w:pPr>
        <w:ind w:left="2254" w:hanging="360"/>
      </w:pPr>
      <w:rPr>
        <w:rFonts w:ascii="Wingdings" w:hAnsi="Wingdings" w:hint="default"/>
      </w:rPr>
    </w:lvl>
    <w:lvl w:ilvl="3" w:tplc="040F0001" w:tentative="1">
      <w:start w:val="1"/>
      <w:numFmt w:val="bullet"/>
      <w:lvlText w:val=""/>
      <w:lvlJc w:val="left"/>
      <w:pPr>
        <w:ind w:left="2974" w:hanging="360"/>
      </w:pPr>
      <w:rPr>
        <w:rFonts w:ascii="Symbol" w:hAnsi="Symbol" w:hint="default"/>
      </w:rPr>
    </w:lvl>
    <w:lvl w:ilvl="4" w:tplc="040F0003" w:tentative="1">
      <w:start w:val="1"/>
      <w:numFmt w:val="bullet"/>
      <w:lvlText w:val="o"/>
      <w:lvlJc w:val="left"/>
      <w:pPr>
        <w:ind w:left="3694" w:hanging="360"/>
      </w:pPr>
      <w:rPr>
        <w:rFonts w:ascii="Courier New" w:hAnsi="Courier New" w:cs="Courier New" w:hint="default"/>
      </w:rPr>
    </w:lvl>
    <w:lvl w:ilvl="5" w:tplc="040F0005" w:tentative="1">
      <w:start w:val="1"/>
      <w:numFmt w:val="bullet"/>
      <w:lvlText w:val=""/>
      <w:lvlJc w:val="left"/>
      <w:pPr>
        <w:ind w:left="4414" w:hanging="360"/>
      </w:pPr>
      <w:rPr>
        <w:rFonts w:ascii="Wingdings" w:hAnsi="Wingdings" w:hint="default"/>
      </w:rPr>
    </w:lvl>
    <w:lvl w:ilvl="6" w:tplc="040F0001" w:tentative="1">
      <w:start w:val="1"/>
      <w:numFmt w:val="bullet"/>
      <w:lvlText w:val=""/>
      <w:lvlJc w:val="left"/>
      <w:pPr>
        <w:ind w:left="5134" w:hanging="360"/>
      </w:pPr>
      <w:rPr>
        <w:rFonts w:ascii="Symbol" w:hAnsi="Symbol" w:hint="default"/>
      </w:rPr>
    </w:lvl>
    <w:lvl w:ilvl="7" w:tplc="040F0003" w:tentative="1">
      <w:start w:val="1"/>
      <w:numFmt w:val="bullet"/>
      <w:lvlText w:val="o"/>
      <w:lvlJc w:val="left"/>
      <w:pPr>
        <w:ind w:left="5854" w:hanging="360"/>
      </w:pPr>
      <w:rPr>
        <w:rFonts w:ascii="Courier New" w:hAnsi="Courier New" w:cs="Courier New" w:hint="default"/>
      </w:rPr>
    </w:lvl>
    <w:lvl w:ilvl="8" w:tplc="040F0005" w:tentative="1">
      <w:start w:val="1"/>
      <w:numFmt w:val="bullet"/>
      <w:lvlText w:val=""/>
      <w:lvlJc w:val="left"/>
      <w:pPr>
        <w:ind w:left="6574" w:hanging="360"/>
      </w:pPr>
      <w:rPr>
        <w:rFonts w:ascii="Wingdings" w:hAnsi="Wingdings" w:hint="default"/>
      </w:rPr>
    </w:lvl>
  </w:abstractNum>
  <w:abstractNum w:abstractNumId="28" w15:restartNumberingAfterBreak="0">
    <w:nsid w:val="7CBE46E7"/>
    <w:multiLevelType w:val="hybridMultilevel"/>
    <w:tmpl w:val="3DAE84FA"/>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29" w15:restartNumberingAfterBreak="0">
    <w:nsid w:val="7CDD73E3"/>
    <w:multiLevelType w:val="hybridMultilevel"/>
    <w:tmpl w:val="DF5A002A"/>
    <w:lvl w:ilvl="0" w:tplc="BE1A5C52">
      <w:start w:val="1"/>
      <w:numFmt w:val="bullet"/>
      <w:lvlText w:val=""/>
      <w:lvlJc w:val="left"/>
      <w:pPr>
        <w:ind w:left="720" w:hanging="360"/>
      </w:pPr>
      <w:rPr>
        <w:rFonts w:ascii="Symbol" w:hAnsi="Symbol" w:hint="default"/>
        <w:spacing w:val="-26"/>
      </w:rPr>
    </w:lvl>
    <w:lvl w:ilvl="1" w:tplc="040F0003">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30" w15:restartNumberingAfterBreak="0">
    <w:nsid w:val="7E5B3739"/>
    <w:multiLevelType w:val="hybridMultilevel"/>
    <w:tmpl w:val="C4D4924C"/>
    <w:lvl w:ilvl="0" w:tplc="040F0001">
      <w:start w:val="1"/>
      <w:numFmt w:val="bullet"/>
      <w:lvlText w:val=""/>
      <w:lvlJc w:val="left"/>
      <w:pPr>
        <w:ind w:left="814" w:hanging="360"/>
      </w:pPr>
      <w:rPr>
        <w:rFonts w:ascii="Symbol" w:hAnsi="Symbol" w:hint="default"/>
      </w:rPr>
    </w:lvl>
    <w:lvl w:ilvl="1" w:tplc="040F0003" w:tentative="1">
      <w:start w:val="1"/>
      <w:numFmt w:val="bullet"/>
      <w:lvlText w:val="o"/>
      <w:lvlJc w:val="left"/>
      <w:pPr>
        <w:ind w:left="1534" w:hanging="360"/>
      </w:pPr>
      <w:rPr>
        <w:rFonts w:ascii="Courier New" w:hAnsi="Courier New" w:cs="Courier New" w:hint="default"/>
      </w:rPr>
    </w:lvl>
    <w:lvl w:ilvl="2" w:tplc="040F0005" w:tentative="1">
      <w:start w:val="1"/>
      <w:numFmt w:val="bullet"/>
      <w:lvlText w:val=""/>
      <w:lvlJc w:val="left"/>
      <w:pPr>
        <w:ind w:left="2254" w:hanging="360"/>
      </w:pPr>
      <w:rPr>
        <w:rFonts w:ascii="Wingdings" w:hAnsi="Wingdings" w:hint="default"/>
      </w:rPr>
    </w:lvl>
    <w:lvl w:ilvl="3" w:tplc="040F0001" w:tentative="1">
      <w:start w:val="1"/>
      <w:numFmt w:val="bullet"/>
      <w:lvlText w:val=""/>
      <w:lvlJc w:val="left"/>
      <w:pPr>
        <w:ind w:left="2974" w:hanging="360"/>
      </w:pPr>
      <w:rPr>
        <w:rFonts w:ascii="Symbol" w:hAnsi="Symbol" w:hint="default"/>
      </w:rPr>
    </w:lvl>
    <w:lvl w:ilvl="4" w:tplc="040F0003" w:tentative="1">
      <w:start w:val="1"/>
      <w:numFmt w:val="bullet"/>
      <w:lvlText w:val="o"/>
      <w:lvlJc w:val="left"/>
      <w:pPr>
        <w:ind w:left="3694" w:hanging="360"/>
      </w:pPr>
      <w:rPr>
        <w:rFonts w:ascii="Courier New" w:hAnsi="Courier New" w:cs="Courier New" w:hint="default"/>
      </w:rPr>
    </w:lvl>
    <w:lvl w:ilvl="5" w:tplc="040F0005" w:tentative="1">
      <w:start w:val="1"/>
      <w:numFmt w:val="bullet"/>
      <w:lvlText w:val=""/>
      <w:lvlJc w:val="left"/>
      <w:pPr>
        <w:ind w:left="4414" w:hanging="360"/>
      </w:pPr>
      <w:rPr>
        <w:rFonts w:ascii="Wingdings" w:hAnsi="Wingdings" w:hint="default"/>
      </w:rPr>
    </w:lvl>
    <w:lvl w:ilvl="6" w:tplc="040F0001" w:tentative="1">
      <w:start w:val="1"/>
      <w:numFmt w:val="bullet"/>
      <w:lvlText w:val=""/>
      <w:lvlJc w:val="left"/>
      <w:pPr>
        <w:ind w:left="5134" w:hanging="360"/>
      </w:pPr>
      <w:rPr>
        <w:rFonts w:ascii="Symbol" w:hAnsi="Symbol" w:hint="default"/>
      </w:rPr>
    </w:lvl>
    <w:lvl w:ilvl="7" w:tplc="040F0003" w:tentative="1">
      <w:start w:val="1"/>
      <w:numFmt w:val="bullet"/>
      <w:lvlText w:val="o"/>
      <w:lvlJc w:val="left"/>
      <w:pPr>
        <w:ind w:left="5854" w:hanging="360"/>
      </w:pPr>
      <w:rPr>
        <w:rFonts w:ascii="Courier New" w:hAnsi="Courier New" w:cs="Courier New" w:hint="default"/>
      </w:rPr>
    </w:lvl>
    <w:lvl w:ilvl="8" w:tplc="040F0005" w:tentative="1">
      <w:start w:val="1"/>
      <w:numFmt w:val="bullet"/>
      <w:lvlText w:val=""/>
      <w:lvlJc w:val="left"/>
      <w:pPr>
        <w:ind w:left="6574" w:hanging="360"/>
      </w:pPr>
      <w:rPr>
        <w:rFonts w:ascii="Wingdings" w:hAnsi="Wingdings" w:hint="default"/>
      </w:rPr>
    </w:lvl>
  </w:abstractNum>
  <w:num w:numId="1" w16cid:durableId="1818381256">
    <w:abstractNumId w:val="8"/>
  </w:num>
  <w:num w:numId="2" w16cid:durableId="26413579">
    <w:abstractNumId w:val="12"/>
  </w:num>
  <w:num w:numId="3" w16cid:durableId="1369993300">
    <w:abstractNumId w:val="22"/>
  </w:num>
  <w:num w:numId="4" w16cid:durableId="75978338">
    <w:abstractNumId w:val="7"/>
  </w:num>
  <w:num w:numId="5" w16cid:durableId="1117027129">
    <w:abstractNumId w:val="30"/>
  </w:num>
  <w:num w:numId="6" w16cid:durableId="688458279">
    <w:abstractNumId w:val="19"/>
  </w:num>
  <w:num w:numId="7" w16cid:durableId="1593782288">
    <w:abstractNumId w:val="21"/>
  </w:num>
  <w:num w:numId="8" w16cid:durableId="533269819">
    <w:abstractNumId w:val="1"/>
  </w:num>
  <w:num w:numId="9" w16cid:durableId="456070801">
    <w:abstractNumId w:val="20"/>
  </w:num>
  <w:num w:numId="10" w16cid:durableId="627049229">
    <w:abstractNumId w:val="26"/>
  </w:num>
  <w:num w:numId="11" w16cid:durableId="1417097525">
    <w:abstractNumId w:val="6"/>
  </w:num>
  <w:num w:numId="12" w16cid:durableId="1507746710">
    <w:abstractNumId w:val="4"/>
  </w:num>
  <w:num w:numId="13" w16cid:durableId="1659142079">
    <w:abstractNumId w:val="5"/>
  </w:num>
  <w:num w:numId="14" w16cid:durableId="408622646">
    <w:abstractNumId w:val="13"/>
  </w:num>
  <w:num w:numId="15" w16cid:durableId="293098399">
    <w:abstractNumId w:val="18"/>
  </w:num>
  <w:num w:numId="16" w16cid:durableId="1852166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80708762">
    <w:abstractNumId w:val="28"/>
  </w:num>
  <w:num w:numId="18" w16cid:durableId="1205873599">
    <w:abstractNumId w:val="0"/>
  </w:num>
  <w:num w:numId="19" w16cid:durableId="113863786">
    <w:abstractNumId w:val="27"/>
  </w:num>
  <w:num w:numId="20" w16cid:durableId="4524078">
    <w:abstractNumId w:val="3"/>
  </w:num>
  <w:num w:numId="21" w16cid:durableId="48682550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7167655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16999377">
    <w:abstractNumId w:val="16"/>
  </w:num>
  <w:num w:numId="24" w16cid:durableId="1868716030">
    <w:abstractNumId w:val="23"/>
  </w:num>
  <w:num w:numId="25" w16cid:durableId="710688531">
    <w:abstractNumId w:val="29"/>
  </w:num>
  <w:num w:numId="26" w16cid:durableId="426661444">
    <w:abstractNumId w:val="4"/>
  </w:num>
  <w:num w:numId="27" w16cid:durableId="1125269377">
    <w:abstractNumId w:val="24"/>
  </w:num>
  <w:num w:numId="28" w16cid:durableId="9912503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66184762">
    <w:abstractNumId w:val="4"/>
  </w:num>
  <w:num w:numId="30" w16cid:durableId="1134568251">
    <w:abstractNumId w:val="11"/>
  </w:num>
  <w:num w:numId="31" w16cid:durableId="4943470">
    <w:abstractNumId w:val="14"/>
  </w:num>
  <w:num w:numId="32" w16cid:durableId="1311715955">
    <w:abstractNumId w:val="9"/>
  </w:num>
  <w:num w:numId="33" w16cid:durableId="1169906093">
    <w:abstractNumId w:val="2"/>
  </w:num>
  <w:num w:numId="34" w16cid:durableId="1429739353">
    <w:abstractNumId w:val="17"/>
  </w:num>
  <w:num w:numId="35" w16cid:durableId="152914364">
    <w:abstractNumId w:val="25"/>
  </w:num>
  <w:num w:numId="36" w16cid:durableId="667561834">
    <w:abstractNumId w:val="10"/>
  </w:num>
  <w:num w:numId="37" w16cid:durableId="815031542">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120"/>
    <w:rsid w:val="0000006A"/>
    <w:rsid w:val="00000FE1"/>
    <w:rsid w:val="00001C43"/>
    <w:rsid w:val="00001C52"/>
    <w:rsid w:val="00002175"/>
    <w:rsid w:val="000021E1"/>
    <w:rsid w:val="000031CD"/>
    <w:rsid w:val="000033F6"/>
    <w:rsid w:val="00003B90"/>
    <w:rsid w:val="00003E85"/>
    <w:rsid w:val="00003F43"/>
    <w:rsid w:val="00004949"/>
    <w:rsid w:val="00005AEE"/>
    <w:rsid w:val="00005DE4"/>
    <w:rsid w:val="00010170"/>
    <w:rsid w:val="000109BC"/>
    <w:rsid w:val="00010DB5"/>
    <w:rsid w:val="00010F94"/>
    <w:rsid w:val="00011882"/>
    <w:rsid w:val="00011D30"/>
    <w:rsid w:val="00011F9E"/>
    <w:rsid w:val="0001337F"/>
    <w:rsid w:val="00013C43"/>
    <w:rsid w:val="00013EF6"/>
    <w:rsid w:val="0001430C"/>
    <w:rsid w:val="00015008"/>
    <w:rsid w:val="00015138"/>
    <w:rsid w:val="000156CE"/>
    <w:rsid w:val="00015AD8"/>
    <w:rsid w:val="000166D1"/>
    <w:rsid w:val="00016F92"/>
    <w:rsid w:val="00020AD6"/>
    <w:rsid w:val="000210A3"/>
    <w:rsid w:val="000210FA"/>
    <w:rsid w:val="0002126A"/>
    <w:rsid w:val="0002194B"/>
    <w:rsid w:val="0002208B"/>
    <w:rsid w:val="000220B8"/>
    <w:rsid w:val="000220B9"/>
    <w:rsid w:val="00023AC4"/>
    <w:rsid w:val="00023E14"/>
    <w:rsid w:val="000248BF"/>
    <w:rsid w:val="00024B2F"/>
    <w:rsid w:val="000254AD"/>
    <w:rsid w:val="00025A8A"/>
    <w:rsid w:val="00025F72"/>
    <w:rsid w:val="00026047"/>
    <w:rsid w:val="00026A02"/>
    <w:rsid w:val="00027641"/>
    <w:rsid w:val="00027CD5"/>
    <w:rsid w:val="000304F2"/>
    <w:rsid w:val="0003136B"/>
    <w:rsid w:val="000319DD"/>
    <w:rsid w:val="00031BCD"/>
    <w:rsid w:val="00032044"/>
    <w:rsid w:val="00032ACD"/>
    <w:rsid w:val="0003313B"/>
    <w:rsid w:val="00034A23"/>
    <w:rsid w:val="00034C99"/>
    <w:rsid w:val="00035321"/>
    <w:rsid w:val="00035F40"/>
    <w:rsid w:val="000362BA"/>
    <w:rsid w:val="00036867"/>
    <w:rsid w:val="00040639"/>
    <w:rsid w:val="000406E4"/>
    <w:rsid w:val="00040D24"/>
    <w:rsid w:val="00041A51"/>
    <w:rsid w:val="0004225B"/>
    <w:rsid w:val="000440B7"/>
    <w:rsid w:val="0004487A"/>
    <w:rsid w:val="000450B4"/>
    <w:rsid w:val="00045F7D"/>
    <w:rsid w:val="000469FA"/>
    <w:rsid w:val="00046AFA"/>
    <w:rsid w:val="000475C5"/>
    <w:rsid w:val="0005092D"/>
    <w:rsid w:val="00050F92"/>
    <w:rsid w:val="000511E0"/>
    <w:rsid w:val="0005127F"/>
    <w:rsid w:val="00053C14"/>
    <w:rsid w:val="00055A06"/>
    <w:rsid w:val="000571E9"/>
    <w:rsid w:val="00057737"/>
    <w:rsid w:val="00057A6C"/>
    <w:rsid w:val="00057BA1"/>
    <w:rsid w:val="000604FE"/>
    <w:rsid w:val="00060D34"/>
    <w:rsid w:val="00061D99"/>
    <w:rsid w:val="00062A33"/>
    <w:rsid w:val="00063EFA"/>
    <w:rsid w:val="0006456F"/>
    <w:rsid w:val="000649F1"/>
    <w:rsid w:val="00064DF5"/>
    <w:rsid w:val="00065580"/>
    <w:rsid w:val="00065D60"/>
    <w:rsid w:val="00066387"/>
    <w:rsid w:val="000666C9"/>
    <w:rsid w:val="00066BE7"/>
    <w:rsid w:val="00066F9D"/>
    <w:rsid w:val="00067C9E"/>
    <w:rsid w:val="000706D5"/>
    <w:rsid w:val="000707BB"/>
    <w:rsid w:val="00070F42"/>
    <w:rsid w:val="00071891"/>
    <w:rsid w:val="00071A4F"/>
    <w:rsid w:val="00073C96"/>
    <w:rsid w:val="000748F9"/>
    <w:rsid w:val="00075A5D"/>
    <w:rsid w:val="00076839"/>
    <w:rsid w:val="00077A21"/>
    <w:rsid w:val="00080264"/>
    <w:rsid w:val="000803EE"/>
    <w:rsid w:val="000804DF"/>
    <w:rsid w:val="00080940"/>
    <w:rsid w:val="0008268A"/>
    <w:rsid w:val="0008292C"/>
    <w:rsid w:val="00082AAB"/>
    <w:rsid w:val="00082C1D"/>
    <w:rsid w:val="00082F17"/>
    <w:rsid w:val="00083813"/>
    <w:rsid w:val="00083BFB"/>
    <w:rsid w:val="00083C1D"/>
    <w:rsid w:val="000843AB"/>
    <w:rsid w:val="0008458A"/>
    <w:rsid w:val="00084CD8"/>
    <w:rsid w:val="00084F2C"/>
    <w:rsid w:val="00086F58"/>
    <w:rsid w:val="000874D3"/>
    <w:rsid w:val="00087F0D"/>
    <w:rsid w:val="00090652"/>
    <w:rsid w:val="000907F0"/>
    <w:rsid w:val="000909AD"/>
    <w:rsid w:val="00091C25"/>
    <w:rsid w:val="00092FB0"/>
    <w:rsid w:val="000947D9"/>
    <w:rsid w:val="00095406"/>
    <w:rsid w:val="000954C4"/>
    <w:rsid w:val="00095891"/>
    <w:rsid w:val="00095CC3"/>
    <w:rsid w:val="00095DE9"/>
    <w:rsid w:val="00097517"/>
    <w:rsid w:val="00097F03"/>
    <w:rsid w:val="000A0279"/>
    <w:rsid w:val="000A0B2A"/>
    <w:rsid w:val="000A0C8F"/>
    <w:rsid w:val="000A0FB1"/>
    <w:rsid w:val="000A1582"/>
    <w:rsid w:val="000A247E"/>
    <w:rsid w:val="000A2660"/>
    <w:rsid w:val="000A422E"/>
    <w:rsid w:val="000A4595"/>
    <w:rsid w:val="000A46E9"/>
    <w:rsid w:val="000A529E"/>
    <w:rsid w:val="000A582B"/>
    <w:rsid w:val="000A5DC8"/>
    <w:rsid w:val="000A6D3E"/>
    <w:rsid w:val="000A748B"/>
    <w:rsid w:val="000A7797"/>
    <w:rsid w:val="000A7DDE"/>
    <w:rsid w:val="000B0F37"/>
    <w:rsid w:val="000B0FCA"/>
    <w:rsid w:val="000B147E"/>
    <w:rsid w:val="000B1FDC"/>
    <w:rsid w:val="000B25DE"/>
    <w:rsid w:val="000B35CF"/>
    <w:rsid w:val="000B3A28"/>
    <w:rsid w:val="000B3E3F"/>
    <w:rsid w:val="000B478B"/>
    <w:rsid w:val="000B4F4F"/>
    <w:rsid w:val="000B4F77"/>
    <w:rsid w:val="000B502B"/>
    <w:rsid w:val="000B52C7"/>
    <w:rsid w:val="000B6760"/>
    <w:rsid w:val="000B7FCB"/>
    <w:rsid w:val="000C2036"/>
    <w:rsid w:val="000C2C11"/>
    <w:rsid w:val="000C2D18"/>
    <w:rsid w:val="000C3C91"/>
    <w:rsid w:val="000C410E"/>
    <w:rsid w:val="000C4161"/>
    <w:rsid w:val="000C4760"/>
    <w:rsid w:val="000C49AE"/>
    <w:rsid w:val="000C5D54"/>
    <w:rsid w:val="000C6124"/>
    <w:rsid w:val="000C67EE"/>
    <w:rsid w:val="000C69FF"/>
    <w:rsid w:val="000C7751"/>
    <w:rsid w:val="000D0A55"/>
    <w:rsid w:val="000D10D9"/>
    <w:rsid w:val="000D17FB"/>
    <w:rsid w:val="000D1EBD"/>
    <w:rsid w:val="000D25CA"/>
    <w:rsid w:val="000D2858"/>
    <w:rsid w:val="000D3069"/>
    <w:rsid w:val="000D3140"/>
    <w:rsid w:val="000D341E"/>
    <w:rsid w:val="000D3787"/>
    <w:rsid w:val="000D3851"/>
    <w:rsid w:val="000D4702"/>
    <w:rsid w:val="000D4828"/>
    <w:rsid w:val="000D5297"/>
    <w:rsid w:val="000D6934"/>
    <w:rsid w:val="000D6C7F"/>
    <w:rsid w:val="000D6D04"/>
    <w:rsid w:val="000E10A8"/>
    <w:rsid w:val="000E1C2C"/>
    <w:rsid w:val="000E384F"/>
    <w:rsid w:val="000E444D"/>
    <w:rsid w:val="000E4835"/>
    <w:rsid w:val="000E6092"/>
    <w:rsid w:val="000E6097"/>
    <w:rsid w:val="000E6133"/>
    <w:rsid w:val="000E63D8"/>
    <w:rsid w:val="000E7413"/>
    <w:rsid w:val="000E7842"/>
    <w:rsid w:val="000F0251"/>
    <w:rsid w:val="000F0A6D"/>
    <w:rsid w:val="000F0FAA"/>
    <w:rsid w:val="000F12D8"/>
    <w:rsid w:val="000F1A89"/>
    <w:rsid w:val="000F21BD"/>
    <w:rsid w:val="000F2633"/>
    <w:rsid w:val="000F2A90"/>
    <w:rsid w:val="000F2F57"/>
    <w:rsid w:val="000F31ED"/>
    <w:rsid w:val="000F3714"/>
    <w:rsid w:val="000F39DD"/>
    <w:rsid w:val="000F3FD5"/>
    <w:rsid w:val="000F4411"/>
    <w:rsid w:val="000F5226"/>
    <w:rsid w:val="000F5716"/>
    <w:rsid w:val="000F58B9"/>
    <w:rsid w:val="000F5ACB"/>
    <w:rsid w:val="000F5CC6"/>
    <w:rsid w:val="000F7578"/>
    <w:rsid w:val="000F77F2"/>
    <w:rsid w:val="000F7AF8"/>
    <w:rsid w:val="00100AF6"/>
    <w:rsid w:val="0010108E"/>
    <w:rsid w:val="00102C92"/>
    <w:rsid w:val="00102CDF"/>
    <w:rsid w:val="001034E2"/>
    <w:rsid w:val="00103EB3"/>
    <w:rsid w:val="00105528"/>
    <w:rsid w:val="001059F5"/>
    <w:rsid w:val="00105D80"/>
    <w:rsid w:val="001063B5"/>
    <w:rsid w:val="001066CC"/>
    <w:rsid w:val="00106949"/>
    <w:rsid w:val="00106C21"/>
    <w:rsid w:val="00107433"/>
    <w:rsid w:val="00107AC6"/>
    <w:rsid w:val="001121C2"/>
    <w:rsid w:val="001127F4"/>
    <w:rsid w:val="00113353"/>
    <w:rsid w:val="00113715"/>
    <w:rsid w:val="0011381D"/>
    <w:rsid w:val="00113AAF"/>
    <w:rsid w:val="00114F48"/>
    <w:rsid w:val="001154C1"/>
    <w:rsid w:val="00115B35"/>
    <w:rsid w:val="0011604D"/>
    <w:rsid w:val="00117BE1"/>
    <w:rsid w:val="00121961"/>
    <w:rsid w:val="00121C9D"/>
    <w:rsid w:val="00123724"/>
    <w:rsid w:val="0012377D"/>
    <w:rsid w:val="001238BC"/>
    <w:rsid w:val="00123B05"/>
    <w:rsid w:val="00123EA1"/>
    <w:rsid w:val="00124254"/>
    <w:rsid w:val="00124351"/>
    <w:rsid w:val="001248C4"/>
    <w:rsid w:val="00124C68"/>
    <w:rsid w:val="00125BC5"/>
    <w:rsid w:val="0012615A"/>
    <w:rsid w:val="0012639A"/>
    <w:rsid w:val="00126C49"/>
    <w:rsid w:val="001275EF"/>
    <w:rsid w:val="00127C54"/>
    <w:rsid w:val="00127F81"/>
    <w:rsid w:val="00130EEE"/>
    <w:rsid w:val="00130F63"/>
    <w:rsid w:val="00131808"/>
    <w:rsid w:val="00131877"/>
    <w:rsid w:val="00131971"/>
    <w:rsid w:val="00133BB9"/>
    <w:rsid w:val="0013403A"/>
    <w:rsid w:val="0013416E"/>
    <w:rsid w:val="0013429D"/>
    <w:rsid w:val="001343F7"/>
    <w:rsid w:val="0013475F"/>
    <w:rsid w:val="00134EAC"/>
    <w:rsid w:val="00134F09"/>
    <w:rsid w:val="00134F83"/>
    <w:rsid w:val="00135019"/>
    <w:rsid w:val="00135571"/>
    <w:rsid w:val="00137096"/>
    <w:rsid w:val="00137622"/>
    <w:rsid w:val="00137A9C"/>
    <w:rsid w:val="001405F5"/>
    <w:rsid w:val="001412A4"/>
    <w:rsid w:val="001417D0"/>
    <w:rsid w:val="00142306"/>
    <w:rsid w:val="00142D68"/>
    <w:rsid w:val="00143CE8"/>
    <w:rsid w:val="00143E09"/>
    <w:rsid w:val="00143FCC"/>
    <w:rsid w:val="00144457"/>
    <w:rsid w:val="00145457"/>
    <w:rsid w:val="00145F74"/>
    <w:rsid w:val="00147192"/>
    <w:rsid w:val="00147299"/>
    <w:rsid w:val="001478B9"/>
    <w:rsid w:val="001479F3"/>
    <w:rsid w:val="00150B28"/>
    <w:rsid w:val="00150C79"/>
    <w:rsid w:val="001510E7"/>
    <w:rsid w:val="001513AB"/>
    <w:rsid w:val="0015151D"/>
    <w:rsid w:val="00151897"/>
    <w:rsid w:val="001518D0"/>
    <w:rsid w:val="001520D2"/>
    <w:rsid w:val="0015281D"/>
    <w:rsid w:val="00152A0D"/>
    <w:rsid w:val="00153184"/>
    <w:rsid w:val="00153942"/>
    <w:rsid w:val="00154094"/>
    <w:rsid w:val="0015479A"/>
    <w:rsid w:val="00155915"/>
    <w:rsid w:val="001559FC"/>
    <w:rsid w:val="00155CDF"/>
    <w:rsid w:val="00155DFF"/>
    <w:rsid w:val="0015783F"/>
    <w:rsid w:val="00157F68"/>
    <w:rsid w:val="001603EE"/>
    <w:rsid w:val="00161BCA"/>
    <w:rsid w:val="001636C7"/>
    <w:rsid w:val="00163D7F"/>
    <w:rsid w:val="00165D4F"/>
    <w:rsid w:val="00165E26"/>
    <w:rsid w:val="001663F3"/>
    <w:rsid w:val="00166464"/>
    <w:rsid w:val="001666AF"/>
    <w:rsid w:val="001668D3"/>
    <w:rsid w:val="00167223"/>
    <w:rsid w:val="00167440"/>
    <w:rsid w:val="001704AA"/>
    <w:rsid w:val="001708DE"/>
    <w:rsid w:val="00170A3D"/>
    <w:rsid w:val="001719CF"/>
    <w:rsid w:val="00171BB5"/>
    <w:rsid w:val="001723C8"/>
    <w:rsid w:val="00172827"/>
    <w:rsid w:val="00173852"/>
    <w:rsid w:val="00173EB5"/>
    <w:rsid w:val="00174390"/>
    <w:rsid w:val="001750A1"/>
    <w:rsid w:val="00175126"/>
    <w:rsid w:val="0017543E"/>
    <w:rsid w:val="00176BA7"/>
    <w:rsid w:val="0017796E"/>
    <w:rsid w:val="0018196F"/>
    <w:rsid w:val="0018257B"/>
    <w:rsid w:val="00182953"/>
    <w:rsid w:val="00182B1C"/>
    <w:rsid w:val="00182DEC"/>
    <w:rsid w:val="00183A20"/>
    <w:rsid w:val="00183E69"/>
    <w:rsid w:val="00184689"/>
    <w:rsid w:val="00184D5F"/>
    <w:rsid w:val="00184EDD"/>
    <w:rsid w:val="00185D42"/>
    <w:rsid w:val="00186522"/>
    <w:rsid w:val="001868DE"/>
    <w:rsid w:val="00186F74"/>
    <w:rsid w:val="001909A7"/>
    <w:rsid w:val="001910E3"/>
    <w:rsid w:val="001924EF"/>
    <w:rsid w:val="00192858"/>
    <w:rsid w:val="001928DC"/>
    <w:rsid w:val="0019298B"/>
    <w:rsid w:val="001932A4"/>
    <w:rsid w:val="00193694"/>
    <w:rsid w:val="00193B59"/>
    <w:rsid w:val="001948A7"/>
    <w:rsid w:val="00195760"/>
    <w:rsid w:val="00195A4D"/>
    <w:rsid w:val="00195F5D"/>
    <w:rsid w:val="0019669C"/>
    <w:rsid w:val="00196F1C"/>
    <w:rsid w:val="001973A7"/>
    <w:rsid w:val="001974E5"/>
    <w:rsid w:val="001A0277"/>
    <w:rsid w:val="001A1266"/>
    <w:rsid w:val="001A14AD"/>
    <w:rsid w:val="001A1698"/>
    <w:rsid w:val="001A17F0"/>
    <w:rsid w:val="001A1827"/>
    <w:rsid w:val="001A2645"/>
    <w:rsid w:val="001A2FE1"/>
    <w:rsid w:val="001A309D"/>
    <w:rsid w:val="001A3B58"/>
    <w:rsid w:val="001A5540"/>
    <w:rsid w:val="001A7D67"/>
    <w:rsid w:val="001B035B"/>
    <w:rsid w:val="001B05AC"/>
    <w:rsid w:val="001B05BF"/>
    <w:rsid w:val="001B06BF"/>
    <w:rsid w:val="001B0D48"/>
    <w:rsid w:val="001B1E3B"/>
    <w:rsid w:val="001B25B9"/>
    <w:rsid w:val="001B28B7"/>
    <w:rsid w:val="001B3131"/>
    <w:rsid w:val="001B4852"/>
    <w:rsid w:val="001B4C2F"/>
    <w:rsid w:val="001B549F"/>
    <w:rsid w:val="001B56B3"/>
    <w:rsid w:val="001B5706"/>
    <w:rsid w:val="001B675B"/>
    <w:rsid w:val="001B7F4D"/>
    <w:rsid w:val="001C0513"/>
    <w:rsid w:val="001C1759"/>
    <w:rsid w:val="001C224D"/>
    <w:rsid w:val="001C2ABB"/>
    <w:rsid w:val="001C2B48"/>
    <w:rsid w:val="001C33A3"/>
    <w:rsid w:val="001C470C"/>
    <w:rsid w:val="001C5151"/>
    <w:rsid w:val="001C52C6"/>
    <w:rsid w:val="001C6F36"/>
    <w:rsid w:val="001C6FF1"/>
    <w:rsid w:val="001C7129"/>
    <w:rsid w:val="001C7296"/>
    <w:rsid w:val="001C7477"/>
    <w:rsid w:val="001D01DA"/>
    <w:rsid w:val="001D0824"/>
    <w:rsid w:val="001D1616"/>
    <w:rsid w:val="001D28DE"/>
    <w:rsid w:val="001D39F3"/>
    <w:rsid w:val="001D3C63"/>
    <w:rsid w:val="001D3E9F"/>
    <w:rsid w:val="001D429A"/>
    <w:rsid w:val="001D4531"/>
    <w:rsid w:val="001D47B9"/>
    <w:rsid w:val="001D5460"/>
    <w:rsid w:val="001D54AB"/>
    <w:rsid w:val="001D617A"/>
    <w:rsid w:val="001D6460"/>
    <w:rsid w:val="001D7173"/>
    <w:rsid w:val="001D73E1"/>
    <w:rsid w:val="001D7980"/>
    <w:rsid w:val="001E0490"/>
    <w:rsid w:val="001E0559"/>
    <w:rsid w:val="001E0992"/>
    <w:rsid w:val="001E0D66"/>
    <w:rsid w:val="001E1745"/>
    <w:rsid w:val="001E2120"/>
    <w:rsid w:val="001E2F43"/>
    <w:rsid w:val="001E33B4"/>
    <w:rsid w:val="001E3845"/>
    <w:rsid w:val="001E3B02"/>
    <w:rsid w:val="001E3DA4"/>
    <w:rsid w:val="001E43A9"/>
    <w:rsid w:val="001E4B68"/>
    <w:rsid w:val="001E4E00"/>
    <w:rsid w:val="001E723C"/>
    <w:rsid w:val="001E74D2"/>
    <w:rsid w:val="001E7638"/>
    <w:rsid w:val="001E78EF"/>
    <w:rsid w:val="001E7A44"/>
    <w:rsid w:val="001E7E73"/>
    <w:rsid w:val="001F01AA"/>
    <w:rsid w:val="001F0606"/>
    <w:rsid w:val="001F078A"/>
    <w:rsid w:val="001F0C69"/>
    <w:rsid w:val="001F0E65"/>
    <w:rsid w:val="001F1A04"/>
    <w:rsid w:val="001F2494"/>
    <w:rsid w:val="001F3472"/>
    <w:rsid w:val="001F3A15"/>
    <w:rsid w:val="001F4658"/>
    <w:rsid w:val="001F4D30"/>
    <w:rsid w:val="001F5505"/>
    <w:rsid w:val="001F5A04"/>
    <w:rsid w:val="001F6000"/>
    <w:rsid w:val="001F64EF"/>
    <w:rsid w:val="001F6E32"/>
    <w:rsid w:val="001F6FFE"/>
    <w:rsid w:val="001F7108"/>
    <w:rsid w:val="001F7339"/>
    <w:rsid w:val="00200F41"/>
    <w:rsid w:val="00201A18"/>
    <w:rsid w:val="00202917"/>
    <w:rsid w:val="00203CCD"/>
    <w:rsid w:val="0020428C"/>
    <w:rsid w:val="002046AE"/>
    <w:rsid w:val="0020526F"/>
    <w:rsid w:val="0020559B"/>
    <w:rsid w:val="00206288"/>
    <w:rsid w:val="00206303"/>
    <w:rsid w:val="00206BD2"/>
    <w:rsid w:val="00207138"/>
    <w:rsid w:val="00207345"/>
    <w:rsid w:val="0020761C"/>
    <w:rsid w:val="002105EF"/>
    <w:rsid w:val="00212319"/>
    <w:rsid w:val="00213509"/>
    <w:rsid w:val="002139A6"/>
    <w:rsid w:val="00213C07"/>
    <w:rsid w:val="00213DBA"/>
    <w:rsid w:val="00213E8F"/>
    <w:rsid w:val="002146D7"/>
    <w:rsid w:val="002148CD"/>
    <w:rsid w:val="00214B1A"/>
    <w:rsid w:val="00214EC3"/>
    <w:rsid w:val="002150FB"/>
    <w:rsid w:val="00215474"/>
    <w:rsid w:val="00215917"/>
    <w:rsid w:val="00215D01"/>
    <w:rsid w:val="002165DA"/>
    <w:rsid w:val="002170BB"/>
    <w:rsid w:val="00217876"/>
    <w:rsid w:val="00220565"/>
    <w:rsid w:val="00221034"/>
    <w:rsid w:val="002219FE"/>
    <w:rsid w:val="00221F4B"/>
    <w:rsid w:val="00222E61"/>
    <w:rsid w:val="00224350"/>
    <w:rsid w:val="00225592"/>
    <w:rsid w:val="0022675E"/>
    <w:rsid w:val="0022698B"/>
    <w:rsid w:val="002275D9"/>
    <w:rsid w:val="00227D19"/>
    <w:rsid w:val="00230233"/>
    <w:rsid w:val="0023063D"/>
    <w:rsid w:val="002313E1"/>
    <w:rsid w:val="002316D2"/>
    <w:rsid w:val="00231C73"/>
    <w:rsid w:val="00233357"/>
    <w:rsid w:val="0023344C"/>
    <w:rsid w:val="00233815"/>
    <w:rsid w:val="0023420D"/>
    <w:rsid w:val="00234322"/>
    <w:rsid w:val="00234402"/>
    <w:rsid w:val="002349BA"/>
    <w:rsid w:val="00234F3B"/>
    <w:rsid w:val="0023516C"/>
    <w:rsid w:val="00235932"/>
    <w:rsid w:val="00237AB5"/>
    <w:rsid w:val="0024001C"/>
    <w:rsid w:val="00240371"/>
    <w:rsid w:val="00241A66"/>
    <w:rsid w:val="0024290E"/>
    <w:rsid w:val="00243515"/>
    <w:rsid w:val="0024398F"/>
    <w:rsid w:val="00244176"/>
    <w:rsid w:val="00244886"/>
    <w:rsid w:val="00245761"/>
    <w:rsid w:val="00246849"/>
    <w:rsid w:val="00246FDB"/>
    <w:rsid w:val="00250117"/>
    <w:rsid w:val="002509D7"/>
    <w:rsid w:val="00252037"/>
    <w:rsid w:val="002521AE"/>
    <w:rsid w:val="00252462"/>
    <w:rsid w:val="00252615"/>
    <w:rsid w:val="0025285C"/>
    <w:rsid w:val="00253B26"/>
    <w:rsid w:val="00253B89"/>
    <w:rsid w:val="00253F30"/>
    <w:rsid w:val="002543CB"/>
    <w:rsid w:val="00254849"/>
    <w:rsid w:val="00254BEB"/>
    <w:rsid w:val="00254D45"/>
    <w:rsid w:val="00254E00"/>
    <w:rsid w:val="00255A1D"/>
    <w:rsid w:val="00255CBD"/>
    <w:rsid w:val="002566B2"/>
    <w:rsid w:val="002577BD"/>
    <w:rsid w:val="00257D36"/>
    <w:rsid w:val="00257E93"/>
    <w:rsid w:val="002600E6"/>
    <w:rsid w:val="00260755"/>
    <w:rsid w:val="00260939"/>
    <w:rsid w:val="00260C57"/>
    <w:rsid w:val="00261A74"/>
    <w:rsid w:val="00263802"/>
    <w:rsid w:val="00263A58"/>
    <w:rsid w:val="00263C0B"/>
    <w:rsid w:val="00263F91"/>
    <w:rsid w:val="00263FFC"/>
    <w:rsid w:val="002642EB"/>
    <w:rsid w:val="002648D8"/>
    <w:rsid w:val="00264F0D"/>
    <w:rsid w:val="002654AD"/>
    <w:rsid w:val="00265BDB"/>
    <w:rsid w:val="00265CDD"/>
    <w:rsid w:val="00265E18"/>
    <w:rsid w:val="00265F79"/>
    <w:rsid w:val="00265F8F"/>
    <w:rsid w:val="00266067"/>
    <w:rsid w:val="00266C22"/>
    <w:rsid w:val="00267316"/>
    <w:rsid w:val="002714D9"/>
    <w:rsid w:val="00272A66"/>
    <w:rsid w:val="00272E23"/>
    <w:rsid w:val="00272F63"/>
    <w:rsid w:val="00274335"/>
    <w:rsid w:val="002749FB"/>
    <w:rsid w:val="00275454"/>
    <w:rsid w:val="002760FB"/>
    <w:rsid w:val="002761EE"/>
    <w:rsid w:val="00276A6E"/>
    <w:rsid w:val="002779DC"/>
    <w:rsid w:val="00277C61"/>
    <w:rsid w:val="00277DD5"/>
    <w:rsid w:val="00280463"/>
    <w:rsid w:val="00280EAE"/>
    <w:rsid w:val="00283370"/>
    <w:rsid w:val="00284AE2"/>
    <w:rsid w:val="00285FD8"/>
    <w:rsid w:val="00286465"/>
    <w:rsid w:val="00286947"/>
    <w:rsid w:val="00286D2F"/>
    <w:rsid w:val="00287C23"/>
    <w:rsid w:val="00287F2B"/>
    <w:rsid w:val="00290E37"/>
    <w:rsid w:val="00291917"/>
    <w:rsid w:val="00291E60"/>
    <w:rsid w:val="002923FF"/>
    <w:rsid w:val="00292D24"/>
    <w:rsid w:val="002930A6"/>
    <w:rsid w:val="00293257"/>
    <w:rsid w:val="002937FE"/>
    <w:rsid w:val="00294B02"/>
    <w:rsid w:val="00295229"/>
    <w:rsid w:val="0029530B"/>
    <w:rsid w:val="002973CB"/>
    <w:rsid w:val="00297DA6"/>
    <w:rsid w:val="00297EBA"/>
    <w:rsid w:val="002A0A96"/>
    <w:rsid w:val="002A11C9"/>
    <w:rsid w:val="002A219F"/>
    <w:rsid w:val="002A22A2"/>
    <w:rsid w:val="002A29B5"/>
    <w:rsid w:val="002A318B"/>
    <w:rsid w:val="002A3735"/>
    <w:rsid w:val="002A3917"/>
    <w:rsid w:val="002A44DD"/>
    <w:rsid w:val="002A4C4B"/>
    <w:rsid w:val="002A4DC5"/>
    <w:rsid w:val="002A53E6"/>
    <w:rsid w:val="002A57B4"/>
    <w:rsid w:val="002A5F92"/>
    <w:rsid w:val="002A64CF"/>
    <w:rsid w:val="002A6AD4"/>
    <w:rsid w:val="002A6DC0"/>
    <w:rsid w:val="002A7DE2"/>
    <w:rsid w:val="002A7FA8"/>
    <w:rsid w:val="002B00FE"/>
    <w:rsid w:val="002B0101"/>
    <w:rsid w:val="002B055C"/>
    <w:rsid w:val="002B0910"/>
    <w:rsid w:val="002B11B4"/>
    <w:rsid w:val="002B1B8A"/>
    <w:rsid w:val="002B2733"/>
    <w:rsid w:val="002B395E"/>
    <w:rsid w:val="002B5D8D"/>
    <w:rsid w:val="002B60D5"/>
    <w:rsid w:val="002C026A"/>
    <w:rsid w:val="002C18D2"/>
    <w:rsid w:val="002C195D"/>
    <w:rsid w:val="002C2EEA"/>
    <w:rsid w:val="002C2F4B"/>
    <w:rsid w:val="002C3539"/>
    <w:rsid w:val="002C35FE"/>
    <w:rsid w:val="002C54DC"/>
    <w:rsid w:val="002C584D"/>
    <w:rsid w:val="002C6D65"/>
    <w:rsid w:val="002C6F87"/>
    <w:rsid w:val="002D0351"/>
    <w:rsid w:val="002D042C"/>
    <w:rsid w:val="002D0F15"/>
    <w:rsid w:val="002D1EFA"/>
    <w:rsid w:val="002D238B"/>
    <w:rsid w:val="002D27E0"/>
    <w:rsid w:val="002D2ED2"/>
    <w:rsid w:val="002D3858"/>
    <w:rsid w:val="002D3DBC"/>
    <w:rsid w:val="002D5691"/>
    <w:rsid w:val="002D6129"/>
    <w:rsid w:val="002D6D9A"/>
    <w:rsid w:val="002D7E85"/>
    <w:rsid w:val="002E1128"/>
    <w:rsid w:val="002E325D"/>
    <w:rsid w:val="002E42B5"/>
    <w:rsid w:val="002E4711"/>
    <w:rsid w:val="002E5026"/>
    <w:rsid w:val="002E55B1"/>
    <w:rsid w:val="002E59FF"/>
    <w:rsid w:val="002E656A"/>
    <w:rsid w:val="002E66E4"/>
    <w:rsid w:val="002E6E56"/>
    <w:rsid w:val="002E72C3"/>
    <w:rsid w:val="002E79F8"/>
    <w:rsid w:val="002F07DE"/>
    <w:rsid w:val="002F081E"/>
    <w:rsid w:val="002F173C"/>
    <w:rsid w:val="002F17FB"/>
    <w:rsid w:val="002F1E76"/>
    <w:rsid w:val="002F1FAC"/>
    <w:rsid w:val="002F2D99"/>
    <w:rsid w:val="002F2E65"/>
    <w:rsid w:val="002F4485"/>
    <w:rsid w:val="002F44B9"/>
    <w:rsid w:val="002F47F6"/>
    <w:rsid w:val="002F4ECD"/>
    <w:rsid w:val="002F562E"/>
    <w:rsid w:val="002F5717"/>
    <w:rsid w:val="002F59C9"/>
    <w:rsid w:val="002F6F46"/>
    <w:rsid w:val="002F786C"/>
    <w:rsid w:val="00300272"/>
    <w:rsid w:val="00300ED6"/>
    <w:rsid w:val="003015D7"/>
    <w:rsid w:val="003028E9"/>
    <w:rsid w:val="00302B90"/>
    <w:rsid w:val="00303892"/>
    <w:rsid w:val="00304194"/>
    <w:rsid w:val="0030441A"/>
    <w:rsid w:val="00304DD2"/>
    <w:rsid w:val="003057C8"/>
    <w:rsid w:val="00305F12"/>
    <w:rsid w:val="0030616A"/>
    <w:rsid w:val="00306B36"/>
    <w:rsid w:val="00307772"/>
    <w:rsid w:val="003077D7"/>
    <w:rsid w:val="00307B72"/>
    <w:rsid w:val="00307B7F"/>
    <w:rsid w:val="00307C3A"/>
    <w:rsid w:val="0031075E"/>
    <w:rsid w:val="003124C3"/>
    <w:rsid w:val="00312DCD"/>
    <w:rsid w:val="003135E1"/>
    <w:rsid w:val="00313B2B"/>
    <w:rsid w:val="00313CD4"/>
    <w:rsid w:val="0031405E"/>
    <w:rsid w:val="0031421D"/>
    <w:rsid w:val="00314231"/>
    <w:rsid w:val="00314AED"/>
    <w:rsid w:val="0031527A"/>
    <w:rsid w:val="00315729"/>
    <w:rsid w:val="0031585C"/>
    <w:rsid w:val="003160E5"/>
    <w:rsid w:val="003160F6"/>
    <w:rsid w:val="003163F3"/>
    <w:rsid w:val="0031652D"/>
    <w:rsid w:val="00316A1C"/>
    <w:rsid w:val="00321042"/>
    <w:rsid w:val="00321B42"/>
    <w:rsid w:val="00322BE6"/>
    <w:rsid w:val="00324235"/>
    <w:rsid w:val="00324F50"/>
    <w:rsid w:val="003255BB"/>
    <w:rsid w:val="00325C1D"/>
    <w:rsid w:val="00326587"/>
    <w:rsid w:val="00326BB1"/>
    <w:rsid w:val="0032705E"/>
    <w:rsid w:val="00327706"/>
    <w:rsid w:val="0032782B"/>
    <w:rsid w:val="00327A1C"/>
    <w:rsid w:val="003308BE"/>
    <w:rsid w:val="003319AE"/>
    <w:rsid w:val="00331F7B"/>
    <w:rsid w:val="003329B2"/>
    <w:rsid w:val="00333AFB"/>
    <w:rsid w:val="00333D2E"/>
    <w:rsid w:val="00333EA7"/>
    <w:rsid w:val="00334045"/>
    <w:rsid w:val="00334B1C"/>
    <w:rsid w:val="003366C8"/>
    <w:rsid w:val="00340AF2"/>
    <w:rsid w:val="003417C8"/>
    <w:rsid w:val="00343D0C"/>
    <w:rsid w:val="003445F7"/>
    <w:rsid w:val="00344782"/>
    <w:rsid w:val="00345300"/>
    <w:rsid w:val="0034568C"/>
    <w:rsid w:val="00345AA4"/>
    <w:rsid w:val="00346B08"/>
    <w:rsid w:val="00346E75"/>
    <w:rsid w:val="00346F92"/>
    <w:rsid w:val="00347D5D"/>
    <w:rsid w:val="00347D8F"/>
    <w:rsid w:val="00347DA3"/>
    <w:rsid w:val="003502F2"/>
    <w:rsid w:val="003508EF"/>
    <w:rsid w:val="00350B48"/>
    <w:rsid w:val="00350C9E"/>
    <w:rsid w:val="00350F21"/>
    <w:rsid w:val="003512F3"/>
    <w:rsid w:val="0035137E"/>
    <w:rsid w:val="00352E5C"/>
    <w:rsid w:val="0035308B"/>
    <w:rsid w:val="00353847"/>
    <w:rsid w:val="003546F1"/>
    <w:rsid w:val="003550F2"/>
    <w:rsid w:val="00355120"/>
    <w:rsid w:val="0035573C"/>
    <w:rsid w:val="0035623C"/>
    <w:rsid w:val="00357C92"/>
    <w:rsid w:val="0036023C"/>
    <w:rsid w:val="003603FF"/>
    <w:rsid w:val="00360444"/>
    <w:rsid w:val="00361116"/>
    <w:rsid w:val="003613AE"/>
    <w:rsid w:val="0036205B"/>
    <w:rsid w:val="00362125"/>
    <w:rsid w:val="00362A57"/>
    <w:rsid w:val="00363737"/>
    <w:rsid w:val="00365F91"/>
    <w:rsid w:val="0036665B"/>
    <w:rsid w:val="0036686A"/>
    <w:rsid w:val="003668AE"/>
    <w:rsid w:val="003672BD"/>
    <w:rsid w:val="00370823"/>
    <w:rsid w:val="003708F0"/>
    <w:rsid w:val="0037211F"/>
    <w:rsid w:val="0037261A"/>
    <w:rsid w:val="00372870"/>
    <w:rsid w:val="00372F74"/>
    <w:rsid w:val="00373650"/>
    <w:rsid w:val="00373EAD"/>
    <w:rsid w:val="003742AC"/>
    <w:rsid w:val="00374754"/>
    <w:rsid w:val="003758CA"/>
    <w:rsid w:val="00375E72"/>
    <w:rsid w:val="003771BF"/>
    <w:rsid w:val="00380BA3"/>
    <w:rsid w:val="00380EA5"/>
    <w:rsid w:val="00381012"/>
    <w:rsid w:val="00381138"/>
    <w:rsid w:val="00382034"/>
    <w:rsid w:val="003828C8"/>
    <w:rsid w:val="00382A2B"/>
    <w:rsid w:val="0038448A"/>
    <w:rsid w:val="00384D59"/>
    <w:rsid w:val="00385411"/>
    <w:rsid w:val="00385AF7"/>
    <w:rsid w:val="003861FC"/>
    <w:rsid w:val="00386826"/>
    <w:rsid w:val="00386C1D"/>
    <w:rsid w:val="00387A6E"/>
    <w:rsid w:val="00390D20"/>
    <w:rsid w:val="00390D21"/>
    <w:rsid w:val="0039230C"/>
    <w:rsid w:val="00392811"/>
    <w:rsid w:val="0039398D"/>
    <w:rsid w:val="00393E16"/>
    <w:rsid w:val="003943EB"/>
    <w:rsid w:val="003949FF"/>
    <w:rsid w:val="00394B82"/>
    <w:rsid w:val="00394E1C"/>
    <w:rsid w:val="00395B95"/>
    <w:rsid w:val="003969AE"/>
    <w:rsid w:val="00396B0E"/>
    <w:rsid w:val="00397353"/>
    <w:rsid w:val="0039760D"/>
    <w:rsid w:val="003A002B"/>
    <w:rsid w:val="003A08E7"/>
    <w:rsid w:val="003A1162"/>
    <w:rsid w:val="003A11A9"/>
    <w:rsid w:val="003A2006"/>
    <w:rsid w:val="003A2B33"/>
    <w:rsid w:val="003A2DD0"/>
    <w:rsid w:val="003A3A0E"/>
    <w:rsid w:val="003A3FD7"/>
    <w:rsid w:val="003A4423"/>
    <w:rsid w:val="003A49DD"/>
    <w:rsid w:val="003A5BBA"/>
    <w:rsid w:val="003A5E66"/>
    <w:rsid w:val="003A62BD"/>
    <w:rsid w:val="003A716F"/>
    <w:rsid w:val="003A739F"/>
    <w:rsid w:val="003A7E5D"/>
    <w:rsid w:val="003A7EB2"/>
    <w:rsid w:val="003B0667"/>
    <w:rsid w:val="003B080D"/>
    <w:rsid w:val="003B0CAD"/>
    <w:rsid w:val="003B1468"/>
    <w:rsid w:val="003B29E1"/>
    <w:rsid w:val="003B2B70"/>
    <w:rsid w:val="003B2C06"/>
    <w:rsid w:val="003B4794"/>
    <w:rsid w:val="003B4FE1"/>
    <w:rsid w:val="003B5894"/>
    <w:rsid w:val="003B62B0"/>
    <w:rsid w:val="003B6679"/>
    <w:rsid w:val="003B6EC7"/>
    <w:rsid w:val="003B7746"/>
    <w:rsid w:val="003B7892"/>
    <w:rsid w:val="003B78A0"/>
    <w:rsid w:val="003C0587"/>
    <w:rsid w:val="003C061D"/>
    <w:rsid w:val="003C0D27"/>
    <w:rsid w:val="003C0F9E"/>
    <w:rsid w:val="003C19BC"/>
    <w:rsid w:val="003C25FA"/>
    <w:rsid w:val="003C2EC0"/>
    <w:rsid w:val="003C3CF5"/>
    <w:rsid w:val="003C4254"/>
    <w:rsid w:val="003C43F0"/>
    <w:rsid w:val="003C6221"/>
    <w:rsid w:val="003D0297"/>
    <w:rsid w:val="003D0A37"/>
    <w:rsid w:val="003D0A9C"/>
    <w:rsid w:val="003D232B"/>
    <w:rsid w:val="003D263C"/>
    <w:rsid w:val="003D26B2"/>
    <w:rsid w:val="003D28DA"/>
    <w:rsid w:val="003D2C2C"/>
    <w:rsid w:val="003D3607"/>
    <w:rsid w:val="003D43C5"/>
    <w:rsid w:val="003D4438"/>
    <w:rsid w:val="003D4EE8"/>
    <w:rsid w:val="003D543C"/>
    <w:rsid w:val="003D56A5"/>
    <w:rsid w:val="003D7C77"/>
    <w:rsid w:val="003E040E"/>
    <w:rsid w:val="003E05F2"/>
    <w:rsid w:val="003E0617"/>
    <w:rsid w:val="003E094D"/>
    <w:rsid w:val="003E0E0C"/>
    <w:rsid w:val="003E1176"/>
    <w:rsid w:val="003E1B01"/>
    <w:rsid w:val="003E2324"/>
    <w:rsid w:val="003E2376"/>
    <w:rsid w:val="003E2B77"/>
    <w:rsid w:val="003E2F6C"/>
    <w:rsid w:val="003E39C0"/>
    <w:rsid w:val="003E3E11"/>
    <w:rsid w:val="003E4537"/>
    <w:rsid w:val="003E4943"/>
    <w:rsid w:val="003E517F"/>
    <w:rsid w:val="003E5C05"/>
    <w:rsid w:val="003E5DE7"/>
    <w:rsid w:val="003E63C3"/>
    <w:rsid w:val="003E7036"/>
    <w:rsid w:val="003E7179"/>
    <w:rsid w:val="003E74E1"/>
    <w:rsid w:val="003F0038"/>
    <w:rsid w:val="003F0CC8"/>
    <w:rsid w:val="003F2224"/>
    <w:rsid w:val="003F2AA9"/>
    <w:rsid w:val="003F3A79"/>
    <w:rsid w:val="003F4678"/>
    <w:rsid w:val="003F4F23"/>
    <w:rsid w:val="003F544C"/>
    <w:rsid w:val="003F5C29"/>
    <w:rsid w:val="003F67DC"/>
    <w:rsid w:val="003F6A22"/>
    <w:rsid w:val="003F7FE7"/>
    <w:rsid w:val="0040014E"/>
    <w:rsid w:val="00400845"/>
    <w:rsid w:val="00401D7E"/>
    <w:rsid w:val="00402E6D"/>
    <w:rsid w:val="00403A3A"/>
    <w:rsid w:val="00403FC6"/>
    <w:rsid w:val="00404464"/>
    <w:rsid w:val="00406571"/>
    <w:rsid w:val="0040691E"/>
    <w:rsid w:val="00406A09"/>
    <w:rsid w:val="004070B3"/>
    <w:rsid w:val="004070E2"/>
    <w:rsid w:val="0040733D"/>
    <w:rsid w:val="00407564"/>
    <w:rsid w:val="0040757E"/>
    <w:rsid w:val="00407B9B"/>
    <w:rsid w:val="00407EF7"/>
    <w:rsid w:val="004100E2"/>
    <w:rsid w:val="00410232"/>
    <w:rsid w:val="0041082B"/>
    <w:rsid w:val="00410C21"/>
    <w:rsid w:val="00410F15"/>
    <w:rsid w:val="004113BF"/>
    <w:rsid w:val="004118A4"/>
    <w:rsid w:val="00411A84"/>
    <w:rsid w:val="00411BBB"/>
    <w:rsid w:val="00411E17"/>
    <w:rsid w:val="004126AF"/>
    <w:rsid w:val="00412E2D"/>
    <w:rsid w:val="0041344D"/>
    <w:rsid w:val="00413862"/>
    <w:rsid w:val="0041435E"/>
    <w:rsid w:val="00416533"/>
    <w:rsid w:val="004169EE"/>
    <w:rsid w:val="00416D98"/>
    <w:rsid w:val="00416EF6"/>
    <w:rsid w:val="0041718C"/>
    <w:rsid w:val="00417ED6"/>
    <w:rsid w:val="00420046"/>
    <w:rsid w:val="0042089F"/>
    <w:rsid w:val="0042112A"/>
    <w:rsid w:val="00421536"/>
    <w:rsid w:val="00421647"/>
    <w:rsid w:val="004225C3"/>
    <w:rsid w:val="00422C43"/>
    <w:rsid w:val="004230E2"/>
    <w:rsid w:val="00423169"/>
    <w:rsid w:val="004239E8"/>
    <w:rsid w:val="0042424F"/>
    <w:rsid w:val="00424692"/>
    <w:rsid w:val="00425795"/>
    <w:rsid w:val="0042596F"/>
    <w:rsid w:val="00425F42"/>
    <w:rsid w:val="00426B78"/>
    <w:rsid w:val="00430274"/>
    <w:rsid w:val="00430D52"/>
    <w:rsid w:val="0043171D"/>
    <w:rsid w:val="00434598"/>
    <w:rsid w:val="004348F5"/>
    <w:rsid w:val="0043554E"/>
    <w:rsid w:val="00435E6A"/>
    <w:rsid w:val="004361A1"/>
    <w:rsid w:val="004368FE"/>
    <w:rsid w:val="00437973"/>
    <w:rsid w:val="00437AE3"/>
    <w:rsid w:val="00437B3A"/>
    <w:rsid w:val="0044089C"/>
    <w:rsid w:val="004409BC"/>
    <w:rsid w:val="00440BBE"/>
    <w:rsid w:val="004428B7"/>
    <w:rsid w:val="00442A92"/>
    <w:rsid w:val="00443021"/>
    <w:rsid w:val="00444115"/>
    <w:rsid w:val="004441BB"/>
    <w:rsid w:val="00444775"/>
    <w:rsid w:val="0044490E"/>
    <w:rsid w:val="0044572E"/>
    <w:rsid w:val="00445BEE"/>
    <w:rsid w:val="00446D0D"/>
    <w:rsid w:val="00447E1B"/>
    <w:rsid w:val="00452AEF"/>
    <w:rsid w:val="00453049"/>
    <w:rsid w:val="00453E6C"/>
    <w:rsid w:val="00454510"/>
    <w:rsid w:val="00454A8E"/>
    <w:rsid w:val="004559D6"/>
    <w:rsid w:val="00455C28"/>
    <w:rsid w:val="0045644F"/>
    <w:rsid w:val="00456A84"/>
    <w:rsid w:val="00456B89"/>
    <w:rsid w:val="00457791"/>
    <w:rsid w:val="0045789F"/>
    <w:rsid w:val="00457E26"/>
    <w:rsid w:val="0046077D"/>
    <w:rsid w:val="00462551"/>
    <w:rsid w:val="00463653"/>
    <w:rsid w:val="00463A79"/>
    <w:rsid w:val="00463F5B"/>
    <w:rsid w:val="00464D81"/>
    <w:rsid w:val="00465752"/>
    <w:rsid w:val="00465A10"/>
    <w:rsid w:val="00466380"/>
    <w:rsid w:val="004664E4"/>
    <w:rsid w:val="004679D9"/>
    <w:rsid w:val="00467B08"/>
    <w:rsid w:val="00470AAB"/>
    <w:rsid w:val="00470E91"/>
    <w:rsid w:val="0047119D"/>
    <w:rsid w:val="004718DF"/>
    <w:rsid w:val="004722B9"/>
    <w:rsid w:val="004733E2"/>
    <w:rsid w:val="00475147"/>
    <w:rsid w:val="004751C1"/>
    <w:rsid w:val="0047552A"/>
    <w:rsid w:val="00477002"/>
    <w:rsid w:val="00477164"/>
    <w:rsid w:val="0047725B"/>
    <w:rsid w:val="00477DEF"/>
    <w:rsid w:val="00477DFF"/>
    <w:rsid w:val="004802EA"/>
    <w:rsid w:val="0048038C"/>
    <w:rsid w:val="00480FE1"/>
    <w:rsid w:val="00481190"/>
    <w:rsid w:val="0048225E"/>
    <w:rsid w:val="0048328A"/>
    <w:rsid w:val="004843DC"/>
    <w:rsid w:val="00485F6E"/>
    <w:rsid w:val="00486B53"/>
    <w:rsid w:val="00486C00"/>
    <w:rsid w:val="00486E65"/>
    <w:rsid w:val="004873FD"/>
    <w:rsid w:val="0048745B"/>
    <w:rsid w:val="00487AF9"/>
    <w:rsid w:val="004900C8"/>
    <w:rsid w:val="0049032A"/>
    <w:rsid w:val="004913B8"/>
    <w:rsid w:val="004916C6"/>
    <w:rsid w:val="004918AF"/>
    <w:rsid w:val="004918F6"/>
    <w:rsid w:val="00491AF9"/>
    <w:rsid w:val="00491BD5"/>
    <w:rsid w:val="00492513"/>
    <w:rsid w:val="004932D3"/>
    <w:rsid w:val="004939EE"/>
    <w:rsid w:val="0049498A"/>
    <w:rsid w:val="00494CCA"/>
    <w:rsid w:val="00495024"/>
    <w:rsid w:val="00495578"/>
    <w:rsid w:val="004959EF"/>
    <w:rsid w:val="00495E34"/>
    <w:rsid w:val="00496940"/>
    <w:rsid w:val="004A1F53"/>
    <w:rsid w:val="004A2030"/>
    <w:rsid w:val="004A2034"/>
    <w:rsid w:val="004A2661"/>
    <w:rsid w:val="004A2A86"/>
    <w:rsid w:val="004A3605"/>
    <w:rsid w:val="004A4000"/>
    <w:rsid w:val="004A416D"/>
    <w:rsid w:val="004A4D52"/>
    <w:rsid w:val="004A7715"/>
    <w:rsid w:val="004B0C5A"/>
    <w:rsid w:val="004B0E4F"/>
    <w:rsid w:val="004B12EA"/>
    <w:rsid w:val="004B2053"/>
    <w:rsid w:val="004B2EE9"/>
    <w:rsid w:val="004B3EA7"/>
    <w:rsid w:val="004B4593"/>
    <w:rsid w:val="004B50CF"/>
    <w:rsid w:val="004B5E01"/>
    <w:rsid w:val="004B6363"/>
    <w:rsid w:val="004C0A14"/>
    <w:rsid w:val="004C0D4F"/>
    <w:rsid w:val="004C0DC1"/>
    <w:rsid w:val="004C0F83"/>
    <w:rsid w:val="004C1CCF"/>
    <w:rsid w:val="004C24AC"/>
    <w:rsid w:val="004C28A2"/>
    <w:rsid w:val="004C3C90"/>
    <w:rsid w:val="004C3CF4"/>
    <w:rsid w:val="004C552A"/>
    <w:rsid w:val="004C5923"/>
    <w:rsid w:val="004C643B"/>
    <w:rsid w:val="004C6A4F"/>
    <w:rsid w:val="004C6A60"/>
    <w:rsid w:val="004C6E69"/>
    <w:rsid w:val="004C794A"/>
    <w:rsid w:val="004C7DE7"/>
    <w:rsid w:val="004D21D9"/>
    <w:rsid w:val="004D2827"/>
    <w:rsid w:val="004D3004"/>
    <w:rsid w:val="004D3D0B"/>
    <w:rsid w:val="004D3E95"/>
    <w:rsid w:val="004D4D3C"/>
    <w:rsid w:val="004D5047"/>
    <w:rsid w:val="004D567B"/>
    <w:rsid w:val="004D5874"/>
    <w:rsid w:val="004D66CC"/>
    <w:rsid w:val="004D6CA1"/>
    <w:rsid w:val="004D6D6E"/>
    <w:rsid w:val="004E0A17"/>
    <w:rsid w:val="004E0D82"/>
    <w:rsid w:val="004E2535"/>
    <w:rsid w:val="004E298B"/>
    <w:rsid w:val="004E2DE5"/>
    <w:rsid w:val="004E397A"/>
    <w:rsid w:val="004E3AE6"/>
    <w:rsid w:val="004E3D9F"/>
    <w:rsid w:val="004E4CBA"/>
    <w:rsid w:val="004E6802"/>
    <w:rsid w:val="004E6A16"/>
    <w:rsid w:val="004E759E"/>
    <w:rsid w:val="004F2173"/>
    <w:rsid w:val="004F34ED"/>
    <w:rsid w:val="004F3A0D"/>
    <w:rsid w:val="004F42A3"/>
    <w:rsid w:val="004F508D"/>
    <w:rsid w:val="004F51FF"/>
    <w:rsid w:val="004F541B"/>
    <w:rsid w:val="004F590F"/>
    <w:rsid w:val="004F5DC7"/>
    <w:rsid w:val="004F5E53"/>
    <w:rsid w:val="004F61F9"/>
    <w:rsid w:val="004F6535"/>
    <w:rsid w:val="004F6668"/>
    <w:rsid w:val="004F7050"/>
    <w:rsid w:val="004F70BA"/>
    <w:rsid w:val="004F7132"/>
    <w:rsid w:val="004F7B15"/>
    <w:rsid w:val="004F7EA3"/>
    <w:rsid w:val="0050073B"/>
    <w:rsid w:val="00500891"/>
    <w:rsid w:val="00500B8F"/>
    <w:rsid w:val="0050116D"/>
    <w:rsid w:val="00501244"/>
    <w:rsid w:val="00502054"/>
    <w:rsid w:val="005048F4"/>
    <w:rsid w:val="005059D4"/>
    <w:rsid w:val="00505C77"/>
    <w:rsid w:val="00506FB9"/>
    <w:rsid w:val="0050749A"/>
    <w:rsid w:val="005077FA"/>
    <w:rsid w:val="00507AC1"/>
    <w:rsid w:val="00507C44"/>
    <w:rsid w:val="00510635"/>
    <w:rsid w:val="00511233"/>
    <w:rsid w:val="00511C16"/>
    <w:rsid w:val="005122D6"/>
    <w:rsid w:val="00512841"/>
    <w:rsid w:val="00513101"/>
    <w:rsid w:val="00513488"/>
    <w:rsid w:val="0051542B"/>
    <w:rsid w:val="005155ED"/>
    <w:rsid w:val="005162B7"/>
    <w:rsid w:val="0051660E"/>
    <w:rsid w:val="0051727B"/>
    <w:rsid w:val="00517C45"/>
    <w:rsid w:val="00520B36"/>
    <w:rsid w:val="005212CC"/>
    <w:rsid w:val="00521913"/>
    <w:rsid w:val="00522FC6"/>
    <w:rsid w:val="005230F3"/>
    <w:rsid w:val="005239F8"/>
    <w:rsid w:val="00523AB2"/>
    <w:rsid w:val="00525B92"/>
    <w:rsid w:val="00526139"/>
    <w:rsid w:val="00526D00"/>
    <w:rsid w:val="00527863"/>
    <w:rsid w:val="00527BC5"/>
    <w:rsid w:val="00531445"/>
    <w:rsid w:val="00531761"/>
    <w:rsid w:val="00531AB8"/>
    <w:rsid w:val="00531D85"/>
    <w:rsid w:val="005320A5"/>
    <w:rsid w:val="005322CB"/>
    <w:rsid w:val="005323C3"/>
    <w:rsid w:val="00532CB5"/>
    <w:rsid w:val="00533CDA"/>
    <w:rsid w:val="00533CE0"/>
    <w:rsid w:val="005340AA"/>
    <w:rsid w:val="00534881"/>
    <w:rsid w:val="00535648"/>
    <w:rsid w:val="00535C6A"/>
    <w:rsid w:val="0053601F"/>
    <w:rsid w:val="00536376"/>
    <w:rsid w:val="0053642A"/>
    <w:rsid w:val="0053738B"/>
    <w:rsid w:val="00541C2D"/>
    <w:rsid w:val="0054244E"/>
    <w:rsid w:val="00544426"/>
    <w:rsid w:val="005450FF"/>
    <w:rsid w:val="0054510A"/>
    <w:rsid w:val="00545709"/>
    <w:rsid w:val="0054595E"/>
    <w:rsid w:val="00545F70"/>
    <w:rsid w:val="00545F96"/>
    <w:rsid w:val="005468F5"/>
    <w:rsid w:val="0054718C"/>
    <w:rsid w:val="005501BA"/>
    <w:rsid w:val="00551B5E"/>
    <w:rsid w:val="00552C3E"/>
    <w:rsid w:val="00553999"/>
    <w:rsid w:val="00553B30"/>
    <w:rsid w:val="00554287"/>
    <w:rsid w:val="005545B1"/>
    <w:rsid w:val="00554B35"/>
    <w:rsid w:val="0055567D"/>
    <w:rsid w:val="005558D0"/>
    <w:rsid w:val="005559A5"/>
    <w:rsid w:val="00557132"/>
    <w:rsid w:val="00557191"/>
    <w:rsid w:val="005617B7"/>
    <w:rsid w:val="00564147"/>
    <w:rsid w:val="00564390"/>
    <w:rsid w:val="005644DF"/>
    <w:rsid w:val="00564B83"/>
    <w:rsid w:val="005661FF"/>
    <w:rsid w:val="0056760E"/>
    <w:rsid w:val="00571114"/>
    <w:rsid w:val="005714D2"/>
    <w:rsid w:val="00571820"/>
    <w:rsid w:val="00571B4D"/>
    <w:rsid w:val="00571DDA"/>
    <w:rsid w:val="0057271D"/>
    <w:rsid w:val="00572E91"/>
    <w:rsid w:val="005740DA"/>
    <w:rsid w:val="00575410"/>
    <w:rsid w:val="00576061"/>
    <w:rsid w:val="00576BCE"/>
    <w:rsid w:val="00576DAB"/>
    <w:rsid w:val="00577392"/>
    <w:rsid w:val="0057741E"/>
    <w:rsid w:val="0058075F"/>
    <w:rsid w:val="00580D6E"/>
    <w:rsid w:val="00580DE0"/>
    <w:rsid w:val="00581500"/>
    <w:rsid w:val="0058182E"/>
    <w:rsid w:val="00581E0F"/>
    <w:rsid w:val="00582DD5"/>
    <w:rsid w:val="00583792"/>
    <w:rsid w:val="0058461E"/>
    <w:rsid w:val="005850CC"/>
    <w:rsid w:val="0058513D"/>
    <w:rsid w:val="005859D3"/>
    <w:rsid w:val="00585F3A"/>
    <w:rsid w:val="005863B4"/>
    <w:rsid w:val="00586A86"/>
    <w:rsid w:val="00590009"/>
    <w:rsid w:val="00590388"/>
    <w:rsid w:val="0059043A"/>
    <w:rsid w:val="0059105A"/>
    <w:rsid w:val="0059108A"/>
    <w:rsid w:val="00591E64"/>
    <w:rsid w:val="00591FAC"/>
    <w:rsid w:val="00593325"/>
    <w:rsid w:val="005934D6"/>
    <w:rsid w:val="00593E37"/>
    <w:rsid w:val="0059536F"/>
    <w:rsid w:val="00595AEC"/>
    <w:rsid w:val="00595C29"/>
    <w:rsid w:val="00595C5E"/>
    <w:rsid w:val="005969D2"/>
    <w:rsid w:val="00596CA7"/>
    <w:rsid w:val="00597732"/>
    <w:rsid w:val="00597B07"/>
    <w:rsid w:val="005A07AB"/>
    <w:rsid w:val="005A229C"/>
    <w:rsid w:val="005A2913"/>
    <w:rsid w:val="005A2925"/>
    <w:rsid w:val="005A29D1"/>
    <w:rsid w:val="005A2BA3"/>
    <w:rsid w:val="005A3020"/>
    <w:rsid w:val="005A33B6"/>
    <w:rsid w:val="005A3595"/>
    <w:rsid w:val="005A3759"/>
    <w:rsid w:val="005A4E94"/>
    <w:rsid w:val="005A5E6C"/>
    <w:rsid w:val="005A6C94"/>
    <w:rsid w:val="005A6D5E"/>
    <w:rsid w:val="005A73D0"/>
    <w:rsid w:val="005B03CA"/>
    <w:rsid w:val="005B0594"/>
    <w:rsid w:val="005B184A"/>
    <w:rsid w:val="005B1BC6"/>
    <w:rsid w:val="005B34DA"/>
    <w:rsid w:val="005B39AA"/>
    <w:rsid w:val="005B4096"/>
    <w:rsid w:val="005B411F"/>
    <w:rsid w:val="005B4193"/>
    <w:rsid w:val="005B6AA0"/>
    <w:rsid w:val="005B6F48"/>
    <w:rsid w:val="005B70BD"/>
    <w:rsid w:val="005C0137"/>
    <w:rsid w:val="005C0872"/>
    <w:rsid w:val="005C09A1"/>
    <w:rsid w:val="005C163B"/>
    <w:rsid w:val="005C1D4F"/>
    <w:rsid w:val="005C3895"/>
    <w:rsid w:val="005C4935"/>
    <w:rsid w:val="005C5362"/>
    <w:rsid w:val="005C5FC1"/>
    <w:rsid w:val="005C6241"/>
    <w:rsid w:val="005C7552"/>
    <w:rsid w:val="005D049D"/>
    <w:rsid w:val="005D04BF"/>
    <w:rsid w:val="005D085F"/>
    <w:rsid w:val="005D0C04"/>
    <w:rsid w:val="005D129D"/>
    <w:rsid w:val="005D27B9"/>
    <w:rsid w:val="005D3E0E"/>
    <w:rsid w:val="005D4657"/>
    <w:rsid w:val="005D4DAC"/>
    <w:rsid w:val="005D4E49"/>
    <w:rsid w:val="005D6059"/>
    <w:rsid w:val="005D60D7"/>
    <w:rsid w:val="005D735C"/>
    <w:rsid w:val="005E05AE"/>
    <w:rsid w:val="005E0681"/>
    <w:rsid w:val="005E078D"/>
    <w:rsid w:val="005E0842"/>
    <w:rsid w:val="005E0843"/>
    <w:rsid w:val="005E0EB1"/>
    <w:rsid w:val="005E1900"/>
    <w:rsid w:val="005E1915"/>
    <w:rsid w:val="005E229E"/>
    <w:rsid w:val="005E2912"/>
    <w:rsid w:val="005E2B80"/>
    <w:rsid w:val="005E2C0D"/>
    <w:rsid w:val="005E4503"/>
    <w:rsid w:val="005E4AD4"/>
    <w:rsid w:val="005E58E5"/>
    <w:rsid w:val="005E5A4B"/>
    <w:rsid w:val="005E6492"/>
    <w:rsid w:val="005E6B42"/>
    <w:rsid w:val="005E6CE1"/>
    <w:rsid w:val="005E7AB5"/>
    <w:rsid w:val="005F048F"/>
    <w:rsid w:val="005F04D3"/>
    <w:rsid w:val="005F063F"/>
    <w:rsid w:val="005F119C"/>
    <w:rsid w:val="005F2656"/>
    <w:rsid w:val="005F2764"/>
    <w:rsid w:val="005F2E49"/>
    <w:rsid w:val="005F302B"/>
    <w:rsid w:val="005F3800"/>
    <w:rsid w:val="005F45FD"/>
    <w:rsid w:val="005F4885"/>
    <w:rsid w:val="005F6687"/>
    <w:rsid w:val="005F79D3"/>
    <w:rsid w:val="005F7C15"/>
    <w:rsid w:val="005F7D2F"/>
    <w:rsid w:val="005F7F57"/>
    <w:rsid w:val="00600311"/>
    <w:rsid w:val="00600382"/>
    <w:rsid w:val="00600B6E"/>
    <w:rsid w:val="00601F43"/>
    <w:rsid w:val="00602F43"/>
    <w:rsid w:val="006030CD"/>
    <w:rsid w:val="00603A8B"/>
    <w:rsid w:val="00604950"/>
    <w:rsid w:val="00605B01"/>
    <w:rsid w:val="0060795E"/>
    <w:rsid w:val="006112F6"/>
    <w:rsid w:val="0061133C"/>
    <w:rsid w:val="00611368"/>
    <w:rsid w:val="00611441"/>
    <w:rsid w:val="006119F7"/>
    <w:rsid w:val="00611DFD"/>
    <w:rsid w:val="00612D73"/>
    <w:rsid w:val="006132E6"/>
    <w:rsid w:val="006139F5"/>
    <w:rsid w:val="006157EF"/>
    <w:rsid w:val="00615C49"/>
    <w:rsid w:val="00616C0D"/>
    <w:rsid w:val="00616C66"/>
    <w:rsid w:val="00617738"/>
    <w:rsid w:val="00617BA1"/>
    <w:rsid w:val="00620229"/>
    <w:rsid w:val="00620355"/>
    <w:rsid w:val="00620546"/>
    <w:rsid w:val="006206D6"/>
    <w:rsid w:val="006220C0"/>
    <w:rsid w:val="006223AD"/>
    <w:rsid w:val="00622893"/>
    <w:rsid w:val="0062352F"/>
    <w:rsid w:val="006241DA"/>
    <w:rsid w:val="006244C0"/>
    <w:rsid w:val="00624B70"/>
    <w:rsid w:val="00624EF1"/>
    <w:rsid w:val="00626E38"/>
    <w:rsid w:val="00626F3E"/>
    <w:rsid w:val="00627247"/>
    <w:rsid w:val="006273B9"/>
    <w:rsid w:val="0062759D"/>
    <w:rsid w:val="00627FF7"/>
    <w:rsid w:val="0063002E"/>
    <w:rsid w:val="00630398"/>
    <w:rsid w:val="006306B3"/>
    <w:rsid w:val="006308F4"/>
    <w:rsid w:val="00630B33"/>
    <w:rsid w:val="00630F8A"/>
    <w:rsid w:val="00630FDD"/>
    <w:rsid w:val="00632137"/>
    <w:rsid w:val="00632B44"/>
    <w:rsid w:val="00632E60"/>
    <w:rsid w:val="00633B14"/>
    <w:rsid w:val="006361B8"/>
    <w:rsid w:val="006364A3"/>
    <w:rsid w:val="00636B60"/>
    <w:rsid w:val="00636B6D"/>
    <w:rsid w:val="00640C08"/>
    <w:rsid w:val="00640DFB"/>
    <w:rsid w:val="006417CE"/>
    <w:rsid w:val="0064261F"/>
    <w:rsid w:val="006427E1"/>
    <w:rsid w:val="0064297B"/>
    <w:rsid w:val="00642A8A"/>
    <w:rsid w:val="00642CD9"/>
    <w:rsid w:val="00644715"/>
    <w:rsid w:val="00644DF7"/>
    <w:rsid w:val="006457B1"/>
    <w:rsid w:val="00646211"/>
    <w:rsid w:val="00646226"/>
    <w:rsid w:val="00647D4F"/>
    <w:rsid w:val="00650B93"/>
    <w:rsid w:val="00651703"/>
    <w:rsid w:val="00651C2C"/>
    <w:rsid w:val="0065251B"/>
    <w:rsid w:val="0065256F"/>
    <w:rsid w:val="00652995"/>
    <w:rsid w:val="006533CD"/>
    <w:rsid w:val="006540A0"/>
    <w:rsid w:val="00654E5B"/>
    <w:rsid w:val="006551AC"/>
    <w:rsid w:val="0065560A"/>
    <w:rsid w:val="006559DF"/>
    <w:rsid w:val="00655AAA"/>
    <w:rsid w:val="00656620"/>
    <w:rsid w:val="006571A5"/>
    <w:rsid w:val="0066081B"/>
    <w:rsid w:val="00660AFF"/>
    <w:rsid w:val="00660E97"/>
    <w:rsid w:val="00661199"/>
    <w:rsid w:val="006612FC"/>
    <w:rsid w:val="00661875"/>
    <w:rsid w:val="006619FF"/>
    <w:rsid w:val="00661A56"/>
    <w:rsid w:val="0066378F"/>
    <w:rsid w:val="006637D0"/>
    <w:rsid w:val="006640AF"/>
    <w:rsid w:val="006643BF"/>
    <w:rsid w:val="006647C5"/>
    <w:rsid w:val="00664BD3"/>
    <w:rsid w:val="00665370"/>
    <w:rsid w:val="00666201"/>
    <w:rsid w:val="006679C8"/>
    <w:rsid w:val="00667C61"/>
    <w:rsid w:val="006705B8"/>
    <w:rsid w:val="00670C55"/>
    <w:rsid w:val="00671741"/>
    <w:rsid w:val="00672117"/>
    <w:rsid w:val="00673731"/>
    <w:rsid w:val="00673B7B"/>
    <w:rsid w:val="00673FF9"/>
    <w:rsid w:val="00674427"/>
    <w:rsid w:val="006746EE"/>
    <w:rsid w:val="00674F20"/>
    <w:rsid w:val="00675E2C"/>
    <w:rsid w:val="006761A9"/>
    <w:rsid w:val="006768B8"/>
    <w:rsid w:val="00676D89"/>
    <w:rsid w:val="00677032"/>
    <w:rsid w:val="00677036"/>
    <w:rsid w:val="00677253"/>
    <w:rsid w:val="00680421"/>
    <w:rsid w:val="00680662"/>
    <w:rsid w:val="00680AA3"/>
    <w:rsid w:val="006815DF"/>
    <w:rsid w:val="006817E0"/>
    <w:rsid w:val="00681E49"/>
    <w:rsid w:val="00681EC8"/>
    <w:rsid w:val="0068224E"/>
    <w:rsid w:val="00682298"/>
    <w:rsid w:val="00682AE7"/>
    <w:rsid w:val="00683B23"/>
    <w:rsid w:val="006844A7"/>
    <w:rsid w:val="00685099"/>
    <w:rsid w:val="00685117"/>
    <w:rsid w:val="006855C5"/>
    <w:rsid w:val="00685EE9"/>
    <w:rsid w:val="0068653C"/>
    <w:rsid w:val="006868C4"/>
    <w:rsid w:val="00687B06"/>
    <w:rsid w:val="00690681"/>
    <w:rsid w:val="00690C09"/>
    <w:rsid w:val="00692024"/>
    <w:rsid w:val="006929AE"/>
    <w:rsid w:val="00692B5B"/>
    <w:rsid w:val="00693593"/>
    <w:rsid w:val="006939D5"/>
    <w:rsid w:val="00693FA5"/>
    <w:rsid w:val="00694159"/>
    <w:rsid w:val="00695459"/>
    <w:rsid w:val="0069609A"/>
    <w:rsid w:val="00696E7B"/>
    <w:rsid w:val="006970F7"/>
    <w:rsid w:val="00697EB9"/>
    <w:rsid w:val="006A073D"/>
    <w:rsid w:val="006A080C"/>
    <w:rsid w:val="006A10D0"/>
    <w:rsid w:val="006A162F"/>
    <w:rsid w:val="006A2F51"/>
    <w:rsid w:val="006A377D"/>
    <w:rsid w:val="006A46CA"/>
    <w:rsid w:val="006A50D8"/>
    <w:rsid w:val="006A55B7"/>
    <w:rsid w:val="006A58D5"/>
    <w:rsid w:val="006A6BCC"/>
    <w:rsid w:val="006A742C"/>
    <w:rsid w:val="006A7543"/>
    <w:rsid w:val="006B01F8"/>
    <w:rsid w:val="006B09B7"/>
    <w:rsid w:val="006B19ED"/>
    <w:rsid w:val="006B22B3"/>
    <w:rsid w:val="006B25A2"/>
    <w:rsid w:val="006B300A"/>
    <w:rsid w:val="006B36C0"/>
    <w:rsid w:val="006B4A94"/>
    <w:rsid w:val="006B56E6"/>
    <w:rsid w:val="006B77B3"/>
    <w:rsid w:val="006B77D5"/>
    <w:rsid w:val="006B7DB6"/>
    <w:rsid w:val="006B7EDE"/>
    <w:rsid w:val="006B7F30"/>
    <w:rsid w:val="006C095E"/>
    <w:rsid w:val="006C099E"/>
    <w:rsid w:val="006C1294"/>
    <w:rsid w:val="006C1EE7"/>
    <w:rsid w:val="006C204D"/>
    <w:rsid w:val="006C2649"/>
    <w:rsid w:val="006C295A"/>
    <w:rsid w:val="006C30B6"/>
    <w:rsid w:val="006C316D"/>
    <w:rsid w:val="006C4148"/>
    <w:rsid w:val="006C4531"/>
    <w:rsid w:val="006C5A1E"/>
    <w:rsid w:val="006C610A"/>
    <w:rsid w:val="006C6609"/>
    <w:rsid w:val="006C6695"/>
    <w:rsid w:val="006C69DA"/>
    <w:rsid w:val="006C7769"/>
    <w:rsid w:val="006C7B05"/>
    <w:rsid w:val="006C7B24"/>
    <w:rsid w:val="006C7BEE"/>
    <w:rsid w:val="006D0352"/>
    <w:rsid w:val="006D27FC"/>
    <w:rsid w:val="006D28A4"/>
    <w:rsid w:val="006D3696"/>
    <w:rsid w:val="006D3792"/>
    <w:rsid w:val="006D3A82"/>
    <w:rsid w:val="006D45EE"/>
    <w:rsid w:val="006D473B"/>
    <w:rsid w:val="006D4E65"/>
    <w:rsid w:val="006D50E2"/>
    <w:rsid w:val="006D5885"/>
    <w:rsid w:val="006D7B0B"/>
    <w:rsid w:val="006D7E3D"/>
    <w:rsid w:val="006E0414"/>
    <w:rsid w:val="006E2B72"/>
    <w:rsid w:val="006E2F82"/>
    <w:rsid w:val="006E357C"/>
    <w:rsid w:val="006E45A7"/>
    <w:rsid w:val="006E462B"/>
    <w:rsid w:val="006E4F6C"/>
    <w:rsid w:val="006E5F0E"/>
    <w:rsid w:val="006E6D46"/>
    <w:rsid w:val="006F1318"/>
    <w:rsid w:val="006F164F"/>
    <w:rsid w:val="006F17EC"/>
    <w:rsid w:val="006F1883"/>
    <w:rsid w:val="006F1BAD"/>
    <w:rsid w:val="006F2354"/>
    <w:rsid w:val="006F257C"/>
    <w:rsid w:val="006F3E78"/>
    <w:rsid w:val="006F3EAA"/>
    <w:rsid w:val="006F431A"/>
    <w:rsid w:val="006F55E0"/>
    <w:rsid w:val="006F5A8D"/>
    <w:rsid w:val="006F6260"/>
    <w:rsid w:val="006F6B32"/>
    <w:rsid w:val="006F736F"/>
    <w:rsid w:val="006F73BB"/>
    <w:rsid w:val="006F79D9"/>
    <w:rsid w:val="007011CA"/>
    <w:rsid w:val="0070157F"/>
    <w:rsid w:val="00701C78"/>
    <w:rsid w:val="00701FDD"/>
    <w:rsid w:val="0070247E"/>
    <w:rsid w:val="00702AD5"/>
    <w:rsid w:val="0070361F"/>
    <w:rsid w:val="007039E0"/>
    <w:rsid w:val="007048A0"/>
    <w:rsid w:val="00704BF5"/>
    <w:rsid w:val="00704D87"/>
    <w:rsid w:val="007055F4"/>
    <w:rsid w:val="0070596A"/>
    <w:rsid w:val="00705B55"/>
    <w:rsid w:val="0070653F"/>
    <w:rsid w:val="00706568"/>
    <w:rsid w:val="007069A9"/>
    <w:rsid w:val="007071F0"/>
    <w:rsid w:val="0070774F"/>
    <w:rsid w:val="00707794"/>
    <w:rsid w:val="00707A27"/>
    <w:rsid w:val="00710042"/>
    <w:rsid w:val="00710D3C"/>
    <w:rsid w:val="00712471"/>
    <w:rsid w:val="007125BB"/>
    <w:rsid w:val="007128F3"/>
    <w:rsid w:val="00713BD0"/>
    <w:rsid w:val="00714D83"/>
    <w:rsid w:val="00715110"/>
    <w:rsid w:val="007154C2"/>
    <w:rsid w:val="0071599F"/>
    <w:rsid w:val="00715FFA"/>
    <w:rsid w:val="00717B47"/>
    <w:rsid w:val="00717BBA"/>
    <w:rsid w:val="0072077F"/>
    <w:rsid w:val="0072101A"/>
    <w:rsid w:val="0072124A"/>
    <w:rsid w:val="00721393"/>
    <w:rsid w:val="00721CDF"/>
    <w:rsid w:val="00721F02"/>
    <w:rsid w:val="0072217C"/>
    <w:rsid w:val="00722D40"/>
    <w:rsid w:val="00722E0A"/>
    <w:rsid w:val="00722E0E"/>
    <w:rsid w:val="0072305D"/>
    <w:rsid w:val="00725AFD"/>
    <w:rsid w:val="00725CD6"/>
    <w:rsid w:val="007260AB"/>
    <w:rsid w:val="00727703"/>
    <w:rsid w:val="00730018"/>
    <w:rsid w:val="00730566"/>
    <w:rsid w:val="00730906"/>
    <w:rsid w:val="0073153D"/>
    <w:rsid w:val="00731620"/>
    <w:rsid w:val="00731F48"/>
    <w:rsid w:val="00732052"/>
    <w:rsid w:val="007331C1"/>
    <w:rsid w:val="007331F4"/>
    <w:rsid w:val="0073439A"/>
    <w:rsid w:val="00735029"/>
    <w:rsid w:val="00735754"/>
    <w:rsid w:val="00736A5B"/>
    <w:rsid w:val="00737278"/>
    <w:rsid w:val="00740021"/>
    <w:rsid w:val="00740372"/>
    <w:rsid w:val="00741FD8"/>
    <w:rsid w:val="00742BAD"/>
    <w:rsid w:val="00743AB4"/>
    <w:rsid w:val="00743FA6"/>
    <w:rsid w:val="00744DF0"/>
    <w:rsid w:val="00745161"/>
    <w:rsid w:val="00745BF5"/>
    <w:rsid w:val="00745CDD"/>
    <w:rsid w:val="00746034"/>
    <w:rsid w:val="00746370"/>
    <w:rsid w:val="00746F86"/>
    <w:rsid w:val="00747213"/>
    <w:rsid w:val="00750601"/>
    <w:rsid w:val="00750B37"/>
    <w:rsid w:val="00750EC7"/>
    <w:rsid w:val="0075278C"/>
    <w:rsid w:val="0075338B"/>
    <w:rsid w:val="00753D68"/>
    <w:rsid w:val="007543B9"/>
    <w:rsid w:val="0075440C"/>
    <w:rsid w:val="00754D55"/>
    <w:rsid w:val="0075522D"/>
    <w:rsid w:val="007557DF"/>
    <w:rsid w:val="00755B31"/>
    <w:rsid w:val="00755C19"/>
    <w:rsid w:val="00755C28"/>
    <w:rsid w:val="00755D85"/>
    <w:rsid w:val="00755F0B"/>
    <w:rsid w:val="00756CB2"/>
    <w:rsid w:val="00756EA7"/>
    <w:rsid w:val="00757463"/>
    <w:rsid w:val="00757EDD"/>
    <w:rsid w:val="00757FB4"/>
    <w:rsid w:val="0076067E"/>
    <w:rsid w:val="00761672"/>
    <w:rsid w:val="00762BA3"/>
    <w:rsid w:val="00762F00"/>
    <w:rsid w:val="007631C8"/>
    <w:rsid w:val="007637FC"/>
    <w:rsid w:val="00763977"/>
    <w:rsid w:val="00764209"/>
    <w:rsid w:val="0076430B"/>
    <w:rsid w:val="00764BC4"/>
    <w:rsid w:val="00764FC7"/>
    <w:rsid w:val="00766375"/>
    <w:rsid w:val="007670A0"/>
    <w:rsid w:val="00767B69"/>
    <w:rsid w:val="00770B97"/>
    <w:rsid w:val="00770EA7"/>
    <w:rsid w:val="00771466"/>
    <w:rsid w:val="00771C08"/>
    <w:rsid w:val="00773BBD"/>
    <w:rsid w:val="007754BA"/>
    <w:rsid w:val="00775818"/>
    <w:rsid w:val="007760A9"/>
    <w:rsid w:val="00776E00"/>
    <w:rsid w:val="00777D0B"/>
    <w:rsid w:val="00780164"/>
    <w:rsid w:val="0078045D"/>
    <w:rsid w:val="00781B59"/>
    <w:rsid w:val="00781D8B"/>
    <w:rsid w:val="0078261C"/>
    <w:rsid w:val="0078282F"/>
    <w:rsid w:val="00782922"/>
    <w:rsid w:val="007844A1"/>
    <w:rsid w:val="007846E7"/>
    <w:rsid w:val="00784D0F"/>
    <w:rsid w:val="007857E3"/>
    <w:rsid w:val="00785991"/>
    <w:rsid w:val="0078645F"/>
    <w:rsid w:val="00787AEC"/>
    <w:rsid w:val="0079155A"/>
    <w:rsid w:val="007928B7"/>
    <w:rsid w:val="007929E5"/>
    <w:rsid w:val="00792C2E"/>
    <w:rsid w:val="00792EC9"/>
    <w:rsid w:val="00793704"/>
    <w:rsid w:val="00793884"/>
    <w:rsid w:val="00794235"/>
    <w:rsid w:val="00794639"/>
    <w:rsid w:val="007965FB"/>
    <w:rsid w:val="00796778"/>
    <w:rsid w:val="00796906"/>
    <w:rsid w:val="00796FAD"/>
    <w:rsid w:val="007973A1"/>
    <w:rsid w:val="007A0CE2"/>
    <w:rsid w:val="007A0CEB"/>
    <w:rsid w:val="007A1328"/>
    <w:rsid w:val="007A1E2E"/>
    <w:rsid w:val="007A2156"/>
    <w:rsid w:val="007A3EBD"/>
    <w:rsid w:val="007A4122"/>
    <w:rsid w:val="007A4A26"/>
    <w:rsid w:val="007A57F3"/>
    <w:rsid w:val="007A5F77"/>
    <w:rsid w:val="007A7107"/>
    <w:rsid w:val="007A77D8"/>
    <w:rsid w:val="007B117A"/>
    <w:rsid w:val="007B1438"/>
    <w:rsid w:val="007B2220"/>
    <w:rsid w:val="007B222D"/>
    <w:rsid w:val="007B2D86"/>
    <w:rsid w:val="007B3C62"/>
    <w:rsid w:val="007B3E9B"/>
    <w:rsid w:val="007B3EC3"/>
    <w:rsid w:val="007B3ED2"/>
    <w:rsid w:val="007B4B10"/>
    <w:rsid w:val="007B4FCA"/>
    <w:rsid w:val="007B66DA"/>
    <w:rsid w:val="007B6EEA"/>
    <w:rsid w:val="007B799A"/>
    <w:rsid w:val="007B7A54"/>
    <w:rsid w:val="007C0C25"/>
    <w:rsid w:val="007C1573"/>
    <w:rsid w:val="007C1DF4"/>
    <w:rsid w:val="007C1F9A"/>
    <w:rsid w:val="007C2035"/>
    <w:rsid w:val="007C2677"/>
    <w:rsid w:val="007C2ABE"/>
    <w:rsid w:val="007C3898"/>
    <w:rsid w:val="007C389B"/>
    <w:rsid w:val="007C3F94"/>
    <w:rsid w:val="007C3FEB"/>
    <w:rsid w:val="007C41D6"/>
    <w:rsid w:val="007C4833"/>
    <w:rsid w:val="007C5734"/>
    <w:rsid w:val="007C5B84"/>
    <w:rsid w:val="007C7395"/>
    <w:rsid w:val="007D07E9"/>
    <w:rsid w:val="007D1D45"/>
    <w:rsid w:val="007D2A33"/>
    <w:rsid w:val="007D2E4D"/>
    <w:rsid w:val="007D2EB1"/>
    <w:rsid w:val="007D49C8"/>
    <w:rsid w:val="007D4EA7"/>
    <w:rsid w:val="007D4FDD"/>
    <w:rsid w:val="007D62AF"/>
    <w:rsid w:val="007D658C"/>
    <w:rsid w:val="007D7267"/>
    <w:rsid w:val="007D7953"/>
    <w:rsid w:val="007E0898"/>
    <w:rsid w:val="007E109A"/>
    <w:rsid w:val="007E1948"/>
    <w:rsid w:val="007E1992"/>
    <w:rsid w:val="007E2112"/>
    <w:rsid w:val="007E4598"/>
    <w:rsid w:val="007E65E7"/>
    <w:rsid w:val="007E6A42"/>
    <w:rsid w:val="007E6BCC"/>
    <w:rsid w:val="007E6FD4"/>
    <w:rsid w:val="007E7914"/>
    <w:rsid w:val="007E79F1"/>
    <w:rsid w:val="007F08FA"/>
    <w:rsid w:val="007F0DC1"/>
    <w:rsid w:val="007F1173"/>
    <w:rsid w:val="007F155E"/>
    <w:rsid w:val="007F1651"/>
    <w:rsid w:val="007F2053"/>
    <w:rsid w:val="007F24AC"/>
    <w:rsid w:val="007F2B9D"/>
    <w:rsid w:val="007F2C82"/>
    <w:rsid w:val="007F30FC"/>
    <w:rsid w:val="007F401D"/>
    <w:rsid w:val="007F42EC"/>
    <w:rsid w:val="007F5205"/>
    <w:rsid w:val="007F5805"/>
    <w:rsid w:val="007F59CC"/>
    <w:rsid w:val="007F6A5B"/>
    <w:rsid w:val="007F79B5"/>
    <w:rsid w:val="007F7B3F"/>
    <w:rsid w:val="00800083"/>
    <w:rsid w:val="00801DF7"/>
    <w:rsid w:val="0080362D"/>
    <w:rsid w:val="008057EF"/>
    <w:rsid w:val="00805B83"/>
    <w:rsid w:val="00806BA7"/>
    <w:rsid w:val="00806D51"/>
    <w:rsid w:val="008072DE"/>
    <w:rsid w:val="008076B0"/>
    <w:rsid w:val="00810828"/>
    <w:rsid w:val="00810B6B"/>
    <w:rsid w:val="00811D96"/>
    <w:rsid w:val="008130CE"/>
    <w:rsid w:val="00813AF1"/>
    <w:rsid w:val="00814CF3"/>
    <w:rsid w:val="00814E79"/>
    <w:rsid w:val="008150CB"/>
    <w:rsid w:val="008160D0"/>
    <w:rsid w:val="00816106"/>
    <w:rsid w:val="008171F8"/>
    <w:rsid w:val="0081768F"/>
    <w:rsid w:val="008178A7"/>
    <w:rsid w:val="00820045"/>
    <w:rsid w:val="008207B8"/>
    <w:rsid w:val="00820A83"/>
    <w:rsid w:val="00820B6F"/>
    <w:rsid w:val="0082163E"/>
    <w:rsid w:val="008218A5"/>
    <w:rsid w:val="00821A52"/>
    <w:rsid w:val="00821B85"/>
    <w:rsid w:val="00821C50"/>
    <w:rsid w:val="008230AA"/>
    <w:rsid w:val="00823F42"/>
    <w:rsid w:val="008240FF"/>
    <w:rsid w:val="00824837"/>
    <w:rsid w:val="008253A8"/>
    <w:rsid w:val="0082613E"/>
    <w:rsid w:val="0082621F"/>
    <w:rsid w:val="00827411"/>
    <w:rsid w:val="008306C3"/>
    <w:rsid w:val="00830BB7"/>
    <w:rsid w:val="00831783"/>
    <w:rsid w:val="0083186C"/>
    <w:rsid w:val="0083269E"/>
    <w:rsid w:val="00832ABB"/>
    <w:rsid w:val="00832F73"/>
    <w:rsid w:val="008330CD"/>
    <w:rsid w:val="00833693"/>
    <w:rsid w:val="008339A1"/>
    <w:rsid w:val="00833BBB"/>
    <w:rsid w:val="00833EFA"/>
    <w:rsid w:val="0083494E"/>
    <w:rsid w:val="00835A8D"/>
    <w:rsid w:val="00836CCE"/>
    <w:rsid w:val="00836D58"/>
    <w:rsid w:val="00836E63"/>
    <w:rsid w:val="008374DF"/>
    <w:rsid w:val="0083775A"/>
    <w:rsid w:val="0084008A"/>
    <w:rsid w:val="008404A1"/>
    <w:rsid w:val="00840D22"/>
    <w:rsid w:val="0084233A"/>
    <w:rsid w:val="00842604"/>
    <w:rsid w:val="00842986"/>
    <w:rsid w:val="00843F60"/>
    <w:rsid w:val="00844266"/>
    <w:rsid w:val="00844C06"/>
    <w:rsid w:val="00845540"/>
    <w:rsid w:val="008457F0"/>
    <w:rsid w:val="00846585"/>
    <w:rsid w:val="00846688"/>
    <w:rsid w:val="00846944"/>
    <w:rsid w:val="008477CB"/>
    <w:rsid w:val="00847C39"/>
    <w:rsid w:val="008509B0"/>
    <w:rsid w:val="008510A4"/>
    <w:rsid w:val="00852B90"/>
    <w:rsid w:val="008534FB"/>
    <w:rsid w:val="00855CAF"/>
    <w:rsid w:val="00856B2B"/>
    <w:rsid w:val="00856ED8"/>
    <w:rsid w:val="00857885"/>
    <w:rsid w:val="00857A06"/>
    <w:rsid w:val="008600D2"/>
    <w:rsid w:val="00860980"/>
    <w:rsid w:val="00860C64"/>
    <w:rsid w:val="0086106A"/>
    <w:rsid w:val="008612D8"/>
    <w:rsid w:val="008616AE"/>
    <w:rsid w:val="00861BF0"/>
    <w:rsid w:val="00861F80"/>
    <w:rsid w:val="008628CC"/>
    <w:rsid w:val="00863803"/>
    <w:rsid w:val="00863CB1"/>
    <w:rsid w:val="0086598A"/>
    <w:rsid w:val="00866AAA"/>
    <w:rsid w:val="00866D5F"/>
    <w:rsid w:val="00867755"/>
    <w:rsid w:val="00870C01"/>
    <w:rsid w:val="00870E65"/>
    <w:rsid w:val="0087160E"/>
    <w:rsid w:val="00871647"/>
    <w:rsid w:val="008718DA"/>
    <w:rsid w:val="00871E58"/>
    <w:rsid w:val="008721E9"/>
    <w:rsid w:val="00872A85"/>
    <w:rsid w:val="00873CF0"/>
    <w:rsid w:val="00873EDD"/>
    <w:rsid w:val="00874409"/>
    <w:rsid w:val="00874477"/>
    <w:rsid w:val="008747AA"/>
    <w:rsid w:val="00874DCF"/>
    <w:rsid w:val="00875939"/>
    <w:rsid w:val="00875CE8"/>
    <w:rsid w:val="0087611F"/>
    <w:rsid w:val="008763FD"/>
    <w:rsid w:val="008766A5"/>
    <w:rsid w:val="00876B7D"/>
    <w:rsid w:val="00876D0F"/>
    <w:rsid w:val="00877369"/>
    <w:rsid w:val="0087771E"/>
    <w:rsid w:val="00877BF2"/>
    <w:rsid w:val="00880B73"/>
    <w:rsid w:val="00880FE6"/>
    <w:rsid w:val="008813E8"/>
    <w:rsid w:val="00881B90"/>
    <w:rsid w:val="00881CF8"/>
    <w:rsid w:val="00882517"/>
    <w:rsid w:val="0088376B"/>
    <w:rsid w:val="00883A6B"/>
    <w:rsid w:val="00884B14"/>
    <w:rsid w:val="008859A3"/>
    <w:rsid w:val="00887321"/>
    <w:rsid w:val="00887A9C"/>
    <w:rsid w:val="00887B26"/>
    <w:rsid w:val="00887C61"/>
    <w:rsid w:val="00887D03"/>
    <w:rsid w:val="00891EF7"/>
    <w:rsid w:val="0089210A"/>
    <w:rsid w:val="0089321F"/>
    <w:rsid w:val="00893AC6"/>
    <w:rsid w:val="00893EFB"/>
    <w:rsid w:val="008947D4"/>
    <w:rsid w:val="0089484E"/>
    <w:rsid w:val="00894C47"/>
    <w:rsid w:val="00894C9D"/>
    <w:rsid w:val="0089506C"/>
    <w:rsid w:val="008954C2"/>
    <w:rsid w:val="00895B97"/>
    <w:rsid w:val="0089600A"/>
    <w:rsid w:val="008964AB"/>
    <w:rsid w:val="0089744F"/>
    <w:rsid w:val="008A02C6"/>
    <w:rsid w:val="008A0569"/>
    <w:rsid w:val="008A0BAA"/>
    <w:rsid w:val="008A12D6"/>
    <w:rsid w:val="008A22C8"/>
    <w:rsid w:val="008A271C"/>
    <w:rsid w:val="008A2989"/>
    <w:rsid w:val="008A2AF2"/>
    <w:rsid w:val="008A2F86"/>
    <w:rsid w:val="008A2F8B"/>
    <w:rsid w:val="008A3004"/>
    <w:rsid w:val="008A4048"/>
    <w:rsid w:val="008A43D0"/>
    <w:rsid w:val="008A4A81"/>
    <w:rsid w:val="008A4B7C"/>
    <w:rsid w:val="008A4D35"/>
    <w:rsid w:val="008A5A12"/>
    <w:rsid w:val="008A6385"/>
    <w:rsid w:val="008A7245"/>
    <w:rsid w:val="008A7303"/>
    <w:rsid w:val="008B0316"/>
    <w:rsid w:val="008B0B80"/>
    <w:rsid w:val="008B0CB2"/>
    <w:rsid w:val="008B0E9D"/>
    <w:rsid w:val="008B3114"/>
    <w:rsid w:val="008B4BAF"/>
    <w:rsid w:val="008B5514"/>
    <w:rsid w:val="008B55A0"/>
    <w:rsid w:val="008B647A"/>
    <w:rsid w:val="008B65DD"/>
    <w:rsid w:val="008B6EBF"/>
    <w:rsid w:val="008B6FC2"/>
    <w:rsid w:val="008B7FA3"/>
    <w:rsid w:val="008C035F"/>
    <w:rsid w:val="008C09A0"/>
    <w:rsid w:val="008C0BA8"/>
    <w:rsid w:val="008C0C48"/>
    <w:rsid w:val="008C104F"/>
    <w:rsid w:val="008C11A1"/>
    <w:rsid w:val="008C1F05"/>
    <w:rsid w:val="008C26B1"/>
    <w:rsid w:val="008C2B95"/>
    <w:rsid w:val="008C2FE5"/>
    <w:rsid w:val="008C3D04"/>
    <w:rsid w:val="008C5CCF"/>
    <w:rsid w:val="008C6D82"/>
    <w:rsid w:val="008C6EA6"/>
    <w:rsid w:val="008C70B7"/>
    <w:rsid w:val="008C740B"/>
    <w:rsid w:val="008D00F1"/>
    <w:rsid w:val="008D03EC"/>
    <w:rsid w:val="008D0897"/>
    <w:rsid w:val="008D1624"/>
    <w:rsid w:val="008D2415"/>
    <w:rsid w:val="008D2432"/>
    <w:rsid w:val="008D3E99"/>
    <w:rsid w:val="008D4B4F"/>
    <w:rsid w:val="008D57D4"/>
    <w:rsid w:val="008D58EC"/>
    <w:rsid w:val="008D5BDE"/>
    <w:rsid w:val="008D5C6F"/>
    <w:rsid w:val="008D6C6F"/>
    <w:rsid w:val="008D7F9E"/>
    <w:rsid w:val="008E03AC"/>
    <w:rsid w:val="008E03BA"/>
    <w:rsid w:val="008E0CC8"/>
    <w:rsid w:val="008E1456"/>
    <w:rsid w:val="008E17CB"/>
    <w:rsid w:val="008E376A"/>
    <w:rsid w:val="008E418B"/>
    <w:rsid w:val="008E4D5D"/>
    <w:rsid w:val="008E556D"/>
    <w:rsid w:val="008E5959"/>
    <w:rsid w:val="008E6448"/>
    <w:rsid w:val="008E65F4"/>
    <w:rsid w:val="008E68F4"/>
    <w:rsid w:val="008E6C19"/>
    <w:rsid w:val="008E6D66"/>
    <w:rsid w:val="008F0519"/>
    <w:rsid w:val="008F05D6"/>
    <w:rsid w:val="008F0647"/>
    <w:rsid w:val="008F1181"/>
    <w:rsid w:val="008F11E2"/>
    <w:rsid w:val="008F15E3"/>
    <w:rsid w:val="008F1C31"/>
    <w:rsid w:val="008F3784"/>
    <w:rsid w:val="008F40A5"/>
    <w:rsid w:val="008F5C4C"/>
    <w:rsid w:val="008F5D0D"/>
    <w:rsid w:val="008F5F32"/>
    <w:rsid w:val="008F6CBB"/>
    <w:rsid w:val="008F706F"/>
    <w:rsid w:val="008F7EF5"/>
    <w:rsid w:val="0090045E"/>
    <w:rsid w:val="00900525"/>
    <w:rsid w:val="00900B40"/>
    <w:rsid w:val="00903D62"/>
    <w:rsid w:val="00903DB4"/>
    <w:rsid w:val="00904BB3"/>
    <w:rsid w:val="0090584A"/>
    <w:rsid w:val="00905C98"/>
    <w:rsid w:val="00907E79"/>
    <w:rsid w:val="0091032D"/>
    <w:rsid w:val="0091070B"/>
    <w:rsid w:val="009109E9"/>
    <w:rsid w:val="00910BDD"/>
    <w:rsid w:val="0091375F"/>
    <w:rsid w:val="00913AAF"/>
    <w:rsid w:val="00914596"/>
    <w:rsid w:val="00915E37"/>
    <w:rsid w:val="009162EB"/>
    <w:rsid w:val="0091677D"/>
    <w:rsid w:val="00916AF1"/>
    <w:rsid w:val="00917D5D"/>
    <w:rsid w:val="009206FC"/>
    <w:rsid w:val="00920C7E"/>
    <w:rsid w:val="009210DB"/>
    <w:rsid w:val="0092192B"/>
    <w:rsid w:val="00921CE1"/>
    <w:rsid w:val="00921D3E"/>
    <w:rsid w:val="00922678"/>
    <w:rsid w:val="00922A8E"/>
    <w:rsid w:val="00922BFA"/>
    <w:rsid w:val="00922C17"/>
    <w:rsid w:val="00922DC6"/>
    <w:rsid w:val="00923183"/>
    <w:rsid w:val="00923485"/>
    <w:rsid w:val="00923491"/>
    <w:rsid w:val="00923E78"/>
    <w:rsid w:val="009240C8"/>
    <w:rsid w:val="0092443D"/>
    <w:rsid w:val="009247DA"/>
    <w:rsid w:val="009250E5"/>
    <w:rsid w:val="0092542E"/>
    <w:rsid w:val="00925E04"/>
    <w:rsid w:val="009262D6"/>
    <w:rsid w:val="009271AA"/>
    <w:rsid w:val="009302F7"/>
    <w:rsid w:val="009305FD"/>
    <w:rsid w:val="00931DAB"/>
    <w:rsid w:val="00932A6D"/>
    <w:rsid w:val="009336D7"/>
    <w:rsid w:val="0093565D"/>
    <w:rsid w:val="009356A6"/>
    <w:rsid w:val="00935F57"/>
    <w:rsid w:val="00937572"/>
    <w:rsid w:val="0093762D"/>
    <w:rsid w:val="009379A3"/>
    <w:rsid w:val="009408A0"/>
    <w:rsid w:val="00940E7C"/>
    <w:rsid w:val="00942013"/>
    <w:rsid w:val="00942555"/>
    <w:rsid w:val="00942C0B"/>
    <w:rsid w:val="00943163"/>
    <w:rsid w:val="00943A92"/>
    <w:rsid w:val="00944B5C"/>
    <w:rsid w:val="00944BE4"/>
    <w:rsid w:val="00945332"/>
    <w:rsid w:val="00945813"/>
    <w:rsid w:val="00945C54"/>
    <w:rsid w:val="009460A3"/>
    <w:rsid w:val="00946689"/>
    <w:rsid w:val="009467B5"/>
    <w:rsid w:val="0094692F"/>
    <w:rsid w:val="00946A47"/>
    <w:rsid w:val="009477F0"/>
    <w:rsid w:val="00947F04"/>
    <w:rsid w:val="00950350"/>
    <w:rsid w:val="00950475"/>
    <w:rsid w:val="009506C9"/>
    <w:rsid w:val="00952C71"/>
    <w:rsid w:val="00952E81"/>
    <w:rsid w:val="00954716"/>
    <w:rsid w:val="00954C3A"/>
    <w:rsid w:val="00955804"/>
    <w:rsid w:val="00956C1F"/>
    <w:rsid w:val="00956CAB"/>
    <w:rsid w:val="00957512"/>
    <w:rsid w:val="00961793"/>
    <w:rsid w:val="00964515"/>
    <w:rsid w:val="00964A96"/>
    <w:rsid w:val="00965706"/>
    <w:rsid w:val="009659B4"/>
    <w:rsid w:val="00966138"/>
    <w:rsid w:val="0096624B"/>
    <w:rsid w:val="00966526"/>
    <w:rsid w:val="00966AE0"/>
    <w:rsid w:val="00966B88"/>
    <w:rsid w:val="0096729A"/>
    <w:rsid w:val="0096739F"/>
    <w:rsid w:val="00970E97"/>
    <w:rsid w:val="00971D54"/>
    <w:rsid w:val="00972310"/>
    <w:rsid w:val="00972B80"/>
    <w:rsid w:val="00975A6A"/>
    <w:rsid w:val="00975E08"/>
    <w:rsid w:val="00977023"/>
    <w:rsid w:val="0097763C"/>
    <w:rsid w:val="00980ECA"/>
    <w:rsid w:val="00981C2A"/>
    <w:rsid w:val="00981F06"/>
    <w:rsid w:val="009823D6"/>
    <w:rsid w:val="009825B3"/>
    <w:rsid w:val="009827B3"/>
    <w:rsid w:val="00982914"/>
    <w:rsid w:val="00983778"/>
    <w:rsid w:val="009840C4"/>
    <w:rsid w:val="00985CB9"/>
    <w:rsid w:val="00986253"/>
    <w:rsid w:val="00987313"/>
    <w:rsid w:val="009878E3"/>
    <w:rsid w:val="00991333"/>
    <w:rsid w:val="00991C01"/>
    <w:rsid w:val="00991DA5"/>
    <w:rsid w:val="00991E9C"/>
    <w:rsid w:val="009920DB"/>
    <w:rsid w:val="00992488"/>
    <w:rsid w:val="0099322A"/>
    <w:rsid w:val="00993B27"/>
    <w:rsid w:val="009948C4"/>
    <w:rsid w:val="009949D3"/>
    <w:rsid w:val="00995621"/>
    <w:rsid w:val="00995EC3"/>
    <w:rsid w:val="00996887"/>
    <w:rsid w:val="00996A9F"/>
    <w:rsid w:val="009973E9"/>
    <w:rsid w:val="009A0FAF"/>
    <w:rsid w:val="009A168E"/>
    <w:rsid w:val="009A1B6A"/>
    <w:rsid w:val="009A28F9"/>
    <w:rsid w:val="009A2CFB"/>
    <w:rsid w:val="009A2D70"/>
    <w:rsid w:val="009A2F51"/>
    <w:rsid w:val="009A3D80"/>
    <w:rsid w:val="009A4D92"/>
    <w:rsid w:val="009B0E47"/>
    <w:rsid w:val="009B1A8A"/>
    <w:rsid w:val="009B1F34"/>
    <w:rsid w:val="009B2F0F"/>
    <w:rsid w:val="009B31B4"/>
    <w:rsid w:val="009B39E9"/>
    <w:rsid w:val="009B45E2"/>
    <w:rsid w:val="009B52EE"/>
    <w:rsid w:val="009B68B5"/>
    <w:rsid w:val="009B782C"/>
    <w:rsid w:val="009B7C98"/>
    <w:rsid w:val="009C1110"/>
    <w:rsid w:val="009C11CF"/>
    <w:rsid w:val="009C16FC"/>
    <w:rsid w:val="009C19D1"/>
    <w:rsid w:val="009C20B2"/>
    <w:rsid w:val="009C232A"/>
    <w:rsid w:val="009C271E"/>
    <w:rsid w:val="009C27F5"/>
    <w:rsid w:val="009C3386"/>
    <w:rsid w:val="009C3AD6"/>
    <w:rsid w:val="009C3D4D"/>
    <w:rsid w:val="009C5C7A"/>
    <w:rsid w:val="009C6297"/>
    <w:rsid w:val="009C6D61"/>
    <w:rsid w:val="009D076B"/>
    <w:rsid w:val="009D1368"/>
    <w:rsid w:val="009D1936"/>
    <w:rsid w:val="009D21AC"/>
    <w:rsid w:val="009D2385"/>
    <w:rsid w:val="009D2997"/>
    <w:rsid w:val="009D2BEC"/>
    <w:rsid w:val="009D3976"/>
    <w:rsid w:val="009D39EF"/>
    <w:rsid w:val="009D3D5F"/>
    <w:rsid w:val="009D3E5B"/>
    <w:rsid w:val="009D3E90"/>
    <w:rsid w:val="009D448D"/>
    <w:rsid w:val="009D4F6C"/>
    <w:rsid w:val="009D5109"/>
    <w:rsid w:val="009D579F"/>
    <w:rsid w:val="009D5976"/>
    <w:rsid w:val="009D6A3C"/>
    <w:rsid w:val="009D6B1C"/>
    <w:rsid w:val="009E015E"/>
    <w:rsid w:val="009E0DC3"/>
    <w:rsid w:val="009E1694"/>
    <w:rsid w:val="009E16F5"/>
    <w:rsid w:val="009E18CB"/>
    <w:rsid w:val="009E2589"/>
    <w:rsid w:val="009E2F13"/>
    <w:rsid w:val="009E34BD"/>
    <w:rsid w:val="009E4B4D"/>
    <w:rsid w:val="009E625C"/>
    <w:rsid w:val="009E71ED"/>
    <w:rsid w:val="009E7C7C"/>
    <w:rsid w:val="009F018E"/>
    <w:rsid w:val="009F0318"/>
    <w:rsid w:val="009F032B"/>
    <w:rsid w:val="009F0780"/>
    <w:rsid w:val="009F0936"/>
    <w:rsid w:val="009F0FAA"/>
    <w:rsid w:val="009F113A"/>
    <w:rsid w:val="009F13A5"/>
    <w:rsid w:val="009F1FE7"/>
    <w:rsid w:val="009F3208"/>
    <w:rsid w:val="009F437E"/>
    <w:rsid w:val="009F5DE0"/>
    <w:rsid w:val="009F6046"/>
    <w:rsid w:val="009F634D"/>
    <w:rsid w:val="009F7096"/>
    <w:rsid w:val="00A02F41"/>
    <w:rsid w:val="00A0461B"/>
    <w:rsid w:val="00A04C54"/>
    <w:rsid w:val="00A04CFE"/>
    <w:rsid w:val="00A05482"/>
    <w:rsid w:val="00A0601E"/>
    <w:rsid w:val="00A0652C"/>
    <w:rsid w:val="00A06862"/>
    <w:rsid w:val="00A06945"/>
    <w:rsid w:val="00A06D40"/>
    <w:rsid w:val="00A10372"/>
    <w:rsid w:val="00A10675"/>
    <w:rsid w:val="00A1075B"/>
    <w:rsid w:val="00A10BD2"/>
    <w:rsid w:val="00A10C2F"/>
    <w:rsid w:val="00A11929"/>
    <w:rsid w:val="00A126FF"/>
    <w:rsid w:val="00A1274E"/>
    <w:rsid w:val="00A128D4"/>
    <w:rsid w:val="00A12EE7"/>
    <w:rsid w:val="00A130D8"/>
    <w:rsid w:val="00A132EA"/>
    <w:rsid w:val="00A15448"/>
    <w:rsid w:val="00A15D10"/>
    <w:rsid w:val="00A1608F"/>
    <w:rsid w:val="00A16218"/>
    <w:rsid w:val="00A16303"/>
    <w:rsid w:val="00A164FE"/>
    <w:rsid w:val="00A166A0"/>
    <w:rsid w:val="00A167FF"/>
    <w:rsid w:val="00A16B10"/>
    <w:rsid w:val="00A16EB2"/>
    <w:rsid w:val="00A1779E"/>
    <w:rsid w:val="00A17AE4"/>
    <w:rsid w:val="00A17C2D"/>
    <w:rsid w:val="00A20048"/>
    <w:rsid w:val="00A201D3"/>
    <w:rsid w:val="00A2111B"/>
    <w:rsid w:val="00A21793"/>
    <w:rsid w:val="00A21809"/>
    <w:rsid w:val="00A21CEE"/>
    <w:rsid w:val="00A225FD"/>
    <w:rsid w:val="00A22F1B"/>
    <w:rsid w:val="00A24737"/>
    <w:rsid w:val="00A25B2C"/>
    <w:rsid w:val="00A266EB"/>
    <w:rsid w:val="00A267FA"/>
    <w:rsid w:val="00A27358"/>
    <w:rsid w:val="00A2752B"/>
    <w:rsid w:val="00A27954"/>
    <w:rsid w:val="00A27FA9"/>
    <w:rsid w:val="00A3001C"/>
    <w:rsid w:val="00A3059C"/>
    <w:rsid w:val="00A310D5"/>
    <w:rsid w:val="00A31810"/>
    <w:rsid w:val="00A32364"/>
    <w:rsid w:val="00A326BA"/>
    <w:rsid w:val="00A328BD"/>
    <w:rsid w:val="00A3355D"/>
    <w:rsid w:val="00A336E2"/>
    <w:rsid w:val="00A337F6"/>
    <w:rsid w:val="00A3483F"/>
    <w:rsid w:val="00A3485D"/>
    <w:rsid w:val="00A34955"/>
    <w:rsid w:val="00A34FB1"/>
    <w:rsid w:val="00A35149"/>
    <w:rsid w:val="00A35AA2"/>
    <w:rsid w:val="00A36445"/>
    <w:rsid w:val="00A3678E"/>
    <w:rsid w:val="00A37ED8"/>
    <w:rsid w:val="00A4035E"/>
    <w:rsid w:val="00A41D2D"/>
    <w:rsid w:val="00A42EBB"/>
    <w:rsid w:val="00A4407C"/>
    <w:rsid w:val="00A4409A"/>
    <w:rsid w:val="00A45CE6"/>
    <w:rsid w:val="00A45F44"/>
    <w:rsid w:val="00A47714"/>
    <w:rsid w:val="00A47A9D"/>
    <w:rsid w:val="00A508EE"/>
    <w:rsid w:val="00A51476"/>
    <w:rsid w:val="00A52C9C"/>
    <w:rsid w:val="00A52F63"/>
    <w:rsid w:val="00A53E38"/>
    <w:rsid w:val="00A55433"/>
    <w:rsid w:val="00A55502"/>
    <w:rsid w:val="00A555EA"/>
    <w:rsid w:val="00A55966"/>
    <w:rsid w:val="00A55A37"/>
    <w:rsid w:val="00A562DE"/>
    <w:rsid w:val="00A5680C"/>
    <w:rsid w:val="00A56AC5"/>
    <w:rsid w:val="00A61541"/>
    <w:rsid w:val="00A6224C"/>
    <w:rsid w:val="00A63AD0"/>
    <w:rsid w:val="00A643F4"/>
    <w:rsid w:val="00A64EF9"/>
    <w:rsid w:val="00A650C5"/>
    <w:rsid w:val="00A65A67"/>
    <w:rsid w:val="00A662E2"/>
    <w:rsid w:val="00A662E5"/>
    <w:rsid w:val="00A662FC"/>
    <w:rsid w:val="00A66992"/>
    <w:rsid w:val="00A669DC"/>
    <w:rsid w:val="00A67477"/>
    <w:rsid w:val="00A67A10"/>
    <w:rsid w:val="00A7015A"/>
    <w:rsid w:val="00A703A1"/>
    <w:rsid w:val="00A73314"/>
    <w:rsid w:val="00A73F31"/>
    <w:rsid w:val="00A75BF8"/>
    <w:rsid w:val="00A75E83"/>
    <w:rsid w:val="00A76C42"/>
    <w:rsid w:val="00A76F0F"/>
    <w:rsid w:val="00A7723B"/>
    <w:rsid w:val="00A777DE"/>
    <w:rsid w:val="00A77E78"/>
    <w:rsid w:val="00A803C1"/>
    <w:rsid w:val="00A80EC8"/>
    <w:rsid w:val="00A821D0"/>
    <w:rsid w:val="00A82648"/>
    <w:rsid w:val="00A82747"/>
    <w:rsid w:val="00A83AB1"/>
    <w:rsid w:val="00A841AF"/>
    <w:rsid w:val="00A8428B"/>
    <w:rsid w:val="00A848F8"/>
    <w:rsid w:val="00A84A0E"/>
    <w:rsid w:val="00A855DF"/>
    <w:rsid w:val="00A862E9"/>
    <w:rsid w:val="00A86DD9"/>
    <w:rsid w:val="00A873EE"/>
    <w:rsid w:val="00A877C1"/>
    <w:rsid w:val="00A87ED8"/>
    <w:rsid w:val="00A9019B"/>
    <w:rsid w:val="00A90711"/>
    <w:rsid w:val="00A90C17"/>
    <w:rsid w:val="00A9168B"/>
    <w:rsid w:val="00A9213B"/>
    <w:rsid w:val="00A92E09"/>
    <w:rsid w:val="00A92EF5"/>
    <w:rsid w:val="00A93ADD"/>
    <w:rsid w:val="00A94006"/>
    <w:rsid w:val="00A94204"/>
    <w:rsid w:val="00A967AB"/>
    <w:rsid w:val="00A9765D"/>
    <w:rsid w:val="00A97BBC"/>
    <w:rsid w:val="00AA0238"/>
    <w:rsid w:val="00AA0A04"/>
    <w:rsid w:val="00AA0A2D"/>
    <w:rsid w:val="00AA0C9E"/>
    <w:rsid w:val="00AA0DBE"/>
    <w:rsid w:val="00AA2BEA"/>
    <w:rsid w:val="00AA372B"/>
    <w:rsid w:val="00AA41A2"/>
    <w:rsid w:val="00AA482A"/>
    <w:rsid w:val="00AA4F99"/>
    <w:rsid w:val="00AA56C8"/>
    <w:rsid w:val="00AA585E"/>
    <w:rsid w:val="00AA5ACD"/>
    <w:rsid w:val="00AA6231"/>
    <w:rsid w:val="00AA7366"/>
    <w:rsid w:val="00AA7CAD"/>
    <w:rsid w:val="00AB002C"/>
    <w:rsid w:val="00AB05C2"/>
    <w:rsid w:val="00AB0965"/>
    <w:rsid w:val="00AB109A"/>
    <w:rsid w:val="00AB299A"/>
    <w:rsid w:val="00AB3F46"/>
    <w:rsid w:val="00AB4BF9"/>
    <w:rsid w:val="00AB4CA3"/>
    <w:rsid w:val="00AB507D"/>
    <w:rsid w:val="00AB5154"/>
    <w:rsid w:val="00AB66A8"/>
    <w:rsid w:val="00AB6F3C"/>
    <w:rsid w:val="00AB7290"/>
    <w:rsid w:val="00AC0140"/>
    <w:rsid w:val="00AC01BB"/>
    <w:rsid w:val="00AC037C"/>
    <w:rsid w:val="00AC08E7"/>
    <w:rsid w:val="00AC0BF2"/>
    <w:rsid w:val="00AC0CBA"/>
    <w:rsid w:val="00AC0DB4"/>
    <w:rsid w:val="00AC1802"/>
    <w:rsid w:val="00AC1C3A"/>
    <w:rsid w:val="00AC1EB9"/>
    <w:rsid w:val="00AC2925"/>
    <w:rsid w:val="00AC29E6"/>
    <w:rsid w:val="00AC2DB0"/>
    <w:rsid w:val="00AC31DF"/>
    <w:rsid w:val="00AC4275"/>
    <w:rsid w:val="00AC43FD"/>
    <w:rsid w:val="00AC4778"/>
    <w:rsid w:val="00AC4BE9"/>
    <w:rsid w:val="00AC5FAC"/>
    <w:rsid w:val="00AC6344"/>
    <w:rsid w:val="00AC653F"/>
    <w:rsid w:val="00AC669D"/>
    <w:rsid w:val="00AC6D19"/>
    <w:rsid w:val="00AC6E9C"/>
    <w:rsid w:val="00AC7776"/>
    <w:rsid w:val="00AC78EE"/>
    <w:rsid w:val="00AC7FA5"/>
    <w:rsid w:val="00AD04F8"/>
    <w:rsid w:val="00AD0777"/>
    <w:rsid w:val="00AD0858"/>
    <w:rsid w:val="00AD2009"/>
    <w:rsid w:val="00AD20E6"/>
    <w:rsid w:val="00AD2195"/>
    <w:rsid w:val="00AD2700"/>
    <w:rsid w:val="00AD2827"/>
    <w:rsid w:val="00AD308E"/>
    <w:rsid w:val="00AD3165"/>
    <w:rsid w:val="00AD3218"/>
    <w:rsid w:val="00AD33DD"/>
    <w:rsid w:val="00AD375D"/>
    <w:rsid w:val="00AD3E8C"/>
    <w:rsid w:val="00AD444D"/>
    <w:rsid w:val="00AD492F"/>
    <w:rsid w:val="00AD4A8C"/>
    <w:rsid w:val="00AD54BD"/>
    <w:rsid w:val="00AD6241"/>
    <w:rsid w:val="00AD69D9"/>
    <w:rsid w:val="00AD7539"/>
    <w:rsid w:val="00AD7864"/>
    <w:rsid w:val="00AD7969"/>
    <w:rsid w:val="00AD7983"/>
    <w:rsid w:val="00AE0062"/>
    <w:rsid w:val="00AE15FA"/>
    <w:rsid w:val="00AE1ECB"/>
    <w:rsid w:val="00AE1F5E"/>
    <w:rsid w:val="00AE2809"/>
    <w:rsid w:val="00AE2971"/>
    <w:rsid w:val="00AE2D7B"/>
    <w:rsid w:val="00AE39DF"/>
    <w:rsid w:val="00AE3EC3"/>
    <w:rsid w:val="00AE4649"/>
    <w:rsid w:val="00AE466D"/>
    <w:rsid w:val="00AE4736"/>
    <w:rsid w:val="00AE4988"/>
    <w:rsid w:val="00AE5590"/>
    <w:rsid w:val="00AE6530"/>
    <w:rsid w:val="00AE68FD"/>
    <w:rsid w:val="00AE6D98"/>
    <w:rsid w:val="00AE7783"/>
    <w:rsid w:val="00AF04BD"/>
    <w:rsid w:val="00AF06CF"/>
    <w:rsid w:val="00AF0929"/>
    <w:rsid w:val="00AF0BE4"/>
    <w:rsid w:val="00AF0C96"/>
    <w:rsid w:val="00AF10A1"/>
    <w:rsid w:val="00AF1544"/>
    <w:rsid w:val="00AF1600"/>
    <w:rsid w:val="00AF1A5B"/>
    <w:rsid w:val="00AF1B79"/>
    <w:rsid w:val="00AF22F3"/>
    <w:rsid w:val="00AF2405"/>
    <w:rsid w:val="00AF2A9F"/>
    <w:rsid w:val="00AF2B1F"/>
    <w:rsid w:val="00AF2FBE"/>
    <w:rsid w:val="00AF3ABA"/>
    <w:rsid w:val="00AF41A6"/>
    <w:rsid w:val="00AF4D36"/>
    <w:rsid w:val="00AF5293"/>
    <w:rsid w:val="00AF6356"/>
    <w:rsid w:val="00AF6564"/>
    <w:rsid w:val="00AF6989"/>
    <w:rsid w:val="00AF7065"/>
    <w:rsid w:val="00AF738A"/>
    <w:rsid w:val="00B01153"/>
    <w:rsid w:val="00B011A1"/>
    <w:rsid w:val="00B01481"/>
    <w:rsid w:val="00B017B3"/>
    <w:rsid w:val="00B020C0"/>
    <w:rsid w:val="00B02C36"/>
    <w:rsid w:val="00B0344F"/>
    <w:rsid w:val="00B05189"/>
    <w:rsid w:val="00B051C3"/>
    <w:rsid w:val="00B0584E"/>
    <w:rsid w:val="00B058E5"/>
    <w:rsid w:val="00B05A57"/>
    <w:rsid w:val="00B05F9A"/>
    <w:rsid w:val="00B06091"/>
    <w:rsid w:val="00B06600"/>
    <w:rsid w:val="00B06760"/>
    <w:rsid w:val="00B069FF"/>
    <w:rsid w:val="00B06A31"/>
    <w:rsid w:val="00B073CE"/>
    <w:rsid w:val="00B07C8B"/>
    <w:rsid w:val="00B07F61"/>
    <w:rsid w:val="00B106D4"/>
    <w:rsid w:val="00B1184B"/>
    <w:rsid w:val="00B11BEA"/>
    <w:rsid w:val="00B11BF6"/>
    <w:rsid w:val="00B11EC2"/>
    <w:rsid w:val="00B11FF9"/>
    <w:rsid w:val="00B12457"/>
    <w:rsid w:val="00B126C1"/>
    <w:rsid w:val="00B12837"/>
    <w:rsid w:val="00B1385C"/>
    <w:rsid w:val="00B147B4"/>
    <w:rsid w:val="00B147E4"/>
    <w:rsid w:val="00B148AD"/>
    <w:rsid w:val="00B17915"/>
    <w:rsid w:val="00B17D68"/>
    <w:rsid w:val="00B20B90"/>
    <w:rsid w:val="00B20FD9"/>
    <w:rsid w:val="00B212F0"/>
    <w:rsid w:val="00B21F5F"/>
    <w:rsid w:val="00B2255B"/>
    <w:rsid w:val="00B2280D"/>
    <w:rsid w:val="00B23D68"/>
    <w:rsid w:val="00B2464B"/>
    <w:rsid w:val="00B24AB6"/>
    <w:rsid w:val="00B24B56"/>
    <w:rsid w:val="00B250B2"/>
    <w:rsid w:val="00B25194"/>
    <w:rsid w:val="00B25A03"/>
    <w:rsid w:val="00B25D10"/>
    <w:rsid w:val="00B266DF"/>
    <w:rsid w:val="00B26D91"/>
    <w:rsid w:val="00B270CB"/>
    <w:rsid w:val="00B27CD5"/>
    <w:rsid w:val="00B27D34"/>
    <w:rsid w:val="00B31DAF"/>
    <w:rsid w:val="00B33463"/>
    <w:rsid w:val="00B3426C"/>
    <w:rsid w:val="00B342A4"/>
    <w:rsid w:val="00B343A8"/>
    <w:rsid w:val="00B345DC"/>
    <w:rsid w:val="00B34809"/>
    <w:rsid w:val="00B353E7"/>
    <w:rsid w:val="00B36D62"/>
    <w:rsid w:val="00B373AE"/>
    <w:rsid w:val="00B3752B"/>
    <w:rsid w:val="00B405BD"/>
    <w:rsid w:val="00B41725"/>
    <w:rsid w:val="00B417BC"/>
    <w:rsid w:val="00B42197"/>
    <w:rsid w:val="00B4350E"/>
    <w:rsid w:val="00B4364C"/>
    <w:rsid w:val="00B43921"/>
    <w:rsid w:val="00B44C73"/>
    <w:rsid w:val="00B45015"/>
    <w:rsid w:val="00B4535F"/>
    <w:rsid w:val="00B4660A"/>
    <w:rsid w:val="00B47281"/>
    <w:rsid w:val="00B47D31"/>
    <w:rsid w:val="00B500D3"/>
    <w:rsid w:val="00B501C0"/>
    <w:rsid w:val="00B51245"/>
    <w:rsid w:val="00B5160C"/>
    <w:rsid w:val="00B546ED"/>
    <w:rsid w:val="00B56295"/>
    <w:rsid w:val="00B5671B"/>
    <w:rsid w:val="00B56765"/>
    <w:rsid w:val="00B56829"/>
    <w:rsid w:val="00B56E8A"/>
    <w:rsid w:val="00B5778E"/>
    <w:rsid w:val="00B60723"/>
    <w:rsid w:val="00B609B7"/>
    <w:rsid w:val="00B613F7"/>
    <w:rsid w:val="00B61836"/>
    <w:rsid w:val="00B618E7"/>
    <w:rsid w:val="00B626D9"/>
    <w:rsid w:val="00B6288C"/>
    <w:rsid w:val="00B62C63"/>
    <w:rsid w:val="00B63022"/>
    <w:rsid w:val="00B63FEB"/>
    <w:rsid w:val="00B6451B"/>
    <w:rsid w:val="00B64779"/>
    <w:rsid w:val="00B64A06"/>
    <w:rsid w:val="00B64D9B"/>
    <w:rsid w:val="00B64F54"/>
    <w:rsid w:val="00B65807"/>
    <w:rsid w:val="00B65CF1"/>
    <w:rsid w:val="00B66031"/>
    <w:rsid w:val="00B66FEB"/>
    <w:rsid w:val="00B67464"/>
    <w:rsid w:val="00B6792C"/>
    <w:rsid w:val="00B7048A"/>
    <w:rsid w:val="00B70A4E"/>
    <w:rsid w:val="00B70BD5"/>
    <w:rsid w:val="00B70D40"/>
    <w:rsid w:val="00B7135C"/>
    <w:rsid w:val="00B73879"/>
    <w:rsid w:val="00B74161"/>
    <w:rsid w:val="00B7485C"/>
    <w:rsid w:val="00B75DBA"/>
    <w:rsid w:val="00B761EF"/>
    <w:rsid w:val="00B76554"/>
    <w:rsid w:val="00B7786E"/>
    <w:rsid w:val="00B80122"/>
    <w:rsid w:val="00B80B33"/>
    <w:rsid w:val="00B81F98"/>
    <w:rsid w:val="00B82744"/>
    <w:rsid w:val="00B83549"/>
    <w:rsid w:val="00B83927"/>
    <w:rsid w:val="00B8444B"/>
    <w:rsid w:val="00B856FA"/>
    <w:rsid w:val="00B85851"/>
    <w:rsid w:val="00B859AE"/>
    <w:rsid w:val="00B8640F"/>
    <w:rsid w:val="00B877DD"/>
    <w:rsid w:val="00B8790A"/>
    <w:rsid w:val="00B91D29"/>
    <w:rsid w:val="00B939A4"/>
    <w:rsid w:val="00B93AD7"/>
    <w:rsid w:val="00B94E09"/>
    <w:rsid w:val="00B954F2"/>
    <w:rsid w:val="00B95BD9"/>
    <w:rsid w:val="00B95DD6"/>
    <w:rsid w:val="00B9647A"/>
    <w:rsid w:val="00B96518"/>
    <w:rsid w:val="00B96699"/>
    <w:rsid w:val="00B968BC"/>
    <w:rsid w:val="00B96DDA"/>
    <w:rsid w:val="00B97297"/>
    <w:rsid w:val="00B972EC"/>
    <w:rsid w:val="00B97D7B"/>
    <w:rsid w:val="00BA0EBD"/>
    <w:rsid w:val="00BA1141"/>
    <w:rsid w:val="00BA1590"/>
    <w:rsid w:val="00BA2D8D"/>
    <w:rsid w:val="00BA2FCF"/>
    <w:rsid w:val="00BA351B"/>
    <w:rsid w:val="00BA361B"/>
    <w:rsid w:val="00BA490B"/>
    <w:rsid w:val="00BA53A9"/>
    <w:rsid w:val="00BA58D8"/>
    <w:rsid w:val="00BA5D2A"/>
    <w:rsid w:val="00BA5E7A"/>
    <w:rsid w:val="00BA61E6"/>
    <w:rsid w:val="00BA7E84"/>
    <w:rsid w:val="00BB047C"/>
    <w:rsid w:val="00BB1579"/>
    <w:rsid w:val="00BB1A67"/>
    <w:rsid w:val="00BB2A81"/>
    <w:rsid w:val="00BB2C42"/>
    <w:rsid w:val="00BB37B8"/>
    <w:rsid w:val="00BB3BD6"/>
    <w:rsid w:val="00BB45F2"/>
    <w:rsid w:val="00BB4820"/>
    <w:rsid w:val="00BB4A74"/>
    <w:rsid w:val="00BB4C15"/>
    <w:rsid w:val="00BB5634"/>
    <w:rsid w:val="00BB57E7"/>
    <w:rsid w:val="00BB634B"/>
    <w:rsid w:val="00BB67C2"/>
    <w:rsid w:val="00BB7179"/>
    <w:rsid w:val="00BB7C13"/>
    <w:rsid w:val="00BB7CFF"/>
    <w:rsid w:val="00BC01D4"/>
    <w:rsid w:val="00BC0F9C"/>
    <w:rsid w:val="00BC1DBE"/>
    <w:rsid w:val="00BC2C44"/>
    <w:rsid w:val="00BC352C"/>
    <w:rsid w:val="00BC4CD5"/>
    <w:rsid w:val="00BC4F29"/>
    <w:rsid w:val="00BC4FE5"/>
    <w:rsid w:val="00BC5170"/>
    <w:rsid w:val="00BC52CE"/>
    <w:rsid w:val="00BC539E"/>
    <w:rsid w:val="00BC5DAA"/>
    <w:rsid w:val="00BC6251"/>
    <w:rsid w:val="00BC6C8D"/>
    <w:rsid w:val="00BC6EC0"/>
    <w:rsid w:val="00BC7619"/>
    <w:rsid w:val="00BC7CD8"/>
    <w:rsid w:val="00BC7E75"/>
    <w:rsid w:val="00BD0121"/>
    <w:rsid w:val="00BD0CF1"/>
    <w:rsid w:val="00BD0FD4"/>
    <w:rsid w:val="00BD1454"/>
    <w:rsid w:val="00BD15AD"/>
    <w:rsid w:val="00BD184C"/>
    <w:rsid w:val="00BD193A"/>
    <w:rsid w:val="00BD1F57"/>
    <w:rsid w:val="00BD29C2"/>
    <w:rsid w:val="00BD3AC5"/>
    <w:rsid w:val="00BD487E"/>
    <w:rsid w:val="00BD4ADB"/>
    <w:rsid w:val="00BD4EB8"/>
    <w:rsid w:val="00BD5307"/>
    <w:rsid w:val="00BD54E9"/>
    <w:rsid w:val="00BD6133"/>
    <w:rsid w:val="00BD6F4D"/>
    <w:rsid w:val="00BD758E"/>
    <w:rsid w:val="00BD7D36"/>
    <w:rsid w:val="00BE0258"/>
    <w:rsid w:val="00BE069F"/>
    <w:rsid w:val="00BE0A25"/>
    <w:rsid w:val="00BE0D44"/>
    <w:rsid w:val="00BE109B"/>
    <w:rsid w:val="00BE15C6"/>
    <w:rsid w:val="00BE16B4"/>
    <w:rsid w:val="00BE1979"/>
    <w:rsid w:val="00BE3552"/>
    <w:rsid w:val="00BE38C6"/>
    <w:rsid w:val="00BE3996"/>
    <w:rsid w:val="00BE39FC"/>
    <w:rsid w:val="00BE3C8B"/>
    <w:rsid w:val="00BE3F5D"/>
    <w:rsid w:val="00BE41D0"/>
    <w:rsid w:val="00BE5013"/>
    <w:rsid w:val="00BE5CF0"/>
    <w:rsid w:val="00BE6AF8"/>
    <w:rsid w:val="00BE6C19"/>
    <w:rsid w:val="00BE7BEF"/>
    <w:rsid w:val="00BE7C78"/>
    <w:rsid w:val="00BF03B5"/>
    <w:rsid w:val="00BF0B5C"/>
    <w:rsid w:val="00BF0CE1"/>
    <w:rsid w:val="00BF16B0"/>
    <w:rsid w:val="00BF180E"/>
    <w:rsid w:val="00BF1F92"/>
    <w:rsid w:val="00BF2A7D"/>
    <w:rsid w:val="00BF34B2"/>
    <w:rsid w:val="00BF3F57"/>
    <w:rsid w:val="00BF42E1"/>
    <w:rsid w:val="00BF5F8C"/>
    <w:rsid w:val="00BF6025"/>
    <w:rsid w:val="00BF66B7"/>
    <w:rsid w:val="00BF6825"/>
    <w:rsid w:val="00BF6AAA"/>
    <w:rsid w:val="00BF71D1"/>
    <w:rsid w:val="00BF75E3"/>
    <w:rsid w:val="00BF79D4"/>
    <w:rsid w:val="00BF7DF1"/>
    <w:rsid w:val="00C00C58"/>
    <w:rsid w:val="00C00CCA"/>
    <w:rsid w:val="00C0149A"/>
    <w:rsid w:val="00C016AC"/>
    <w:rsid w:val="00C02138"/>
    <w:rsid w:val="00C03295"/>
    <w:rsid w:val="00C035BC"/>
    <w:rsid w:val="00C03C5E"/>
    <w:rsid w:val="00C03E87"/>
    <w:rsid w:val="00C04643"/>
    <w:rsid w:val="00C05085"/>
    <w:rsid w:val="00C05150"/>
    <w:rsid w:val="00C060F6"/>
    <w:rsid w:val="00C06239"/>
    <w:rsid w:val="00C06592"/>
    <w:rsid w:val="00C065AB"/>
    <w:rsid w:val="00C06D84"/>
    <w:rsid w:val="00C071D8"/>
    <w:rsid w:val="00C077ED"/>
    <w:rsid w:val="00C07AFE"/>
    <w:rsid w:val="00C11055"/>
    <w:rsid w:val="00C11BD0"/>
    <w:rsid w:val="00C126BE"/>
    <w:rsid w:val="00C12868"/>
    <w:rsid w:val="00C12A3C"/>
    <w:rsid w:val="00C15D81"/>
    <w:rsid w:val="00C15F7C"/>
    <w:rsid w:val="00C16325"/>
    <w:rsid w:val="00C17522"/>
    <w:rsid w:val="00C17920"/>
    <w:rsid w:val="00C17C60"/>
    <w:rsid w:val="00C223A7"/>
    <w:rsid w:val="00C223E3"/>
    <w:rsid w:val="00C22CB5"/>
    <w:rsid w:val="00C2316E"/>
    <w:rsid w:val="00C232AA"/>
    <w:rsid w:val="00C244B7"/>
    <w:rsid w:val="00C2493F"/>
    <w:rsid w:val="00C25DC6"/>
    <w:rsid w:val="00C26152"/>
    <w:rsid w:val="00C264FB"/>
    <w:rsid w:val="00C27B28"/>
    <w:rsid w:val="00C27D40"/>
    <w:rsid w:val="00C30166"/>
    <w:rsid w:val="00C30879"/>
    <w:rsid w:val="00C30C57"/>
    <w:rsid w:val="00C31C12"/>
    <w:rsid w:val="00C31CE8"/>
    <w:rsid w:val="00C31F5B"/>
    <w:rsid w:val="00C32404"/>
    <w:rsid w:val="00C33C51"/>
    <w:rsid w:val="00C34A28"/>
    <w:rsid w:val="00C34A64"/>
    <w:rsid w:val="00C34F45"/>
    <w:rsid w:val="00C35167"/>
    <w:rsid w:val="00C35827"/>
    <w:rsid w:val="00C35927"/>
    <w:rsid w:val="00C359E2"/>
    <w:rsid w:val="00C3726A"/>
    <w:rsid w:val="00C410BB"/>
    <w:rsid w:val="00C41943"/>
    <w:rsid w:val="00C41A05"/>
    <w:rsid w:val="00C41B1B"/>
    <w:rsid w:val="00C41EB2"/>
    <w:rsid w:val="00C42217"/>
    <w:rsid w:val="00C42789"/>
    <w:rsid w:val="00C4357B"/>
    <w:rsid w:val="00C4520B"/>
    <w:rsid w:val="00C4565B"/>
    <w:rsid w:val="00C45C0D"/>
    <w:rsid w:val="00C46794"/>
    <w:rsid w:val="00C474E4"/>
    <w:rsid w:val="00C502C3"/>
    <w:rsid w:val="00C504B7"/>
    <w:rsid w:val="00C506DB"/>
    <w:rsid w:val="00C50869"/>
    <w:rsid w:val="00C5129F"/>
    <w:rsid w:val="00C519C8"/>
    <w:rsid w:val="00C523CD"/>
    <w:rsid w:val="00C52755"/>
    <w:rsid w:val="00C5296F"/>
    <w:rsid w:val="00C52E0F"/>
    <w:rsid w:val="00C531FF"/>
    <w:rsid w:val="00C53388"/>
    <w:rsid w:val="00C53C51"/>
    <w:rsid w:val="00C53E75"/>
    <w:rsid w:val="00C53EBC"/>
    <w:rsid w:val="00C53F24"/>
    <w:rsid w:val="00C549FF"/>
    <w:rsid w:val="00C55A3A"/>
    <w:rsid w:val="00C55FD5"/>
    <w:rsid w:val="00C56DDF"/>
    <w:rsid w:val="00C56FA4"/>
    <w:rsid w:val="00C572DE"/>
    <w:rsid w:val="00C60840"/>
    <w:rsid w:val="00C60A03"/>
    <w:rsid w:val="00C60B38"/>
    <w:rsid w:val="00C611D5"/>
    <w:rsid w:val="00C615DE"/>
    <w:rsid w:val="00C618D4"/>
    <w:rsid w:val="00C62747"/>
    <w:rsid w:val="00C64879"/>
    <w:rsid w:val="00C64888"/>
    <w:rsid w:val="00C64C99"/>
    <w:rsid w:val="00C6518B"/>
    <w:rsid w:val="00C65423"/>
    <w:rsid w:val="00C65D1D"/>
    <w:rsid w:val="00C664A9"/>
    <w:rsid w:val="00C6651F"/>
    <w:rsid w:val="00C6799B"/>
    <w:rsid w:val="00C70607"/>
    <w:rsid w:val="00C70A00"/>
    <w:rsid w:val="00C71780"/>
    <w:rsid w:val="00C723B1"/>
    <w:rsid w:val="00C72AF1"/>
    <w:rsid w:val="00C73BAD"/>
    <w:rsid w:val="00C749F2"/>
    <w:rsid w:val="00C74AF6"/>
    <w:rsid w:val="00C751F2"/>
    <w:rsid w:val="00C76307"/>
    <w:rsid w:val="00C767E9"/>
    <w:rsid w:val="00C7744E"/>
    <w:rsid w:val="00C779E6"/>
    <w:rsid w:val="00C77E3E"/>
    <w:rsid w:val="00C80B68"/>
    <w:rsid w:val="00C8259B"/>
    <w:rsid w:val="00C82ED0"/>
    <w:rsid w:val="00C83522"/>
    <w:rsid w:val="00C8377A"/>
    <w:rsid w:val="00C838BB"/>
    <w:rsid w:val="00C83D7E"/>
    <w:rsid w:val="00C83DB1"/>
    <w:rsid w:val="00C843DD"/>
    <w:rsid w:val="00C84CEF"/>
    <w:rsid w:val="00C84F4F"/>
    <w:rsid w:val="00C854D1"/>
    <w:rsid w:val="00C86052"/>
    <w:rsid w:val="00C90033"/>
    <w:rsid w:val="00C90C24"/>
    <w:rsid w:val="00C911B2"/>
    <w:rsid w:val="00C91331"/>
    <w:rsid w:val="00C91B8D"/>
    <w:rsid w:val="00C925D0"/>
    <w:rsid w:val="00C92985"/>
    <w:rsid w:val="00C94167"/>
    <w:rsid w:val="00C95481"/>
    <w:rsid w:val="00C957DF"/>
    <w:rsid w:val="00C95B5B"/>
    <w:rsid w:val="00C960E7"/>
    <w:rsid w:val="00C96AD0"/>
    <w:rsid w:val="00C96D66"/>
    <w:rsid w:val="00C97F3B"/>
    <w:rsid w:val="00CA0443"/>
    <w:rsid w:val="00CA05DA"/>
    <w:rsid w:val="00CA0980"/>
    <w:rsid w:val="00CA0A39"/>
    <w:rsid w:val="00CA0B58"/>
    <w:rsid w:val="00CA0E25"/>
    <w:rsid w:val="00CA11AF"/>
    <w:rsid w:val="00CA1C36"/>
    <w:rsid w:val="00CA2B9A"/>
    <w:rsid w:val="00CA31EF"/>
    <w:rsid w:val="00CA43FF"/>
    <w:rsid w:val="00CA4953"/>
    <w:rsid w:val="00CA51BB"/>
    <w:rsid w:val="00CA52DD"/>
    <w:rsid w:val="00CA53EC"/>
    <w:rsid w:val="00CA5C1A"/>
    <w:rsid w:val="00CA66C5"/>
    <w:rsid w:val="00CA7031"/>
    <w:rsid w:val="00CA7100"/>
    <w:rsid w:val="00CA7C32"/>
    <w:rsid w:val="00CA7D78"/>
    <w:rsid w:val="00CB13B1"/>
    <w:rsid w:val="00CB1719"/>
    <w:rsid w:val="00CB22D2"/>
    <w:rsid w:val="00CB2654"/>
    <w:rsid w:val="00CB26E0"/>
    <w:rsid w:val="00CB35C4"/>
    <w:rsid w:val="00CB3F74"/>
    <w:rsid w:val="00CB422D"/>
    <w:rsid w:val="00CB46D3"/>
    <w:rsid w:val="00CB5276"/>
    <w:rsid w:val="00CB5731"/>
    <w:rsid w:val="00CB6298"/>
    <w:rsid w:val="00CB64A7"/>
    <w:rsid w:val="00CB6B61"/>
    <w:rsid w:val="00CB6D3B"/>
    <w:rsid w:val="00CB6F22"/>
    <w:rsid w:val="00CB7985"/>
    <w:rsid w:val="00CC0336"/>
    <w:rsid w:val="00CC0CE4"/>
    <w:rsid w:val="00CC1137"/>
    <w:rsid w:val="00CC168A"/>
    <w:rsid w:val="00CC1F32"/>
    <w:rsid w:val="00CC23F4"/>
    <w:rsid w:val="00CC26DB"/>
    <w:rsid w:val="00CC3904"/>
    <w:rsid w:val="00CC3B78"/>
    <w:rsid w:val="00CC431B"/>
    <w:rsid w:val="00CC4938"/>
    <w:rsid w:val="00CC4BBB"/>
    <w:rsid w:val="00CC6151"/>
    <w:rsid w:val="00CC6AE4"/>
    <w:rsid w:val="00CC7164"/>
    <w:rsid w:val="00CC7D64"/>
    <w:rsid w:val="00CD145F"/>
    <w:rsid w:val="00CD22F8"/>
    <w:rsid w:val="00CD2B9C"/>
    <w:rsid w:val="00CD33B1"/>
    <w:rsid w:val="00CD344D"/>
    <w:rsid w:val="00CD3AEA"/>
    <w:rsid w:val="00CD3C81"/>
    <w:rsid w:val="00CD591F"/>
    <w:rsid w:val="00CD5A26"/>
    <w:rsid w:val="00CD5FA1"/>
    <w:rsid w:val="00CD75FD"/>
    <w:rsid w:val="00CD7850"/>
    <w:rsid w:val="00CD7929"/>
    <w:rsid w:val="00CE0A95"/>
    <w:rsid w:val="00CE18A5"/>
    <w:rsid w:val="00CE2375"/>
    <w:rsid w:val="00CE37C3"/>
    <w:rsid w:val="00CE4287"/>
    <w:rsid w:val="00CE4670"/>
    <w:rsid w:val="00CE4D7D"/>
    <w:rsid w:val="00CE54A5"/>
    <w:rsid w:val="00CE5905"/>
    <w:rsid w:val="00CE6700"/>
    <w:rsid w:val="00CE67A0"/>
    <w:rsid w:val="00CE7060"/>
    <w:rsid w:val="00CE7200"/>
    <w:rsid w:val="00CF03DA"/>
    <w:rsid w:val="00CF0CD8"/>
    <w:rsid w:val="00CF0F77"/>
    <w:rsid w:val="00CF1D4E"/>
    <w:rsid w:val="00CF1F25"/>
    <w:rsid w:val="00CF211B"/>
    <w:rsid w:val="00CF2737"/>
    <w:rsid w:val="00CF5081"/>
    <w:rsid w:val="00CF5E09"/>
    <w:rsid w:val="00CF6415"/>
    <w:rsid w:val="00CF6773"/>
    <w:rsid w:val="00CF7062"/>
    <w:rsid w:val="00CF759E"/>
    <w:rsid w:val="00CF7FD2"/>
    <w:rsid w:val="00CF7FE1"/>
    <w:rsid w:val="00D01210"/>
    <w:rsid w:val="00D01244"/>
    <w:rsid w:val="00D012BD"/>
    <w:rsid w:val="00D01395"/>
    <w:rsid w:val="00D019D5"/>
    <w:rsid w:val="00D01B71"/>
    <w:rsid w:val="00D01B97"/>
    <w:rsid w:val="00D01F1F"/>
    <w:rsid w:val="00D02268"/>
    <w:rsid w:val="00D03515"/>
    <w:rsid w:val="00D038CC"/>
    <w:rsid w:val="00D03988"/>
    <w:rsid w:val="00D03AB8"/>
    <w:rsid w:val="00D03F0F"/>
    <w:rsid w:val="00D03FE6"/>
    <w:rsid w:val="00D04089"/>
    <w:rsid w:val="00D041C6"/>
    <w:rsid w:val="00D053A5"/>
    <w:rsid w:val="00D05689"/>
    <w:rsid w:val="00D05C6D"/>
    <w:rsid w:val="00D0613E"/>
    <w:rsid w:val="00D0666B"/>
    <w:rsid w:val="00D06C54"/>
    <w:rsid w:val="00D06CA6"/>
    <w:rsid w:val="00D07150"/>
    <w:rsid w:val="00D07D40"/>
    <w:rsid w:val="00D1098E"/>
    <w:rsid w:val="00D10C07"/>
    <w:rsid w:val="00D11206"/>
    <w:rsid w:val="00D112B1"/>
    <w:rsid w:val="00D11362"/>
    <w:rsid w:val="00D113F2"/>
    <w:rsid w:val="00D118C7"/>
    <w:rsid w:val="00D11E5A"/>
    <w:rsid w:val="00D126F7"/>
    <w:rsid w:val="00D127B1"/>
    <w:rsid w:val="00D128FA"/>
    <w:rsid w:val="00D13A3A"/>
    <w:rsid w:val="00D13B02"/>
    <w:rsid w:val="00D13D2E"/>
    <w:rsid w:val="00D1529E"/>
    <w:rsid w:val="00D158E1"/>
    <w:rsid w:val="00D15A44"/>
    <w:rsid w:val="00D160F9"/>
    <w:rsid w:val="00D161C6"/>
    <w:rsid w:val="00D16E4C"/>
    <w:rsid w:val="00D17117"/>
    <w:rsid w:val="00D175E5"/>
    <w:rsid w:val="00D1780E"/>
    <w:rsid w:val="00D1784B"/>
    <w:rsid w:val="00D204E1"/>
    <w:rsid w:val="00D20EB4"/>
    <w:rsid w:val="00D21F25"/>
    <w:rsid w:val="00D229D8"/>
    <w:rsid w:val="00D22F1F"/>
    <w:rsid w:val="00D23128"/>
    <w:rsid w:val="00D24DC8"/>
    <w:rsid w:val="00D25FC6"/>
    <w:rsid w:val="00D25FDD"/>
    <w:rsid w:val="00D26CC1"/>
    <w:rsid w:val="00D26DAE"/>
    <w:rsid w:val="00D273FE"/>
    <w:rsid w:val="00D27D6F"/>
    <w:rsid w:val="00D30ED7"/>
    <w:rsid w:val="00D31297"/>
    <w:rsid w:val="00D319F5"/>
    <w:rsid w:val="00D31D43"/>
    <w:rsid w:val="00D33A39"/>
    <w:rsid w:val="00D33B1E"/>
    <w:rsid w:val="00D33D74"/>
    <w:rsid w:val="00D340B8"/>
    <w:rsid w:val="00D346C6"/>
    <w:rsid w:val="00D34BAC"/>
    <w:rsid w:val="00D34D62"/>
    <w:rsid w:val="00D36A4F"/>
    <w:rsid w:val="00D37FC2"/>
    <w:rsid w:val="00D400BD"/>
    <w:rsid w:val="00D40409"/>
    <w:rsid w:val="00D4055E"/>
    <w:rsid w:val="00D407E9"/>
    <w:rsid w:val="00D408AD"/>
    <w:rsid w:val="00D421E2"/>
    <w:rsid w:val="00D43DD3"/>
    <w:rsid w:val="00D4401E"/>
    <w:rsid w:val="00D448B8"/>
    <w:rsid w:val="00D44F30"/>
    <w:rsid w:val="00D456DF"/>
    <w:rsid w:val="00D4595E"/>
    <w:rsid w:val="00D460D6"/>
    <w:rsid w:val="00D46D04"/>
    <w:rsid w:val="00D470EB"/>
    <w:rsid w:val="00D4733E"/>
    <w:rsid w:val="00D477C5"/>
    <w:rsid w:val="00D47B32"/>
    <w:rsid w:val="00D47C85"/>
    <w:rsid w:val="00D50D9B"/>
    <w:rsid w:val="00D50F98"/>
    <w:rsid w:val="00D51775"/>
    <w:rsid w:val="00D51AB2"/>
    <w:rsid w:val="00D52BD1"/>
    <w:rsid w:val="00D535E8"/>
    <w:rsid w:val="00D53ACB"/>
    <w:rsid w:val="00D5429B"/>
    <w:rsid w:val="00D55741"/>
    <w:rsid w:val="00D56901"/>
    <w:rsid w:val="00D57B2E"/>
    <w:rsid w:val="00D601B0"/>
    <w:rsid w:val="00D60BEC"/>
    <w:rsid w:val="00D61344"/>
    <w:rsid w:val="00D62262"/>
    <w:rsid w:val="00D62475"/>
    <w:rsid w:val="00D62D3F"/>
    <w:rsid w:val="00D633CD"/>
    <w:rsid w:val="00D64F20"/>
    <w:rsid w:val="00D65958"/>
    <w:rsid w:val="00D6727C"/>
    <w:rsid w:val="00D70B6C"/>
    <w:rsid w:val="00D71AD0"/>
    <w:rsid w:val="00D71AF6"/>
    <w:rsid w:val="00D7201A"/>
    <w:rsid w:val="00D73429"/>
    <w:rsid w:val="00D74284"/>
    <w:rsid w:val="00D748FF"/>
    <w:rsid w:val="00D7547B"/>
    <w:rsid w:val="00D7550D"/>
    <w:rsid w:val="00D75DD9"/>
    <w:rsid w:val="00D76E61"/>
    <w:rsid w:val="00D7731F"/>
    <w:rsid w:val="00D775A0"/>
    <w:rsid w:val="00D77E11"/>
    <w:rsid w:val="00D80A0F"/>
    <w:rsid w:val="00D80CEC"/>
    <w:rsid w:val="00D8101C"/>
    <w:rsid w:val="00D81E8C"/>
    <w:rsid w:val="00D8313E"/>
    <w:rsid w:val="00D83617"/>
    <w:rsid w:val="00D8367F"/>
    <w:rsid w:val="00D837C0"/>
    <w:rsid w:val="00D84971"/>
    <w:rsid w:val="00D84B13"/>
    <w:rsid w:val="00D84F48"/>
    <w:rsid w:val="00D85494"/>
    <w:rsid w:val="00D8585C"/>
    <w:rsid w:val="00D8589C"/>
    <w:rsid w:val="00D85E49"/>
    <w:rsid w:val="00D86737"/>
    <w:rsid w:val="00D86A43"/>
    <w:rsid w:val="00D86F19"/>
    <w:rsid w:val="00D87747"/>
    <w:rsid w:val="00D87D07"/>
    <w:rsid w:val="00D90104"/>
    <w:rsid w:val="00D9067E"/>
    <w:rsid w:val="00D90755"/>
    <w:rsid w:val="00D91002"/>
    <w:rsid w:val="00D9170A"/>
    <w:rsid w:val="00D9190B"/>
    <w:rsid w:val="00D926AA"/>
    <w:rsid w:val="00D92DCA"/>
    <w:rsid w:val="00D934BA"/>
    <w:rsid w:val="00D9437B"/>
    <w:rsid w:val="00D94502"/>
    <w:rsid w:val="00D951EA"/>
    <w:rsid w:val="00D952F6"/>
    <w:rsid w:val="00D95DDD"/>
    <w:rsid w:val="00D95FE5"/>
    <w:rsid w:val="00D960CD"/>
    <w:rsid w:val="00D966FC"/>
    <w:rsid w:val="00D96A73"/>
    <w:rsid w:val="00D96DB6"/>
    <w:rsid w:val="00D96DF1"/>
    <w:rsid w:val="00D97299"/>
    <w:rsid w:val="00D9774B"/>
    <w:rsid w:val="00D97CCE"/>
    <w:rsid w:val="00DA0CDB"/>
    <w:rsid w:val="00DA0D91"/>
    <w:rsid w:val="00DA0FAB"/>
    <w:rsid w:val="00DA1198"/>
    <w:rsid w:val="00DA19A7"/>
    <w:rsid w:val="00DA244D"/>
    <w:rsid w:val="00DA25AA"/>
    <w:rsid w:val="00DA377E"/>
    <w:rsid w:val="00DA404F"/>
    <w:rsid w:val="00DA41A7"/>
    <w:rsid w:val="00DA473B"/>
    <w:rsid w:val="00DA4BF7"/>
    <w:rsid w:val="00DA4DAC"/>
    <w:rsid w:val="00DA7995"/>
    <w:rsid w:val="00DA7FC2"/>
    <w:rsid w:val="00DB066B"/>
    <w:rsid w:val="00DB09C0"/>
    <w:rsid w:val="00DB2074"/>
    <w:rsid w:val="00DB23ED"/>
    <w:rsid w:val="00DB336C"/>
    <w:rsid w:val="00DB3621"/>
    <w:rsid w:val="00DB4ACB"/>
    <w:rsid w:val="00DB4D85"/>
    <w:rsid w:val="00DB5642"/>
    <w:rsid w:val="00DB599E"/>
    <w:rsid w:val="00DB5A90"/>
    <w:rsid w:val="00DB5AA3"/>
    <w:rsid w:val="00DB6131"/>
    <w:rsid w:val="00DB61E4"/>
    <w:rsid w:val="00DB6ADA"/>
    <w:rsid w:val="00DB6EFC"/>
    <w:rsid w:val="00DB7864"/>
    <w:rsid w:val="00DB7E64"/>
    <w:rsid w:val="00DC0594"/>
    <w:rsid w:val="00DC0C66"/>
    <w:rsid w:val="00DC0CB5"/>
    <w:rsid w:val="00DC1162"/>
    <w:rsid w:val="00DC193D"/>
    <w:rsid w:val="00DC1F11"/>
    <w:rsid w:val="00DC22B9"/>
    <w:rsid w:val="00DC246B"/>
    <w:rsid w:val="00DC28C5"/>
    <w:rsid w:val="00DC3BCC"/>
    <w:rsid w:val="00DC4223"/>
    <w:rsid w:val="00DC4395"/>
    <w:rsid w:val="00DC524F"/>
    <w:rsid w:val="00DC5BD7"/>
    <w:rsid w:val="00DC6FB2"/>
    <w:rsid w:val="00DD0F36"/>
    <w:rsid w:val="00DD18C6"/>
    <w:rsid w:val="00DD1AF4"/>
    <w:rsid w:val="00DD293A"/>
    <w:rsid w:val="00DD2E81"/>
    <w:rsid w:val="00DD3B9D"/>
    <w:rsid w:val="00DD421D"/>
    <w:rsid w:val="00DD42F4"/>
    <w:rsid w:val="00DD4E37"/>
    <w:rsid w:val="00DD5357"/>
    <w:rsid w:val="00DD57AC"/>
    <w:rsid w:val="00DD72BC"/>
    <w:rsid w:val="00DD72C7"/>
    <w:rsid w:val="00DE0FA6"/>
    <w:rsid w:val="00DE1198"/>
    <w:rsid w:val="00DE13F4"/>
    <w:rsid w:val="00DE1D05"/>
    <w:rsid w:val="00DE1F32"/>
    <w:rsid w:val="00DE201E"/>
    <w:rsid w:val="00DE2B9B"/>
    <w:rsid w:val="00DE39A2"/>
    <w:rsid w:val="00DE4A15"/>
    <w:rsid w:val="00DE51A7"/>
    <w:rsid w:val="00DE5655"/>
    <w:rsid w:val="00DE6A86"/>
    <w:rsid w:val="00DE6B76"/>
    <w:rsid w:val="00DE6D44"/>
    <w:rsid w:val="00DE7257"/>
    <w:rsid w:val="00DF109D"/>
    <w:rsid w:val="00DF12EE"/>
    <w:rsid w:val="00DF14C2"/>
    <w:rsid w:val="00DF16D1"/>
    <w:rsid w:val="00DF18C6"/>
    <w:rsid w:val="00DF192E"/>
    <w:rsid w:val="00DF21CA"/>
    <w:rsid w:val="00DF2447"/>
    <w:rsid w:val="00DF341E"/>
    <w:rsid w:val="00DF37D2"/>
    <w:rsid w:val="00DF42C6"/>
    <w:rsid w:val="00DF482C"/>
    <w:rsid w:val="00DF4A78"/>
    <w:rsid w:val="00DF4A90"/>
    <w:rsid w:val="00DF5129"/>
    <w:rsid w:val="00DF52BE"/>
    <w:rsid w:val="00DF5574"/>
    <w:rsid w:val="00DF60B5"/>
    <w:rsid w:val="00DF683A"/>
    <w:rsid w:val="00DF6DAF"/>
    <w:rsid w:val="00DF75B8"/>
    <w:rsid w:val="00DF7C22"/>
    <w:rsid w:val="00DF7F45"/>
    <w:rsid w:val="00E00085"/>
    <w:rsid w:val="00E02927"/>
    <w:rsid w:val="00E03893"/>
    <w:rsid w:val="00E03AE8"/>
    <w:rsid w:val="00E05FB8"/>
    <w:rsid w:val="00E0781D"/>
    <w:rsid w:val="00E079A2"/>
    <w:rsid w:val="00E1007A"/>
    <w:rsid w:val="00E11EBF"/>
    <w:rsid w:val="00E121D6"/>
    <w:rsid w:val="00E123ED"/>
    <w:rsid w:val="00E12E10"/>
    <w:rsid w:val="00E13175"/>
    <w:rsid w:val="00E133CA"/>
    <w:rsid w:val="00E1360B"/>
    <w:rsid w:val="00E13BD6"/>
    <w:rsid w:val="00E14343"/>
    <w:rsid w:val="00E14C72"/>
    <w:rsid w:val="00E14F7B"/>
    <w:rsid w:val="00E1558B"/>
    <w:rsid w:val="00E16A1D"/>
    <w:rsid w:val="00E1721D"/>
    <w:rsid w:val="00E205EA"/>
    <w:rsid w:val="00E216BC"/>
    <w:rsid w:val="00E216FE"/>
    <w:rsid w:val="00E217EE"/>
    <w:rsid w:val="00E21830"/>
    <w:rsid w:val="00E2266C"/>
    <w:rsid w:val="00E231A8"/>
    <w:rsid w:val="00E23A85"/>
    <w:rsid w:val="00E23E07"/>
    <w:rsid w:val="00E246A1"/>
    <w:rsid w:val="00E25FDF"/>
    <w:rsid w:val="00E26254"/>
    <w:rsid w:val="00E2717C"/>
    <w:rsid w:val="00E30589"/>
    <w:rsid w:val="00E31AB8"/>
    <w:rsid w:val="00E31B84"/>
    <w:rsid w:val="00E31CA3"/>
    <w:rsid w:val="00E3251A"/>
    <w:rsid w:val="00E32650"/>
    <w:rsid w:val="00E3308A"/>
    <w:rsid w:val="00E3338D"/>
    <w:rsid w:val="00E33B22"/>
    <w:rsid w:val="00E33BE2"/>
    <w:rsid w:val="00E3407C"/>
    <w:rsid w:val="00E34974"/>
    <w:rsid w:val="00E34E8F"/>
    <w:rsid w:val="00E35EDE"/>
    <w:rsid w:val="00E36720"/>
    <w:rsid w:val="00E37100"/>
    <w:rsid w:val="00E37401"/>
    <w:rsid w:val="00E3765B"/>
    <w:rsid w:val="00E40642"/>
    <w:rsid w:val="00E41FFB"/>
    <w:rsid w:val="00E425C1"/>
    <w:rsid w:val="00E42781"/>
    <w:rsid w:val="00E42980"/>
    <w:rsid w:val="00E42C36"/>
    <w:rsid w:val="00E43775"/>
    <w:rsid w:val="00E43F46"/>
    <w:rsid w:val="00E44499"/>
    <w:rsid w:val="00E461C3"/>
    <w:rsid w:val="00E47286"/>
    <w:rsid w:val="00E47360"/>
    <w:rsid w:val="00E478C6"/>
    <w:rsid w:val="00E505B1"/>
    <w:rsid w:val="00E515CD"/>
    <w:rsid w:val="00E5189C"/>
    <w:rsid w:val="00E518C8"/>
    <w:rsid w:val="00E53E81"/>
    <w:rsid w:val="00E5434F"/>
    <w:rsid w:val="00E54A24"/>
    <w:rsid w:val="00E553FF"/>
    <w:rsid w:val="00E554C0"/>
    <w:rsid w:val="00E556AA"/>
    <w:rsid w:val="00E5572B"/>
    <w:rsid w:val="00E559A5"/>
    <w:rsid w:val="00E55CE8"/>
    <w:rsid w:val="00E562AF"/>
    <w:rsid w:val="00E565E2"/>
    <w:rsid w:val="00E56F73"/>
    <w:rsid w:val="00E575E6"/>
    <w:rsid w:val="00E577C5"/>
    <w:rsid w:val="00E60F01"/>
    <w:rsid w:val="00E60FFD"/>
    <w:rsid w:val="00E61461"/>
    <w:rsid w:val="00E61EBE"/>
    <w:rsid w:val="00E6208D"/>
    <w:rsid w:val="00E622C7"/>
    <w:rsid w:val="00E65E8C"/>
    <w:rsid w:val="00E66A31"/>
    <w:rsid w:val="00E671CA"/>
    <w:rsid w:val="00E7020F"/>
    <w:rsid w:val="00E70B5B"/>
    <w:rsid w:val="00E70DB5"/>
    <w:rsid w:val="00E70F6E"/>
    <w:rsid w:val="00E71E05"/>
    <w:rsid w:val="00E720CF"/>
    <w:rsid w:val="00E72F62"/>
    <w:rsid w:val="00E7327C"/>
    <w:rsid w:val="00E73E2E"/>
    <w:rsid w:val="00E743EE"/>
    <w:rsid w:val="00E74564"/>
    <w:rsid w:val="00E74A87"/>
    <w:rsid w:val="00E76556"/>
    <w:rsid w:val="00E76588"/>
    <w:rsid w:val="00E765CA"/>
    <w:rsid w:val="00E76D1A"/>
    <w:rsid w:val="00E77016"/>
    <w:rsid w:val="00E7725D"/>
    <w:rsid w:val="00E77480"/>
    <w:rsid w:val="00E775CD"/>
    <w:rsid w:val="00E80566"/>
    <w:rsid w:val="00E81E2D"/>
    <w:rsid w:val="00E8249C"/>
    <w:rsid w:val="00E82DEC"/>
    <w:rsid w:val="00E8456C"/>
    <w:rsid w:val="00E847C5"/>
    <w:rsid w:val="00E84A75"/>
    <w:rsid w:val="00E9001B"/>
    <w:rsid w:val="00E90104"/>
    <w:rsid w:val="00E90EC3"/>
    <w:rsid w:val="00E91265"/>
    <w:rsid w:val="00E91A30"/>
    <w:rsid w:val="00E91E8D"/>
    <w:rsid w:val="00E9325E"/>
    <w:rsid w:val="00E93D21"/>
    <w:rsid w:val="00E94857"/>
    <w:rsid w:val="00E958F6"/>
    <w:rsid w:val="00E95F70"/>
    <w:rsid w:val="00E96589"/>
    <w:rsid w:val="00E9691F"/>
    <w:rsid w:val="00E96ED5"/>
    <w:rsid w:val="00E9793B"/>
    <w:rsid w:val="00E97A12"/>
    <w:rsid w:val="00E97EE7"/>
    <w:rsid w:val="00EA06AE"/>
    <w:rsid w:val="00EA0A53"/>
    <w:rsid w:val="00EA19B8"/>
    <w:rsid w:val="00EA248E"/>
    <w:rsid w:val="00EA2D2E"/>
    <w:rsid w:val="00EA3D05"/>
    <w:rsid w:val="00EA5A04"/>
    <w:rsid w:val="00EA5FAA"/>
    <w:rsid w:val="00EA7177"/>
    <w:rsid w:val="00EA7238"/>
    <w:rsid w:val="00EA76C3"/>
    <w:rsid w:val="00EB02F4"/>
    <w:rsid w:val="00EB0B91"/>
    <w:rsid w:val="00EB1043"/>
    <w:rsid w:val="00EB21D1"/>
    <w:rsid w:val="00EB364E"/>
    <w:rsid w:val="00EB3811"/>
    <w:rsid w:val="00EB3B37"/>
    <w:rsid w:val="00EB4636"/>
    <w:rsid w:val="00EB5B0F"/>
    <w:rsid w:val="00EB5EBC"/>
    <w:rsid w:val="00EB631A"/>
    <w:rsid w:val="00EB6573"/>
    <w:rsid w:val="00EB6E83"/>
    <w:rsid w:val="00EB6EEF"/>
    <w:rsid w:val="00EB7892"/>
    <w:rsid w:val="00EB7F15"/>
    <w:rsid w:val="00EC0408"/>
    <w:rsid w:val="00EC06B0"/>
    <w:rsid w:val="00EC0822"/>
    <w:rsid w:val="00EC1C96"/>
    <w:rsid w:val="00EC21AB"/>
    <w:rsid w:val="00EC3654"/>
    <w:rsid w:val="00EC39FC"/>
    <w:rsid w:val="00EC43B1"/>
    <w:rsid w:val="00EC453E"/>
    <w:rsid w:val="00EC49D3"/>
    <w:rsid w:val="00EC4EA4"/>
    <w:rsid w:val="00EC5DB1"/>
    <w:rsid w:val="00EC610A"/>
    <w:rsid w:val="00EC6118"/>
    <w:rsid w:val="00EC7218"/>
    <w:rsid w:val="00EC7624"/>
    <w:rsid w:val="00ED0392"/>
    <w:rsid w:val="00ED2A74"/>
    <w:rsid w:val="00ED2B35"/>
    <w:rsid w:val="00ED2B73"/>
    <w:rsid w:val="00ED3FA0"/>
    <w:rsid w:val="00ED5C01"/>
    <w:rsid w:val="00ED5D39"/>
    <w:rsid w:val="00ED674D"/>
    <w:rsid w:val="00ED6819"/>
    <w:rsid w:val="00ED6A85"/>
    <w:rsid w:val="00ED6E74"/>
    <w:rsid w:val="00ED788E"/>
    <w:rsid w:val="00EE0483"/>
    <w:rsid w:val="00EE071F"/>
    <w:rsid w:val="00EE0B8B"/>
    <w:rsid w:val="00EE153D"/>
    <w:rsid w:val="00EE18B7"/>
    <w:rsid w:val="00EE2D07"/>
    <w:rsid w:val="00EE4067"/>
    <w:rsid w:val="00EE4438"/>
    <w:rsid w:val="00EE44D2"/>
    <w:rsid w:val="00EE4994"/>
    <w:rsid w:val="00EE4F6C"/>
    <w:rsid w:val="00EE5707"/>
    <w:rsid w:val="00EE655F"/>
    <w:rsid w:val="00EE6788"/>
    <w:rsid w:val="00EE6867"/>
    <w:rsid w:val="00EE6A0C"/>
    <w:rsid w:val="00EE6F31"/>
    <w:rsid w:val="00EE7001"/>
    <w:rsid w:val="00EE752B"/>
    <w:rsid w:val="00EE7AA1"/>
    <w:rsid w:val="00EF1064"/>
    <w:rsid w:val="00EF1497"/>
    <w:rsid w:val="00EF169D"/>
    <w:rsid w:val="00EF212E"/>
    <w:rsid w:val="00EF3D41"/>
    <w:rsid w:val="00EF3F92"/>
    <w:rsid w:val="00EF4729"/>
    <w:rsid w:val="00EF4853"/>
    <w:rsid w:val="00EF5283"/>
    <w:rsid w:val="00EF6586"/>
    <w:rsid w:val="00EF6672"/>
    <w:rsid w:val="00EF6EA0"/>
    <w:rsid w:val="00EF721D"/>
    <w:rsid w:val="00EF760E"/>
    <w:rsid w:val="00F00E98"/>
    <w:rsid w:val="00F01479"/>
    <w:rsid w:val="00F022FE"/>
    <w:rsid w:val="00F027C7"/>
    <w:rsid w:val="00F0347C"/>
    <w:rsid w:val="00F03597"/>
    <w:rsid w:val="00F057CC"/>
    <w:rsid w:val="00F07187"/>
    <w:rsid w:val="00F07672"/>
    <w:rsid w:val="00F07B9E"/>
    <w:rsid w:val="00F11009"/>
    <w:rsid w:val="00F11B2B"/>
    <w:rsid w:val="00F11FBA"/>
    <w:rsid w:val="00F123FF"/>
    <w:rsid w:val="00F12701"/>
    <w:rsid w:val="00F130E4"/>
    <w:rsid w:val="00F138EB"/>
    <w:rsid w:val="00F13AC6"/>
    <w:rsid w:val="00F13ED0"/>
    <w:rsid w:val="00F140B8"/>
    <w:rsid w:val="00F14A44"/>
    <w:rsid w:val="00F1500C"/>
    <w:rsid w:val="00F16C15"/>
    <w:rsid w:val="00F206C1"/>
    <w:rsid w:val="00F20E9F"/>
    <w:rsid w:val="00F21D81"/>
    <w:rsid w:val="00F22DEA"/>
    <w:rsid w:val="00F23785"/>
    <w:rsid w:val="00F23C9F"/>
    <w:rsid w:val="00F245C5"/>
    <w:rsid w:val="00F24ECB"/>
    <w:rsid w:val="00F2502C"/>
    <w:rsid w:val="00F2525E"/>
    <w:rsid w:val="00F253DD"/>
    <w:rsid w:val="00F26066"/>
    <w:rsid w:val="00F27F68"/>
    <w:rsid w:val="00F302AD"/>
    <w:rsid w:val="00F30685"/>
    <w:rsid w:val="00F317B6"/>
    <w:rsid w:val="00F31857"/>
    <w:rsid w:val="00F31C8B"/>
    <w:rsid w:val="00F31CCD"/>
    <w:rsid w:val="00F320C8"/>
    <w:rsid w:val="00F32D87"/>
    <w:rsid w:val="00F3430B"/>
    <w:rsid w:val="00F3471F"/>
    <w:rsid w:val="00F34733"/>
    <w:rsid w:val="00F352CD"/>
    <w:rsid w:val="00F3530E"/>
    <w:rsid w:val="00F35690"/>
    <w:rsid w:val="00F35A46"/>
    <w:rsid w:val="00F35EE3"/>
    <w:rsid w:val="00F36010"/>
    <w:rsid w:val="00F367EA"/>
    <w:rsid w:val="00F3711D"/>
    <w:rsid w:val="00F37470"/>
    <w:rsid w:val="00F37B66"/>
    <w:rsid w:val="00F37ED8"/>
    <w:rsid w:val="00F37F42"/>
    <w:rsid w:val="00F408D6"/>
    <w:rsid w:val="00F413D6"/>
    <w:rsid w:val="00F4145F"/>
    <w:rsid w:val="00F4184D"/>
    <w:rsid w:val="00F41CBC"/>
    <w:rsid w:val="00F4294C"/>
    <w:rsid w:val="00F429BC"/>
    <w:rsid w:val="00F44B5B"/>
    <w:rsid w:val="00F455D6"/>
    <w:rsid w:val="00F457F8"/>
    <w:rsid w:val="00F4604E"/>
    <w:rsid w:val="00F46292"/>
    <w:rsid w:val="00F46307"/>
    <w:rsid w:val="00F46F9F"/>
    <w:rsid w:val="00F47713"/>
    <w:rsid w:val="00F51E11"/>
    <w:rsid w:val="00F51EEF"/>
    <w:rsid w:val="00F53F2B"/>
    <w:rsid w:val="00F541ED"/>
    <w:rsid w:val="00F542D2"/>
    <w:rsid w:val="00F55370"/>
    <w:rsid w:val="00F556A5"/>
    <w:rsid w:val="00F55A8A"/>
    <w:rsid w:val="00F568C3"/>
    <w:rsid w:val="00F570F5"/>
    <w:rsid w:val="00F57D8E"/>
    <w:rsid w:val="00F57F48"/>
    <w:rsid w:val="00F607FB"/>
    <w:rsid w:val="00F609A9"/>
    <w:rsid w:val="00F615A4"/>
    <w:rsid w:val="00F619C3"/>
    <w:rsid w:val="00F62617"/>
    <w:rsid w:val="00F636EA"/>
    <w:rsid w:val="00F6389A"/>
    <w:rsid w:val="00F64B6F"/>
    <w:rsid w:val="00F64F7A"/>
    <w:rsid w:val="00F653BC"/>
    <w:rsid w:val="00F6567D"/>
    <w:rsid w:val="00F6669B"/>
    <w:rsid w:val="00F67CB0"/>
    <w:rsid w:val="00F70860"/>
    <w:rsid w:val="00F70910"/>
    <w:rsid w:val="00F7092C"/>
    <w:rsid w:val="00F70DBC"/>
    <w:rsid w:val="00F712FA"/>
    <w:rsid w:val="00F71BDD"/>
    <w:rsid w:val="00F71DE3"/>
    <w:rsid w:val="00F71E77"/>
    <w:rsid w:val="00F7275E"/>
    <w:rsid w:val="00F72F9C"/>
    <w:rsid w:val="00F73023"/>
    <w:rsid w:val="00F73A1A"/>
    <w:rsid w:val="00F74565"/>
    <w:rsid w:val="00F745E0"/>
    <w:rsid w:val="00F7476A"/>
    <w:rsid w:val="00F74D21"/>
    <w:rsid w:val="00F75062"/>
    <w:rsid w:val="00F7531F"/>
    <w:rsid w:val="00F7534A"/>
    <w:rsid w:val="00F80CFC"/>
    <w:rsid w:val="00F80D8D"/>
    <w:rsid w:val="00F80F53"/>
    <w:rsid w:val="00F81201"/>
    <w:rsid w:val="00F81AA9"/>
    <w:rsid w:val="00F81B8A"/>
    <w:rsid w:val="00F821DC"/>
    <w:rsid w:val="00F82383"/>
    <w:rsid w:val="00F82572"/>
    <w:rsid w:val="00F83BF7"/>
    <w:rsid w:val="00F83E4E"/>
    <w:rsid w:val="00F84895"/>
    <w:rsid w:val="00F84D42"/>
    <w:rsid w:val="00F8622B"/>
    <w:rsid w:val="00F865B1"/>
    <w:rsid w:val="00F9024E"/>
    <w:rsid w:val="00F90543"/>
    <w:rsid w:val="00F90D24"/>
    <w:rsid w:val="00F91B52"/>
    <w:rsid w:val="00F91F78"/>
    <w:rsid w:val="00F92405"/>
    <w:rsid w:val="00F928C6"/>
    <w:rsid w:val="00F93641"/>
    <w:rsid w:val="00F93907"/>
    <w:rsid w:val="00F94166"/>
    <w:rsid w:val="00F947CD"/>
    <w:rsid w:val="00F94A73"/>
    <w:rsid w:val="00F95075"/>
    <w:rsid w:val="00F95601"/>
    <w:rsid w:val="00F965F6"/>
    <w:rsid w:val="00F97128"/>
    <w:rsid w:val="00F97368"/>
    <w:rsid w:val="00F97A0C"/>
    <w:rsid w:val="00F97D67"/>
    <w:rsid w:val="00F97EEE"/>
    <w:rsid w:val="00FA09DB"/>
    <w:rsid w:val="00FA0CDB"/>
    <w:rsid w:val="00FA1625"/>
    <w:rsid w:val="00FA16FF"/>
    <w:rsid w:val="00FA2BAD"/>
    <w:rsid w:val="00FA2CB3"/>
    <w:rsid w:val="00FA3067"/>
    <w:rsid w:val="00FA4255"/>
    <w:rsid w:val="00FA498C"/>
    <w:rsid w:val="00FA4E7A"/>
    <w:rsid w:val="00FA4F00"/>
    <w:rsid w:val="00FA54B7"/>
    <w:rsid w:val="00FA5937"/>
    <w:rsid w:val="00FA5E91"/>
    <w:rsid w:val="00FA601C"/>
    <w:rsid w:val="00FA6679"/>
    <w:rsid w:val="00FB00FC"/>
    <w:rsid w:val="00FB1617"/>
    <w:rsid w:val="00FB1BC2"/>
    <w:rsid w:val="00FB2176"/>
    <w:rsid w:val="00FB21C3"/>
    <w:rsid w:val="00FB25ED"/>
    <w:rsid w:val="00FB37BD"/>
    <w:rsid w:val="00FB3D1B"/>
    <w:rsid w:val="00FB4FE3"/>
    <w:rsid w:val="00FB6F6C"/>
    <w:rsid w:val="00FB70EB"/>
    <w:rsid w:val="00FB7124"/>
    <w:rsid w:val="00FB7761"/>
    <w:rsid w:val="00FC019C"/>
    <w:rsid w:val="00FC114D"/>
    <w:rsid w:val="00FC1A6B"/>
    <w:rsid w:val="00FC2CCC"/>
    <w:rsid w:val="00FC375C"/>
    <w:rsid w:val="00FC3CCB"/>
    <w:rsid w:val="00FC3E7D"/>
    <w:rsid w:val="00FC3FE8"/>
    <w:rsid w:val="00FC4D3E"/>
    <w:rsid w:val="00FC5330"/>
    <w:rsid w:val="00FC57C7"/>
    <w:rsid w:val="00FC57D6"/>
    <w:rsid w:val="00FC5A6C"/>
    <w:rsid w:val="00FC5E39"/>
    <w:rsid w:val="00FC6200"/>
    <w:rsid w:val="00FC75D1"/>
    <w:rsid w:val="00FC7DDD"/>
    <w:rsid w:val="00FD160F"/>
    <w:rsid w:val="00FD2894"/>
    <w:rsid w:val="00FD295B"/>
    <w:rsid w:val="00FD2FB7"/>
    <w:rsid w:val="00FD3198"/>
    <w:rsid w:val="00FD3385"/>
    <w:rsid w:val="00FD34D0"/>
    <w:rsid w:val="00FD36B4"/>
    <w:rsid w:val="00FD3A41"/>
    <w:rsid w:val="00FD3F1D"/>
    <w:rsid w:val="00FD3FF2"/>
    <w:rsid w:val="00FD50E2"/>
    <w:rsid w:val="00FD53E9"/>
    <w:rsid w:val="00FD57C5"/>
    <w:rsid w:val="00FD6E5F"/>
    <w:rsid w:val="00FD7758"/>
    <w:rsid w:val="00FD7AB2"/>
    <w:rsid w:val="00FE00DB"/>
    <w:rsid w:val="00FE1349"/>
    <w:rsid w:val="00FE15D4"/>
    <w:rsid w:val="00FE174F"/>
    <w:rsid w:val="00FE1B3D"/>
    <w:rsid w:val="00FE1EA5"/>
    <w:rsid w:val="00FE2D9D"/>
    <w:rsid w:val="00FE37EB"/>
    <w:rsid w:val="00FE3D5A"/>
    <w:rsid w:val="00FE6546"/>
    <w:rsid w:val="00FE6641"/>
    <w:rsid w:val="00FE6649"/>
    <w:rsid w:val="00FE6B82"/>
    <w:rsid w:val="00FE77E1"/>
    <w:rsid w:val="00FE78DE"/>
    <w:rsid w:val="00FE79B8"/>
    <w:rsid w:val="00FF0537"/>
    <w:rsid w:val="00FF0756"/>
    <w:rsid w:val="00FF0878"/>
    <w:rsid w:val="00FF0CC0"/>
    <w:rsid w:val="00FF11B9"/>
    <w:rsid w:val="00FF1322"/>
    <w:rsid w:val="00FF1A7B"/>
    <w:rsid w:val="00FF2809"/>
    <w:rsid w:val="00FF2A91"/>
    <w:rsid w:val="00FF4160"/>
    <w:rsid w:val="00FF48E5"/>
    <w:rsid w:val="00FF4E33"/>
    <w:rsid w:val="00FF53D3"/>
    <w:rsid w:val="00FF5C1A"/>
    <w:rsid w:val="00FF6CDC"/>
    <w:rsid w:val="00FF78FF"/>
    <w:rsid w:val="00FF7939"/>
  </w:rsids>
  <m:mathPr>
    <m:mathFont m:val="Cambria Math"/>
    <m:brkBin m:val="before"/>
    <m:brkBinSub m:val="--"/>
    <m:smallFrac m:val="0"/>
    <m:dispDef/>
    <m:lMargin m:val="0"/>
    <m:rMargin m:val="0"/>
    <m:defJc m:val="centerGroup"/>
    <m:wrapIndent m:val="1440"/>
    <m:intLim m:val="subSup"/>
    <m:naryLim m:val="undOvr"/>
  </m:mathPr>
  <w:themeFontLang w:val="is-I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BF2060"/>
  <w15:chartTrackingRefBased/>
  <w15:docId w15:val="{BC4B6D26-8C03-4D14-9F54-FD48DC502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kern w:val="2"/>
        <w:sz w:val="24"/>
        <w:szCs w:val="24"/>
        <w:lang w:val="is-I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18" w:unhideWhenUsed="1" w:qFormat="1"/>
    <w:lsdException w:name="heading 7" w:semiHidden="1" w:uiPriority="18" w:unhideWhenUsed="1" w:qFormat="1"/>
    <w:lsdException w:name="heading 8" w:semiHidden="1" w:uiPriority="18" w:unhideWhenUsed="1" w:qFormat="1"/>
    <w:lsdException w:name="heading 9" w:semiHidden="1" w:uiPriority="18"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13"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Meginmál"/>
    <w:qFormat/>
    <w:rsid w:val="00355120"/>
    <w:pPr>
      <w:tabs>
        <w:tab w:val="left" w:pos="454"/>
        <w:tab w:val="left" w:pos="1077"/>
        <w:tab w:val="left" w:pos="2155"/>
      </w:tabs>
      <w:snapToGrid w:val="0"/>
      <w:spacing w:after="120" w:line="290" w:lineRule="atLeast"/>
      <w:jc w:val="both"/>
    </w:pPr>
    <w:rPr>
      <w:rFonts w:ascii="Vegagerdin FK Grotesk" w:eastAsiaTheme="minorEastAsia" w:hAnsi="Vegagerdin FK Grotesk"/>
      <w:kern w:val="0"/>
      <w:sz w:val="20"/>
      <w:szCs w:val="22"/>
      <w:lang w:eastAsia="zh-CN"/>
      <w14:ligatures w14:val="none"/>
    </w:rPr>
  </w:style>
  <w:style w:type="paragraph" w:styleId="Heading1">
    <w:name w:val="heading 1"/>
    <w:aliases w:val="Fyrirsögn 1"/>
    <w:basedOn w:val="ListParagraph"/>
    <w:next w:val="Heading2"/>
    <w:link w:val="Heading1Char"/>
    <w:qFormat/>
    <w:rsid w:val="00D30ED7"/>
    <w:pPr>
      <w:pageBreakBefore/>
      <w:widowControl w:val="0"/>
      <w:numPr>
        <w:numId w:val="1"/>
      </w:numPr>
      <w:pBdr>
        <w:bottom w:val="dashed" w:sz="4" w:space="31" w:color="auto"/>
      </w:pBdr>
      <w:spacing w:before="290" w:after="600" w:line="604" w:lineRule="atLeast"/>
      <w:outlineLvl w:val="0"/>
    </w:pPr>
    <w:rPr>
      <w:b/>
      <w:bCs/>
      <w:color w:val="002060"/>
      <w:spacing w:val="4"/>
      <w:sz w:val="28"/>
      <w:szCs w:val="36"/>
      <w:lang w:val="de-DE"/>
    </w:rPr>
  </w:style>
  <w:style w:type="paragraph" w:styleId="Heading2">
    <w:name w:val="heading 2"/>
    <w:aliases w:val="Fyrirsögn 2"/>
    <w:basedOn w:val="Normal"/>
    <w:next w:val="Normal"/>
    <w:link w:val="Heading2Char"/>
    <w:qFormat/>
    <w:rsid w:val="00D30ED7"/>
    <w:pPr>
      <w:keepNext/>
      <w:keepLines/>
      <w:numPr>
        <w:ilvl w:val="1"/>
        <w:numId w:val="1"/>
      </w:numPr>
      <w:spacing w:before="280"/>
      <w:outlineLvl w:val="1"/>
    </w:pPr>
    <w:rPr>
      <w:rFonts w:cs="Vegagerdin FK Grotesk"/>
      <w:b/>
      <w:bCs/>
      <w:color w:val="000000"/>
      <w:sz w:val="28"/>
      <w:szCs w:val="20"/>
    </w:rPr>
  </w:style>
  <w:style w:type="paragraph" w:styleId="Heading3">
    <w:name w:val="heading 3"/>
    <w:aliases w:val="Fyrirsögn 3"/>
    <w:basedOn w:val="Heading2"/>
    <w:next w:val="Normal"/>
    <w:link w:val="Heading3Char"/>
    <w:qFormat/>
    <w:rsid w:val="00D30ED7"/>
    <w:pPr>
      <w:numPr>
        <w:ilvl w:val="0"/>
        <w:numId w:val="12"/>
      </w:numPr>
      <w:spacing w:before="290"/>
      <w:outlineLvl w:val="2"/>
    </w:pPr>
    <w:rPr>
      <w:sz w:val="24"/>
    </w:rPr>
  </w:style>
  <w:style w:type="paragraph" w:styleId="Heading4">
    <w:name w:val="heading 4"/>
    <w:aliases w:val="Fyrirsögn 4"/>
    <w:basedOn w:val="Heading3"/>
    <w:next w:val="Normal"/>
    <w:link w:val="Heading4Char"/>
    <w:qFormat/>
    <w:rsid w:val="00D30ED7"/>
    <w:pPr>
      <w:numPr>
        <w:ilvl w:val="1"/>
      </w:numPr>
      <w:tabs>
        <w:tab w:val="clear" w:pos="454"/>
      </w:tabs>
      <w:outlineLvl w:val="3"/>
    </w:pPr>
  </w:style>
  <w:style w:type="paragraph" w:styleId="Heading5">
    <w:name w:val="heading 5"/>
    <w:aliases w:val="Fyrirsögn 5"/>
    <w:basedOn w:val="Heading4"/>
    <w:next w:val="Normal"/>
    <w:link w:val="Heading5Char"/>
    <w:unhideWhenUsed/>
    <w:qFormat/>
    <w:rsid w:val="00D30ED7"/>
    <w:pPr>
      <w:numPr>
        <w:ilvl w:val="2"/>
      </w:numPr>
      <w:tabs>
        <w:tab w:val="clear" w:pos="2155"/>
      </w:tabs>
      <w:outlineLvl w:val="4"/>
    </w:pPr>
    <w:rPr>
      <w:lang w:val="de-DE"/>
    </w:rPr>
  </w:style>
  <w:style w:type="paragraph" w:styleId="Heading6">
    <w:name w:val="heading 6"/>
    <w:aliases w:val="Fyrirsögn 6"/>
    <w:basedOn w:val="Heading5"/>
    <w:next w:val="Normal"/>
    <w:link w:val="Heading6Char"/>
    <w:uiPriority w:val="18"/>
    <w:qFormat/>
    <w:rsid w:val="00D30ED7"/>
    <w:pPr>
      <w:numPr>
        <w:ilvl w:val="5"/>
        <w:numId w:val="1"/>
      </w:numPr>
      <w:outlineLvl w:val="5"/>
    </w:pPr>
  </w:style>
  <w:style w:type="paragraph" w:styleId="Heading7">
    <w:name w:val="heading 7"/>
    <w:aliases w:val="Fyrirsögn 7"/>
    <w:basedOn w:val="Heading6"/>
    <w:next w:val="Normal"/>
    <w:link w:val="Heading7Char"/>
    <w:uiPriority w:val="18"/>
    <w:qFormat/>
    <w:rsid w:val="00D30ED7"/>
    <w:pPr>
      <w:numPr>
        <w:ilvl w:val="6"/>
      </w:numPr>
      <w:outlineLvl w:val="6"/>
    </w:pPr>
  </w:style>
  <w:style w:type="paragraph" w:styleId="Heading8">
    <w:name w:val="heading 8"/>
    <w:aliases w:val="Fyrirsögn 8"/>
    <w:basedOn w:val="Heading7"/>
    <w:next w:val="Normal"/>
    <w:link w:val="Heading8Char"/>
    <w:uiPriority w:val="18"/>
    <w:semiHidden/>
    <w:qFormat/>
    <w:rsid w:val="00D30ED7"/>
    <w:pPr>
      <w:numPr>
        <w:ilvl w:val="7"/>
      </w:numPr>
      <w:outlineLvl w:val="7"/>
    </w:pPr>
  </w:style>
  <w:style w:type="paragraph" w:styleId="Heading9">
    <w:name w:val="heading 9"/>
    <w:aliases w:val="Fyrirsögn 9"/>
    <w:basedOn w:val="Heading8"/>
    <w:next w:val="Normal"/>
    <w:link w:val="Heading9Char"/>
    <w:uiPriority w:val="18"/>
    <w:semiHidden/>
    <w:qFormat/>
    <w:rsid w:val="00D30ED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yrirsögn 1 Char"/>
    <w:basedOn w:val="DefaultParagraphFont"/>
    <w:link w:val="Heading1"/>
    <w:rsid w:val="00D30ED7"/>
    <w:rPr>
      <w:rFonts w:ascii="Vegagerdin FK Grotesk" w:eastAsiaTheme="minorEastAsia" w:hAnsi="Vegagerdin FK Grotesk"/>
      <w:b/>
      <w:bCs/>
      <w:color w:val="002060"/>
      <w:spacing w:val="4"/>
      <w:kern w:val="0"/>
      <w:sz w:val="28"/>
      <w:szCs w:val="36"/>
      <w:lang w:val="de-DE" w:eastAsia="zh-CN"/>
      <w14:ligatures w14:val="none"/>
    </w:rPr>
  </w:style>
  <w:style w:type="paragraph" w:styleId="ListParagraph">
    <w:name w:val="List Paragraph"/>
    <w:aliases w:val="Punktalisti"/>
    <w:basedOn w:val="Normal"/>
    <w:link w:val="ListParagraphChar"/>
    <w:uiPriority w:val="34"/>
    <w:qFormat/>
    <w:rsid w:val="00D30ED7"/>
    <w:pPr>
      <w:ind w:left="720"/>
      <w:contextualSpacing/>
    </w:pPr>
  </w:style>
  <w:style w:type="character" w:customStyle="1" w:styleId="Heading2Char">
    <w:name w:val="Heading 2 Char"/>
    <w:aliases w:val="Fyrirsögn 2 Char"/>
    <w:basedOn w:val="DefaultParagraphFont"/>
    <w:link w:val="Heading2"/>
    <w:rsid w:val="00D30ED7"/>
    <w:rPr>
      <w:rFonts w:ascii="Vegagerdin FK Grotesk" w:eastAsiaTheme="minorEastAsia" w:hAnsi="Vegagerdin FK Grotesk" w:cs="Vegagerdin FK Grotesk"/>
      <w:b/>
      <w:bCs/>
      <w:color w:val="000000"/>
      <w:kern w:val="0"/>
      <w:sz w:val="28"/>
      <w:szCs w:val="20"/>
      <w:lang w:eastAsia="zh-CN"/>
      <w14:ligatures w14:val="none"/>
    </w:rPr>
  </w:style>
  <w:style w:type="character" w:customStyle="1" w:styleId="Heading3Char">
    <w:name w:val="Heading 3 Char"/>
    <w:aliases w:val="Fyrirsögn 3 Char"/>
    <w:basedOn w:val="DefaultParagraphFont"/>
    <w:link w:val="Heading3"/>
    <w:rsid w:val="00D30ED7"/>
    <w:rPr>
      <w:rFonts w:ascii="Vegagerdin FK Grotesk" w:eastAsiaTheme="minorEastAsia" w:hAnsi="Vegagerdin FK Grotesk" w:cs="Vegagerdin FK Grotesk"/>
      <w:b/>
      <w:bCs/>
      <w:color w:val="000000"/>
      <w:kern w:val="0"/>
      <w:szCs w:val="20"/>
      <w:lang w:eastAsia="zh-CN"/>
      <w14:ligatures w14:val="none"/>
    </w:rPr>
  </w:style>
  <w:style w:type="character" w:customStyle="1" w:styleId="Heading4Char">
    <w:name w:val="Heading 4 Char"/>
    <w:aliases w:val="Fyrirsögn 4 Char"/>
    <w:basedOn w:val="DefaultParagraphFont"/>
    <w:link w:val="Heading4"/>
    <w:rsid w:val="00D30ED7"/>
    <w:rPr>
      <w:rFonts w:ascii="Vegagerdin FK Grotesk" w:eastAsiaTheme="minorEastAsia" w:hAnsi="Vegagerdin FK Grotesk" w:cs="Vegagerdin FK Grotesk"/>
      <w:b/>
      <w:bCs/>
      <w:color w:val="000000"/>
      <w:kern w:val="0"/>
      <w:szCs w:val="20"/>
      <w:lang w:eastAsia="zh-CN"/>
      <w14:ligatures w14:val="none"/>
    </w:rPr>
  </w:style>
  <w:style w:type="character" w:customStyle="1" w:styleId="Heading5Char">
    <w:name w:val="Heading 5 Char"/>
    <w:aliases w:val="Fyrirsögn 5 Char"/>
    <w:basedOn w:val="DefaultParagraphFont"/>
    <w:link w:val="Heading5"/>
    <w:rsid w:val="00D30ED7"/>
    <w:rPr>
      <w:rFonts w:ascii="Vegagerdin FK Grotesk" w:eastAsiaTheme="minorEastAsia" w:hAnsi="Vegagerdin FK Grotesk" w:cs="Vegagerdin FK Grotesk"/>
      <w:b/>
      <w:bCs/>
      <w:color w:val="000000"/>
      <w:kern w:val="0"/>
      <w:szCs w:val="20"/>
      <w:lang w:val="de-DE" w:eastAsia="zh-CN"/>
      <w14:ligatures w14:val="none"/>
    </w:rPr>
  </w:style>
  <w:style w:type="character" w:customStyle="1" w:styleId="Heading6Char">
    <w:name w:val="Heading 6 Char"/>
    <w:aliases w:val="Fyrirsögn 6 Char"/>
    <w:basedOn w:val="DefaultParagraphFont"/>
    <w:link w:val="Heading6"/>
    <w:uiPriority w:val="18"/>
    <w:rsid w:val="00D30ED7"/>
    <w:rPr>
      <w:rFonts w:ascii="Vegagerdin FK Grotesk" w:eastAsiaTheme="minorEastAsia" w:hAnsi="Vegagerdin FK Grotesk" w:cs="Vegagerdin FK Grotesk"/>
      <w:b/>
      <w:bCs/>
      <w:color w:val="000000"/>
      <w:kern w:val="0"/>
      <w:szCs w:val="20"/>
      <w:lang w:val="de-DE" w:eastAsia="zh-CN"/>
      <w14:ligatures w14:val="none"/>
    </w:rPr>
  </w:style>
  <w:style w:type="character" w:customStyle="1" w:styleId="Heading7Char">
    <w:name w:val="Heading 7 Char"/>
    <w:aliases w:val="Fyrirsögn 7 Char"/>
    <w:basedOn w:val="DefaultParagraphFont"/>
    <w:link w:val="Heading7"/>
    <w:uiPriority w:val="18"/>
    <w:rsid w:val="00D30ED7"/>
    <w:rPr>
      <w:rFonts w:ascii="Vegagerdin FK Grotesk" w:eastAsiaTheme="minorEastAsia" w:hAnsi="Vegagerdin FK Grotesk" w:cs="Vegagerdin FK Grotesk"/>
      <w:b/>
      <w:bCs/>
      <w:color w:val="000000"/>
      <w:kern w:val="0"/>
      <w:szCs w:val="20"/>
      <w:lang w:val="de-DE" w:eastAsia="zh-CN"/>
      <w14:ligatures w14:val="none"/>
    </w:rPr>
  </w:style>
  <w:style w:type="character" w:customStyle="1" w:styleId="Heading8Char">
    <w:name w:val="Heading 8 Char"/>
    <w:aliases w:val="Fyrirsögn 8 Char"/>
    <w:basedOn w:val="DefaultParagraphFont"/>
    <w:link w:val="Heading8"/>
    <w:uiPriority w:val="18"/>
    <w:semiHidden/>
    <w:rsid w:val="00D30ED7"/>
    <w:rPr>
      <w:rFonts w:ascii="Vegagerdin FK Grotesk" w:eastAsiaTheme="minorEastAsia" w:hAnsi="Vegagerdin FK Grotesk" w:cs="Vegagerdin FK Grotesk"/>
      <w:b/>
      <w:bCs/>
      <w:color w:val="000000"/>
      <w:kern w:val="0"/>
      <w:szCs w:val="20"/>
      <w:lang w:val="de-DE" w:eastAsia="zh-CN"/>
      <w14:ligatures w14:val="none"/>
    </w:rPr>
  </w:style>
  <w:style w:type="character" w:customStyle="1" w:styleId="Heading9Char">
    <w:name w:val="Heading 9 Char"/>
    <w:aliases w:val="Fyrirsögn 9 Char"/>
    <w:basedOn w:val="DefaultParagraphFont"/>
    <w:link w:val="Heading9"/>
    <w:uiPriority w:val="18"/>
    <w:semiHidden/>
    <w:rsid w:val="00D30ED7"/>
    <w:rPr>
      <w:rFonts w:ascii="Vegagerdin FK Grotesk" w:eastAsiaTheme="minorEastAsia" w:hAnsi="Vegagerdin FK Grotesk" w:cs="Vegagerdin FK Grotesk"/>
      <w:b/>
      <w:bCs/>
      <w:color w:val="000000"/>
      <w:kern w:val="0"/>
      <w:szCs w:val="20"/>
      <w:lang w:val="de-DE" w:eastAsia="zh-CN"/>
      <w14:ligatures w14:val="none"/>
    </w:rPr>
  </w:style>
  <w:style w:type="paragraph" w:styleId="Title">
    <w:name w:val="Title"/>
    <w:basedOn w:val="Normal"/>
    <w:next w:val="Normal"/>
    <w:link w:val="TitleChar"/>
    <w:uiPriority w:val="10"/>
    <w:qFormat/>
    <w:rsid w:val="003551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51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51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51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5120"/>
    <w:pPr>
      <w:spacing w:before="160"/>
      <w:jc w:val="center"/>
    </w:pPr>
    <w:rPr>
      <w:i/>
      <w:iCs/>
      <w:color w:val="404040" w:themeColor="text1" w:themeTint="BF"/>
    </w:rPr>
  </w:style>
  <w:style w:type="character" w:customStyle="1" w:styleId="QuoteChar">
    <w:name w:val="Quote Char"/>
    <w:basedOn w:val="DefaultParagraphFont"/>
    <w:link w:val="Quote"/>
    <w:uiPriority w:val="29"/>
    <w:rsid w:val="00355120"/>
    <w:rPr>
      <w:i/>
      <w:iCs/>
      <w:color w:val="404040" w:themeColor="text1" w:themeTint="BF"/>
    </w:rPr>
  </w:style>
  <w:style w:type="character" w:styleId="IntenseEmphasis">
    <w:name w:val="Intense Emphasis"/>
    <w:basedOn w:val="DefaultParagraphFont"/>
    <w:uiPriority w:val="21"/>
    <w:qFormat/>
    <w:rsid w:val="00355120"/>
    <w:rPr>
      <w:i/>
      <w:iCs/>
      <w:color w:val="0F4761" w:themeColor="accent1" w:themeShade="BF"/>
    </w:rPr>
  </w:style>
  <w:style w:type="paragraph" w:styleId="IntenseQuote">
    <w:name w:val="Intense Quote"/>
    <w:basedOn w:val="Normal"/>
    <w:next w:val="Normal"/>
    <w:link w:val="IntenseQuoteChar"/>
    <w:uiPriority w:val="30"/>
    <w:qFormat/>
    <w:rsid w:val="003551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5120"/>
    <w:rPr>
      <w:i/>
      <w:iCs/>
      <w:color w:val="0F4761" w:themeColor="accent1" w:themeShade="BF"/>
    </w:rPr>
  </w:style>
  <w:style w:type="character" w:styleId="IntenseReference">
    <w:name w:val="Intense Reference"/>
    <w:basedOn w:val="DefaultParagraphFont"/>
    <w:uiPriority w:val="32"/>
    <w:qFormat/>
    <w:rsid w:val="00355120"/>
    <w:rPr>
      <w:b/>
      <w:bCs/>
      <w:smallCaps/>
      <w:color w:val="0F4761" w:themeColor="accent1" w:themeShade="BF"/>
      <w:spacing w:val="5"/>
    </w:rPr>
  </w:style>
  <w:style w:type="paragraph" w:styleId="Revision">
    <w:name w:val="Revision"/>
    <w:hidden/>
    <w:uiPriority w:val="99"/>
    <w:semiHidden/>
    <w:rsid w:val="00355120"/>
    <w:pPr>
      <w:spacing w:after="0" w:line="240" w:lineRule="auto"/>
    </w:pPr>
    <w:rPr>
      <w:rFonts w:eastAsiaTheme="minorEastAsia"/>
      <w:kern w:val="0"/>
      <w:sz w:val="20"/>
      <w:szCs w:val="22"/>
      <w:lang w:val="en-US" w:eastAsia="zh-CN"/>
      <w14:ligatures w14:val="none"/>
    </w:rPr>
  </w:style>
  <w:style w:type="paragraph" w:customStyle="1" w:styleId="Yfirfyrirsgn">
    <w:name w:val="Yfirfyrirsögn"/>
    <w:autoRedefine/>
    <w:rsid w:val="00355120"/>
    <w:pPr>
      <w:tabs>
        <w:tab w:val="left" w:pos="1120"/>
      </w:tabs>
      <w:spacing w:before="240" w:after="120" w:line="240" w:lineRule="auto"/>
      <w:jc w:val="both"/>
    </w:pPr>
    <w:rPr>
      <w:rFonts w:ascii="Times New Roman" w:eastAsia="Times New Roman" w:hAnsi="Times New Roman" w:cs="Times New Roman"/>
      <w:b/>
      <w:color w:val="000000"/>
      <w:kern w:val="0"/>
      <w:sz w:val="28"/>
      <w:szCs w:val="20"/>
      <w:lang w:val="de-DE"/>
      <w14:ligatures w14:val="none"/>
    </w:rPr>
  </w:style>
  <w:style w:type="paragraph" w:styleId="TOC3">
    <w:name w:val="toc 3"/>
    <w:basedOn w:val="Normal"/>
    <w:next w:val="Normal"/>
    <w:autoRedefine/>
    <w:uiPriority w:val="39"/>
    <w:unhideWhenUsed/>
    <w:rsid w:val="00355120"/>
    <w:pPr>
      <w:tabs>
        <w:tab w:val="clear" w:pos="454"/>
        <w:tab w:val="clear" w:pos="1077"/>
        <w:tab w:val="clear" w:pos="2155"/>
      </w:tabs>
      <w:spacing w:after="100"/>
      <w:ind w:left="400"/>
    </w:pPr>
  </w:style>
  <w:style w:type="paragraph" w:styleId="TOC4">
    <w:name w:val="toc 4"/>
    <w:basedOn w:val="Normal"/>
    <w:next w:val="Normal"/>
    <w:autoRedefine/>
    <w:uiPriority w:val="39"/>
    <w:unhideWhenUsed/>
    <w:rsid w:val="00355120"/>
    <w:pPr>
      <w:tabs>
        <w:tab w:val="clear" w:pos="454"/>
        <w:tab w:val="clear" w:pos="1077"/>
        <w:tab w:val="clear" w:pos="2155"/>
      </w:tabs>
      <w:spacing w:after="100"/>
      <w:ind w:left="600"/>
    </w:pPr>
  </w:style>
  <w:style w:type="paragraph" w:styleId="TOC5">
    <w:name w:val="toc 5"/>
    <w:basedOn w:val="Normal"/>
    <w:next w:val="Normal"/>
    <w:autoRedefine/>
    <w:uiPriority w:val="39"/>
    <w:unhideWhenUsed/>
    <w:rsid w:val="00355120"/>
    <w:pPr>
      <w:tabs>
        <w:tab w:val="clear" w:pos="454"/>
        <w:tab w:val="clear" w:pos="1077"/>
        <w:tab w:val="clear" w:pos="2155"/>
      </w:tabs>
      <w:spacing w:after="100"/>
      <w:ind w:left="800"/>
    </w:pPr>
  </w:style>
  <w:style w:type="paragraph" w:styleId="TOC2">
    <w:name w:val="toc 2"/>
    <w:basedOn w:val="Normal"/>
    <w:next w:val="Normal"/>
    <w:autoRedefine/>
    <w:uiPriority w:val="39"/>
    <w:unhideWhenUsed/>
    <w:rsid w:val="00355120"/>
    <w:pPr>
      <w:tabs>
        <w:tab w:val="clear" w:pos="454"/>
        <w:tab w:val="clear" w:pos="1077"/>
        <w:tab w:val="clear" w:pos="2155"/>
      </w:tabs>
      <w:spacing w:after="100"/>
      <w:ind w:left="200"/>
    </w:pPr>
  </w:style>
  <w:style w:type="paragraph" w:styleId="TOC1">
    <w:name w:val="toc 1"/>
    <w:basedOn w:val="Normal"/>
    <w:next w:val="Normal"/>
    <w:autoRedefine/>
    <w:uiPriority w:val="39"/>
    <w:unhideWhenUsed/>
    <w:rsid w:val="00355120"/>
    <w:pPr>
      <w:tabs>
        <w:tab w:val="clear" w:pos="454"/>
        <w:tab w:val="clear" w:pos="1077"/>
        <w:tab w:val="clear" w:pos="2155"/>
      </w:tabs>
      <w:spacing w:after="100"/>
    </w:pPr>
  </w:style>
  <w:style w:type="paragraph" w:styleId="TOC6">
    <w:name w:val="toc 6"/>
    <w:basedOn w:val="Normal"/>
    <w:next w:val="Normal"/>
    <w:autoRedefine/>
    <w:uiPriority w:val="39"/>
    <w:unhideWhenUsed/>
    <w:rsid w:val="00355120"/>
    <w:pPr>
      <w:tabs>
        <w:tab w:val="clear" w:pos="454"/>
        <w:tab w:val="clear" w:pos="1077"/>
        <w:tab w:val="clear" w:pos="2155"/>
      </w:tabs>
      <w:snapToGrid/>
      <w:spacing w:after="100" w:line="278" w:lineRule="auto"/>
      <w:ind w:left="1200"/>
      <w:jc w:val="left"/>
    </w:pPr>
    <w:rPr>
      <w:rFonts w:asciiTheme="minorHAnsi" w:hAnsiTheme="minorHAnsi"/>
      <w:kern w:val="2"/>
      <w:sz w:val="24"/>
      <w:szCs w:val="24"/>
      <w:lang w:eastAsia="is-IS"/>
      <w14:ligatures w14:val="standardContextual"/>
    </w:rPr>
  </w:style>
  <w:style w:type="paragraph" w:styleId="TOC7">
    <w:name w:val="toc 7"/>
    <w:basedOn w:val="Normal"/>
    <w:next w:val="Normal"/>
    <w:autoRedefine/>
    <w:uiPriority w:val="39"/>
    <w:unhideWhenUsed/>
    <w:rsid w:val="00355120"/>
    <w:pPr>
      <w:tabs>
        <w:tab w:val="clear" w:pos="454"/>
        <w:tab w:val="clear" w:pos="1077"/>
        <w:tab w:val="clear" w:pos="2155"/>
      </w:tabs>
      <w:snapToGrid/>
      <w:spacing w:after="100" w:line="278" w:lineRule="auto"/>
      <w:ind w:left="1440"/>
      <w:jc w:val="left"/>
    </w:pPr>
    <w:rPr>
      <w:rFonts w:asciiTheme="minorHAnsi" w:hAnsiTheme="minorHAnsi"/>
      <w:kern w:val="2"/>
      <w:sz w:val="24"/>
      <w:szCs w:val="24"/>
      <w:lang w:eastAsia="is-IS"/>
      <w14:ligatures w14:val="standardContextual"/>
    </w:rPr>
  </w:style>
  <w:style w:type="paragraph" w:styleId="TOC8">
    <w:name w:val="toc 8"/>
    <w:basedOn w:val="Normal"/>
    <w:next w:val="Normal"/>
    <w:autoRedefine/>
    <w:uiPriority w:val="39"/>
    <w:unhideWhenUsed/>
    <w:rsid w:val="00355120"/>
    <w:pPr>
      <w:tabs>
        <w:tab w:val="clear" w:pos="454"/>
        <w:tab w:val="clear" w:pos="1077"/>
        <w:tab w:val="clear" w:pos="2155"/>
      </w:tabs>
      <w:snapToGrid/>
      <w:spacing w:after="100" w:line="278" w:lineRule="auto"/>
      <w:ind w:left="1680"/>
      <w:jc w:val="left"/>
    </w:pPr>
    <w:rPr>
      <w:rFonts w:asciiTheme="minorHAnsi" w:hAnsiTheme="minorHAnsi"/>
      <w:kern w:val="2"/>
      <w:sz w:val="24"/>
      <w:szCs w:val="24"/>
      <w:lang w:eastAsia="is-IS"/>
      <w14:ligatures w14:val="standardContextual"/>
    </w:rPr>
  </w:style>
  <w:style w:type="paragraph" w:styleId="TOC9">
    <w:name w:val="toc 9"/>
    <w:basedOn w:val="Normal"/>
    <w:next w:val="Normal"/>
    <w:autoRedefine/>
    <w:uiPriority w:val="39"/>
    <w:unhideWhenUsed/>
    <w:rsid w:val="00355120"/>
    <w:pPr>
      <w:tabs>
        <w:tab w:val="clear" w:pos="454"/>
        <w:tab w:val="clear" w:pos="1077"/>
        <w:tab w:val="clear" w:pos="2155"/>
      </w:tabs>
      <w:snapToGrid/>
      <w:spacing w:after="100" w:line="278" w:lineRule="auto"/>
      <w:ind w:left="1920"/>
      <w:jc w:val="left"/>
    </w:pPr>
    <w:rPr>
      <w:rFonts w:asciiTheme="minorHAnsi" w:hAnsiTheme="minorHAnsi"/>
      <w:kern w:val="2"/>
      <w:sz w:val="24"/>
      <w:szCs w:val="24"/>
      <w:lang w:eastAsia="is-IS"/>
      <w14:ligatures w14:val="standardContextual"/>
    </w:rPr>
  </w:style>
  <w:style w:type="character" w:styleId="Hyperlink">
    <w:name w:val="Hyperlink"/>
    <w:basedOn w:val="DefaultParagraphFont"/>
    <w:uiPriority w:val="99"/>
    <w:unhideWhenUsed/>
    <w:rsid w:val="00355120"/>
    <w:rPr>
      <w:color w:val="467886" w:themeColor="hyperlink"/>
      <w:u w:val="single"/>
    </w:rPr>
  </w:style>
  <w:style w:type="character" w:styleId="UnresolvedMention">
    <w:name w:val="Unresolved Mention"/>
    <w:basedOn w:val="DefaultParagraphFont"/>
    <w:uiPriority w:val="99"/>
    <w:unhideWhenUsed/>
    <w:rsid w:val="00355120"/>
    <w:rPr>
      <w:color w:val="605E5C"/>
      <w:shd w:val="clear" w:color="auto" w:fill="E1DFDD"/>
    </w:rPr>
  </w:style>
  <w:style w:type="paragraph" w:styleId="TableofFigures">
    <w:name w:val="table of figures"/>
    <w:basedOn w:val="Normal"/>
    <w:next w:val="Normal"/>
    <w:uiPriority w:val="99"/>
    <w:unhideWhenUsed/>
    <w:rsid w:val="00355120"/>
    <w:pPr>
      <w:tabs>
        <w:tab w:val="clear" w:pos="454"/>
        <w:tab w:val="clear" w:pos="1077"/>
        <w:tab w:val="clear" w:pos="2155"/>
      </w:tabs>
      <w:spacing w:after="0"/>
    </w:pPr>
  </w:style>
  <w:style w:type="character" w:styleId="CommentReference">
    <w:name w:val="annotation reference"/>
    <w:basedOn w:val="DefaultParagraphFont"/>
    <w:uiPriority w:val="99"/>
    <w:unhideWhenUsed/>
    <w:rsid w:val="006844A7"/>
    <w:rPr>
      <w:sz w:val="16"/>
      <w:szCs w:val="16"/>
    </w:rPr>
  </w:style>
  <w:style w:type="paragraph" w:styleId="CommentText">
    <w:name w:val="annotation text"/>
    <w:basedOn w:val="Normal"/>
    <w:link w:val="CommentTextChar"/>
    <w:uiPriority w:val="99"/>
    <w:unhideWhenUsed/>
    <w:rsid w:val="006844A7"/>
    <w:pPr>
      <w:spacing w:line="240" w:lineRule="auto"/>
    </w:pPr>
    <w:rPr>
      <w:szCs w:val="20"/>
    </w:rPr>
  </w:style>
  <w:style w:type="character" w:customStyle="1" w:styleId="CommentTextChar">
    <w:name w:val="Comment Text Char"/>
    <w:basedOn w:val="DefaultParagraphFont"/>
    <w:link w:val="CommentText"/>
    <w:uiPriority w:val="99"/>
    <w:rsid w:val="006844A7"/>
    <w:rPr>
      <w:rFonts w:ascii="Vegagerdin FK Grotesk" w:eastAsiaTheme="minorEastAsia" w:hAnsi="Vegagerdin FK Grotesk"/>
      <w:kern w:val="0"/>
      <w:sz w:val="20"/>
      <w:szCs w:val="20"/>
      <w:lang w:eastAsia="zh-CN"/>
      <w14:ligatures w14:val="none"/>
    </w:rPr>
  </w:style>
  <w:style w:type="paragraph" w:styleId="CommentSubject">
    <w:name w:val="annotation subject"/>
    <w:basedOn w:val="CommentText"/>
    <w:next w:val="CommentText"/>
    <w:link w:val="CommentSubjectChar"/>
    <w:uiPriority w:val="99"/>
    <w:semiHidden/>
    <w:unhideWhenUsed/>
    <w:rsid w:val="006844A7"/>
    <w:rPr>
      <w:b/>
      <w:bCs/>
    </w:rPr>
  </w:style>
  <w:style w:type="character" w:customStyle="1" w:styleId="CommentSubjectChar">
    <w:name w:val="Comment Subject Char"/>
    <w:basedOn w:val="CommentTextChar"/>
    <w:link w:val="CommentSubject"/>
    <w:uiPriority w:val="99"/>
    <w:semiHidden/>
    <w:rsid w:val="006844A7"/>
    <w:rPr>
      <w:rFonts w:ascii="Vegagerdin FK Grotesk" w:eastAsiaTheme="minorEastAsia" w:hAnsi="Vegagerdin FK Grotesk"/>
      <w:b/>
      <w:bCs/>
      <w:kern w:val="0"/>
      <w:sz w:val="20"/>
      <w:szCs w:val="20"/>
      <w:lang w:eastAsia="zh-CN"/>
      <w14:ligatures w14:val="none"/>
    </w:rPr>
  </w:style>
  <w:style w:type="paragraph" w:styleId="Header">
    <w:name w:val="header"/>
    <w:basedOn w:val="Normal"/>
    <w:link w:val="HeaderChar"/>
    <w:uiPriority w:val="99"/>
    <w:unhideWhenUsed/>
    <w:rsid w:val="00820045"/>
    <w:pPr>
      <w:tabs>
        <w:tab w:val="clear" w:pos="454"/>
        <w:tab w:val="clear" w:pos="1077"/>
        <w:tab w:val="clear" w:pos="2155"/>
        <w:tab w:val="center" w:pos="4536"/>
        <w:tab w:val="right" w:pos="9072"/>
      </w:tabs>
      <w:spacing w:after="0" w:line="240" w:lineRule="auto"/>
    </w:pPr>
  </w:style>
  <w:style w:type="character" w:customStyle="1" w:styleId="HeaderChar">
    <w:name w:val="Header Char"/>
    <w:basedOn w:val="DefaultParagraphFont"/>
    <w:link w:val="Header"/>
    <w:uiPriority w:val="99"/>
    <w:rsid w:val="00820045"/>
    <w:rPr>
      <w:rFonts w:ascii="Vegagerdin FK Grotesk" w:eastAsiaTheme="minorEastAsia" w:hAnsi="Vegagerdin FK Grotesk"/>
      <w:kern w:val="0"/>
      <w:sz w:val="20"/>
      <w:szCs w:val="22"/>
      <w:lang w:eastAsia="zh-CN"/>
      <w14:ligatures w14:val="none"/>
    </w:rPr>
  </w:style>
  <w:style w:type="paragraph" w:styleId="Footer">
    <w:name w:val="footer"/>
    <w:basedOn w:val="Normal"/>
    <w:link w:val="FooterChar"/>
    <w:uiPriority w:val="99"/>
    <w:unhideWhenUsed/>
    <w:rsid w:val="00820045"/>
    <w:pPr>
      <w:tabs>
        <w:tab w:val="clear" w:pos="454"/>
        <w:tab w:val="clear" w:pos="1077"/>
        <w:tab w:val="clear" w:pos="2155"/>
        <w:tab w:val="center" w:pos="4536"/>
        <w:tab w:val="right" w:pos="9072"/>
      </w:tabs>
      <w:spacing w:after="0" w:line="240" w:lineRule="auto"/>
    </w:pPr>
  </w:style>
  <w:style w:type="character" w:customStyle="1" w:styleId="FooterChar">
    <w:name w:val="Footer Char"/>
    <w:basedOn w:val="DefaultParagraphFont"/>
    <w:link w:val="Footer"/>
    <w:uiPriority w:val="99"/>
    <w:rsid w:val="00820045"/>
    <w:rPr>
      <w:rFonts w:ascii="Vegagerdin FK Grotesk" w:eastAsiaTheme="minorEastAsia" w:hAnsi="Vegagerdin FK Grotesk"/>
      <w:kern w:val="0"/>
      <w:sz w:val="20"/>
      <w:szCs w:val="22"/>
      <w:lang w:eastAsia="zh-CN"/>
      <w14:ligatures w14:val="none"/>
    </w:rPr>
  </w:style>
  <w:style w:type="character" w:styleId="Mention">
    <w:name w:val="Mention"/>
    <w:basedOn w:val="DefaultParagraphFont"/>
    <w:uiPriority w:val="99"/>
    <w:unhideWhenUsed/>
    <w:rsid w:val="004C5923"/>
    <w:rPr>
      <w:color w:val="2B579A"/>
      <w:shd w:val="clear" w:color="auto" w:fill="E1DFDD"/>
    </w:rPr>
  </w:style>
  <w:style w:type="character" w:customStyle="1" w:styleId="ListParagraphChar">
    <w:name w:val="List Paragraph Char"/>
    <w:aliases w:val="Punktalisti Char"/>
    <w:basedOn w:val="DefaultParagraphFont"/>
    <w:link w:val="ListParagraph"/>
    <w:uiPriority w:val="34"/>
    <w:rsid w:val="005969D2"/>
    <w:rPr>
      <w:rFonts w:ascii="Vegagerdin FK Grotesk" w:eastAsiaTheme="minorEastAsia" w:hAnsi="Vegagerdin FK Grotesk"/>
      <w:kern w:val="0"/>
      <w:sz w:val="20"/>
      <w:szCs w:val="22"/>
      <w:lang w:eastAsia="zh-CN"/>
      <w14:ligatures w14:val="none"/>
    </w:rPr>
  </w:style>
  <w:style w:type="paragraph" w:customStyle="1" w:styleId="pf0">
    <w:name w:val="pf0"/>
    <w:basedOn w:val="Normal"/>
    <w:rsid w:val="00011D30"/>
    <w:pPr>
      <w:tabs>
        <w:tab w:val="clear" w:pos="454"/>
        <w:tab w:val="clear" w:pos="1077"/>
        <w:tab w:val="clear" w:pos="2155"/>
      </w:tabs>
      <w:snapToGrid/>
      <w:spacing w:before="100" w:beforeAutospacing="1" w:after="100" w:afterAutospacing="1" w:line="240" w:lineRule="auto"/>
      <w:jc w:val="left"/>
    </w:pPr>
    <w:rPr>
      <w:rFonts w:ascii="Times New Roman" w:eastAsia="Times New Roman" w:hAnsi="Times New Roman" w:cs="Times New Roman"/>
      <w:sz w:val="24"/>
      <w:szCs w:val="24"/>
      <w:lang w:eastAsia="is-IS"/>
    </w:rPr>
  </w:style>
  <w:style w:type="character" w:customStyle="1" w:styleId="cf01">
    <w:name w:val="cf01"/>
    <w:basedOn w:val="DefaultParagraphFont"/>
    <w:rsid w:val="00011D30"/>
    <w:rPr>
      <w:rFonts w:ascii="Segoe UI" w:hAnsi="Segoe UI" w:cs="Segoe UI" w:hint="default"/>
      <w:sz w:val="18"/>
      <w:szCs w:val="18"/>
    </w:rPr>
  </w:style>
  <w:style w:type="table" w:styleId="TableGrid">
    <w:name w:val="Table Grid"/>
    <w:basedOn w:val="TableNormal"/>
    <w:uiPriority w:val="39"/>
    <w:rsid w:val="00564390"/>
    <w:pPr>
      <w:spacing w:after="0" w:line="240" w:lineRule="auto"/>
    </w:pPr>
    <w:rPr>
      <w:rFonts w:eastAsiaTheme="minorEastAsia"/>
      <w:kern w:val="0"/>
      <w:sz w:val="22"/>
      <w:szCs w:val="22"/>
      <w:lang w:val="en-US" w:eastAsia="zh-CN"/>
      <w14:ligatures w14:val="none"/>
    </w:rPr>
    <w:tblPr/>
  </w:style>
  <w:style w:type="character" w:customStyle="1" w:styleId="normaltextrun">
    <w:name w:val="normaltextrun"/>
    <w:basedOn w:val="DefaultParagraphFont"/>
    <w:rsid w:val="0044490E"/>
  </w:style>
  <w:style w:type="paragraph" w:styleId="BodyTextIndent">
    <w:name w:val="Body Text Indent"/>
    <w:aliases w:val="Meginmál með indrætti"/>
    <w:basedOn w:val="Normal"/>
    <w:link w:val="BodyTextIndentChar"/>
    <w:uiPriority w:val="13"/>
    <w:qFormat/>
    <w:rsid w:val="0037261A"/>
    <w:pPr>
      <w:tabs>
        <w:tab w:val="clear" w:pos="454"/>
        <w:tab w:val="clear" w:pos="2155"/>
      </w:tabs>
      <w:spacing w:after="0"/>
      <w:ind w:left="624"/>
      <w:jc w:val="left"/>
    </w:pPr>
    <w:rPr>
      <w:rFonts w:asciiTheme="minorHAnsi" w:hAnsiTheme="minorHAnsi"/>
    </w:rPr>
  </w:style>
  <w:style w:type="character" w:customStyle="1" w:styleId="BodyTextIndentChar">
    <w:name w:val="Body Text Indent Char"/>
    <w:aliases w:val="Meginmál með indrætti Char"/>
    <w:basedOn w:val="DefaultParagraphFont"/>
    <w:link w:val="BodyTextIndent"/>
    <w:uiPriority w:val="13"/>
    <w:rsid w:val="0037261A"/>
    <w:rPr>
      <w:rFonts w:eastAsiaTheme="minorEastAsia"/>
      <w:kern w:val="0"/>
      <w:sz w:val="20"/>
      <w:szCs w:val="22"/>
      <w:lang w:eastAsia="zh-CN"/>
      <w14:ligatures w14:val="none"/>
    </w:rPr>
  </w:style>
  <w:style w:type="paragraph" w:customStyle="1" w:styleId="Normal1sk">
    <w:name w:val="Normal1ská"/>
    <w:basedOn w:val="Normal"/>
    <w:link w:val="Normal1skChar"/>
    <w:qFormat/>
    <w:rsid w:val="00AC08E7"/>
    <w:pPr>
      <w:tabs>
        <w:tab w:val="clear" w:pos="454"/>
        <w:tab w:val="clear" w:pos="1077"/>
        <w:tab w:val="clear" w:pos="2155"/>
      </w:tabs>
      <w:snapToGrid/>
      <w:spacing w:before="120" w:after="60" w:line="240" w:lineRule="auto"/>
      <w:ind w:left="567" w:firstLine="284"/>
    </w:pPr>
    <w:rPr>
      <w:rFonts w:eastAsia="Times New Roman" w:cs="Times New Roman"/>
      <w:i/>
      <w:szCs w:val="20"/>
      <w:lang w:eastAsia="en-US"/>
    </w:rPr>
  </w:style>
  <w:style w:type="character" w:customStyle="1" w:styleId="Normal1skChar">
    <w:name w:val="Normal1ská Char"/>
    <w:basedOn w:val="DefaultParagraphFont"/>
    <w:link w:val="Normal1sk"/>
    <w:rsid w:val="00AC08E7"/>
    <w:rPr>
      <w:rFonts w:ascii="Vegagerdin FK Grotesk" w:eastAsia="Times New Roman" w:hAnsi="Vegagerdin FK Grotesk" w:cs="Times New Roman"/>
      <w:i/>
      <w:kern w:val="0"/>
      <w:sz w:val="20"/>
      <w:szCs w:val="20"/>
      <w14:ligatures w14:val="none"/>
    </w:rPr>
  </w:style>
  <w:style w:type="paragraph" w:styleId="BodyTextIndent2">
    <w:name w:val="Body Text Indent 2"/>
    <w:basedOn w:val="Normal"/>
    <w:link w:val="BodyTextIndent2Char"/>
    <w:uiPriority w:val="99"/>
    <w:semiHidden/>
    <w:unhideWhenUsed/>
    <w:rsid w:val="00E53E81"/>
    <w:pPr>
      <w:spacing w:line="480" w:lineRule="auto"/>
      <w:ind w:left="283"/>
    </w:pPr>
  </w:style>
  <w:style w:type="character" w:customStyle="1" w:styleId="BodyTextIndent2Char">
    <w:name w:val="Body Text Indent 2 Char"/>
    <w:basedOn w:val="DefaultParagraphFont"/>
    <w:link w:val="BodyTextIndent2"/>
    <w:uiPriority w:val="99"/>
    <w:semiHidden/>
    <w:rsid w:val="00E53E81"/>
    <w:rPr>
      <w:rFonts w:ascii="Vegagerdin FK Grotesk" w:eastAsiaTheme="minorEastAsia" w:hAnsi="Vegagerdin FK Grotesk"/>
      <w:kern w:val="0"/>
      <w:sz w:val="20"/>
      <w:szCs w:val="22"/>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431317">
      <w:bodyDiv w:val="1"/>
      <w:marLeft w:val="0"/>
      <w:marRight w:val="0"/>
      <w:marTop w:val="0"/>
      <w:marBottom w:val="0"/>
      <w:divBdr>
        <w:top w:val="none" w:sz="0" w:space="0" w:color="auto"/>
        <w:left w:val="none" w:sz="0" w:space="0" w:color="auto"/>
        <w:bottom w:val="none" w:sz="0" w:space="0" w:color="auto"/>
        <w:right w:val="none" w:sz="0" w:space="0" w:color="auto"/>
      </w:divBdr>
    </w:div>
    <w:div w:id="637222199">
      <w:bodyDiv w:val="1"/>
      <w:marLeft w:val="0"/>
      <w:marRight w:val="0"/>
      <w:marTop w:val="0"/>
      <w:marBottom w:val="0"/>
      <w:divBdr>
        <w:top w:val="none" w:sz="0" w:space="0" w:color="auto"/>
        <w:left w:val="none" w:sz="0" w:space="0" w:color="auto"/>
        <w:bottom w:val="none" w:sz="0" w:space="0" w:color="auto"/>
        <w:right w:val="none" w:sz="0" w:space="0" w:color="auto"/>
      </w:divBdr>
    </w:div>
    <w:div w:id="641152932">
      <w:bodyDiv w:val="1"/>
      <w:marLeft w:val="0"/>
      <w:marRight w:val="0"/>
      <w:marTop w:val="0"/>
      <w:marBottom w:val="0"/>
      <w:divBdr>
        <w:top w:val="none" w:sz="0" w:space="0" w:color="auto"/>
        <w:left w:val="none" w:sz="0" w:space="0" w:color="auto"/>
        <w:bottom w:val="none" w:sz="0" w:space="0" w:color="auto"/>
        <w:right w:val="none" w:sz="0" w:space="0" w:color="auto"/>
      </w:divBdr>
    </w:div>
    <w:div w:id="845248473">
      <w:bodyDiv w:val="1"/>
      <w:marLeft w:val="0"/>
      <w:marRight w:val="0"/>
      <w:marTop w:val="0"/>
      <w:marBottom w:val="0"/>
      <w:divBdr>
        <w:top w:val="none" w:sz="0" w:space="0" w:color="auto"/>
        <w:left w:val="none" w:sz="0" w:space="0" w:color="auto"/>
        <w:bottom w:val="none" w:sz="0" w:space="0" w:color="auto"/>
        <w:right w:val="none" w:sz="0" w:space="0" w:color="auto"/>
      </w:divBdr>
    </w:div>
    <w:div w:id="992415683">
      <w:bodyDiv w:val="1"/>
      <w:marLeft w:val="0"/>
      <w:marRight w:val="0"/>
      <w:marTop w:val="0"/>
      <w:marBottom w:val="0"/>
      <w:divBdr>
        <w:top w:val="none" w:sz="0" w:space="0" w:color="auto"/>
        <w:left w:val="none" w:sz="0" w:space="0" w:color="auto"/>
        <w:bottom w:val="none" w:sz="0" w:space="0" w:color="auto"/>
        <w:right w:val="none" w:sz="0" w:space="0" w:color="auto"/>
      </w:divBdr>
    </w:div>
    <w:div w:id="1393653127">
      <w:bodyDiv w:val="1"/>
      <w:marLeft w:val="0"/>
      <w:marRight w:val="0"/>
      <w:marTop w:val="0"/>
      <w:marBottom w:val="0"/>
      <w:divBdr>
        <w:top w:val="none" w:sz="0" w:space="0" w:color="auto"/>
        <w:left w:val="none" w:sz="0" w:space="0" w:color="auto"/>
        <w:bottom w:val="none" w:sz="0" w:space="0" w:color="auto"/>
        <w:right w:val="none" w:sz="0" w:space="0" w:color="auto"/>
      </w:divBdr>
    </w:div>
    <w:div w:id="1439519598">
      <w:bodyDiv w:val="1"/>
      <w:marLeft w:val="0"/>
      <w:marRight w:val="0"/>
      <w:marTop w:val="0"/>
      <w:marBottom w:val="0"/>
      <w:divBdr>
        <w:top w:val="none" w:sz="0" w:space="0" w:color="auto"/>
        <w:left w:val="none" w:sz="0" w:space="0" w:color="auto"/>
        <w:bottom w:val="none" w:sz="0" w:space="0" w:color="auto"/>
        <w:right w:val="none" w:sz="0" w:space="0" w:color="auto"/>
      </w:divBdr>
    </w:div>
    <w:div w:id="1734308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s://skuffan.is/gattir/vegagerdin/" TargetMode="External"/><Relationship Id="rId3" Type="http://schemas.openxmlformats.org/officeDocument/2006/relationships/customXml" Target="../customXml/item3.xml"/><Relationship Id="rId21" Type="http://schemas.openxmlformats.org/officeDocument/2006/relationships/hyperlink" Target="mailto:tendsignsupport@mercell.com" TargetMode="External"/><Relationship Id="rId34"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5" Type="http://schemas.openxmlformats.org/officeDocument/2006/relationships/hyperlink" Target="https://www.vegagerdin.is/vegagerdin/oryggismenning/oryggi-a-vinnustad" TargetMode="External"/><Relationship Id="rId33"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vegagerdin.is" TargetMode="External"/><Relationship Id="rId29" Type="http://schemas.openxmlformats.org/officeDocument/2006/relationships/hyperlink" Target="https://www.eia.gov/dnav/pet/hist/LeafHandler.ashx?n=PET&amp;s=RBRTE&amp;f=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vegagerdin.is/vegagerdin/gagnasafn/stefnur/personuverndaryfirlysing" TargetMode="External"/><Relationship Id="rId32"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stjornarradid.is/raduneyti/nefndir/nanar-um-nefnd/?itemid=e219adb9-4214-11e7-941a-005056bc530c" TargetMode="External"/><Relationship Id="rId28" Type="http://schemas.openxmlformats.org/officeDocument/2006/relationships/hyperlink" Target="https://px.hagstofa.is/pxis/pxweb/is/Efnahagur/Efnahagur__visitolur__2_byggingarvisitala__byggingarvisitala/VIS13001.px"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tendsign.is/" TargetMode="External"/><Relationship Id="rId31"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www.midlaegirsamningar.is/is/innkaup_og_utbod/upplysingar-fyrir-bjodendur/samevropsk-haefisyfirlysing-bjodenda-espd" TargetMode="External"/><Relationship Id="rId27" Type="http://schemas.openxmlformats.org/officeDocument/2006/relationships/image" Target="media/image3.png"/><Relationship Id="rId30" Type="http://schemas.openxmlformats.org/officeDocument/2006/relationships/hyperlink" Target="https://www.sedlabanki.is/?PageId=3ea6d66d-e51e-4c7b-bb0d-bedc5377e014" TargetMode="External"/><Relationship Id="rId35" Type="http://schemas.openxmlformats.org/officeDocument/2006/relationships/fontTable" Target="fontTab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320154f-bdd4-4a4b-b2d7-62da3b94419d">
      <Terms xmlns="http://schemas.microsoft.com/office/infopath/2007/PartnerControls"/>
    </lcf76f155ced4ddcb4097134ff3c332f>
    <TaxCatchAll xmlns="611dee1d-dfd2-4b48-a112-b9b44a75bdfa"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A7E0B14686A6D44B156D1CE16D61E8F" ma:contentTypeVersion="14" ma:contentTypeDescription="Create a new document." ma:contentTypeScope="" ma:versionID="a03d56868e4a89fe9f9ed01a49d5826f">
  <xsd:schema xmlns:xsd="http://www.w3.org/2001/XMLSchema" xmlns:xs="http://www.w3.org/2001/XMLSchema" xmlns:p="http://schemas.microsoft.com/office/2006/metadata/properties" xmlns:ns2="3320154f-bdd4-4a4b-b2d7-62da3b94419d" xmlns:ns3="611dee1d-dfd2-4b48-a112-b9b44a75bdfa" targetNamespace="http://schemas.microsoft.com/office/2006/metadata/properties" ma:root="true" ma:fieldsID="561aba01ee41ca0ae3809c4ed4aee5cd" ns2:_="" ns3:_="">
    <xsd:import namespace="3320154f-bdd4-4a4b-b2d7-62da3b94419d"/>
    <xsd:import namespace="611dee1d-dfd2-4b48-a112-b9b44a75bdf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20154f-bdd4-4a4b-b2d7-62da3b9441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4970455-bdf1-4299-8c3c-b3ce243de74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1dee1d-dfd2-4b48-a112-b9b44a75bdf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f1c998d-33a7-4455-bf1f-fdaaf3ec3bec}" ma:internalName="TaxCatchAll" ma:showField="CatchAllData" ma:web="611dee1d-dfd2-4b48-a112-b9b44a75bd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961B8E-062A-48BD-9AB5-25A4E42CFFAB}">
  <ds:schemaRefs>
    <ds:schemaRef ds:uri="http://schemas.microsoft.com/office/2006/metadata/properties"/>
    <ds:schemaRef ds:uri="http://schemas.microsoft.com/office/infopath/2007/PartnerControls"/>
    <ds:schemaRef ds:uri="3320154f-bdd4-4a4b-b2d7-62da3b94419d"/>
    <ds:schemaRef ds:uri="611dee1d-dfd2-4b48-a112-b9b44a75bdfa"/>
  </ds:schemaRefs>
</ds:datastoreItem>
</file>

<file path=customXml/itemProps2.xml><?xml version="1.0" encoding="utf-8"?>
<ds:datastoreItem xmlns:ds="http://schemas.openxmlformats.org/officeDocument/2006/customXml" ds:itemID="{BACA1D98-EFBB-4A08-98C5-AE833EAC33FF}">
  <ds:schemaRefs>
    <ds:schemaRef ds:uri="http://schemas.openxmlformats.org/officeDocument/2006/bibliography"/>
  </ds:schemaRefs>
</ds:datastoreItem>
</file>

<file path=customXml/itemProps3.xml><?xml version="1.0" encoding="utf-8"?>
<ds:datastoreItem xmlns:ds="http://schemas.openxmlformats.org/officeDocument/2006/customXml" ds:itemID="{5466B5C3-7744-4AED-91A2-FC49461D9F83}">
  <ds:schemaRefs>
    <ds:schemaRef ds:uri="http://schemas.microsoft.com/sharepoint/v3/contenttype/forms"/>
  </ds:schemaRefs>
</ds:datastoreItem>
</file>

<file path=customXml/itemProps4.xml><?xml version="1.0" encoding="utf-8"?>
<ds:datastoreItem xmlns:ds="http://schemas.openxmlformats.org/officeDocument/2006/customXml" ds:itemID="{3BF2B2C8-B92B-4E17-83A8-5A4665C11A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20154f-bdd4-4a4b-b2d7-62da3b94419d"/>
    <ds:schemaRef ds:uri="611dee1d-dfd2-4b48-a112-b9b44a75bd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11885</TotalTime>
  <Pages>1</Pages>
  <Words>12553</Words>
  <Characters>71554</Characters>
  <Application>Microsoft Office Word</Application>
  <DocSecurity>4</DocSecurity>
  <Lines>596</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83940</CharactersWithSpaces>
  <SharedDoc>false</SharedDoc>
  <HLinks>
    <vt:vector size="480" baseType="variant">
      <vt:variant>
        <vt:i4>2162747</vt:i4>
      </vt:variant>
      <vt:variant>
        <vt:i4>447</vt:i4>
      </vt:variant>
      <vt:variant>
        <vt:i4>0</vt:i4>
      </vt:variant>
      <vt:variant>
        <vt:i4>5</vt:i4>
      </vt:variant>
      <vt:variant>
        <vt:lpwstr>https://www.sedlabanki.is/?PageId=3ea6d66d-e51e-4c7b-bb0d-bedc5377e014</vt:lpwstr>
      </vt:variant>
      <vt:variant>
        <vt:lpwstr/>
      </vt:variant>
      <vt:variant>
        <vt:i4>5636165</vt:i4>
      </vt:variant>
      <vt:variant>
        <vt:i4>444</vt:i4>
      </vt:variant>
      <vt:variant>
        <vt:i4>0</vt:i4>
      </vt:variant>
      <vt:variant>
        <vt:i4>5</vt:i4>
      </vt:variant>
      <vt:variant>
        <vt:lpwstr>https://www.eia.gov/dnav/pet/hist/LeafHandler.ashx?n=PET&amp;s=RBRTE&amp;f=M</vt:lpwstr>
      </vt:variant>
      <vt:variant>
        <vt:lpwstr/>
      </vt:variant>
      <vt:variant>
        <vt:i4>5898353</vt:i4>
      </vt:variant>
      <vt:variant>
        <vt:i4>441</vt:i4>
      </vt:variant>
      <vt:variant>
        <vt:i4>0</vt:i4>
      </vt:variant>
      <vt:variant>
        <vt:i4>5</vt:i4>
      </vt:variant>
      <vt:variant>
        <vt:lpwstr>https://px.hagstofa.is/pxis/pxweb/is/Efnahagur/Efnahagur__visitolur__2_byggingarvisitala__byggingarvisitala/VIS13001.px</vt:lpwstr>
      </vt:variant>
      <vt:variant>
        <vt:lpwstr/>
      </vt:variant>
      <vt:variant>
        <vt:i4>1966082</vt:i4>
      </vt:variant>
      <vt:variant>
        <vt:i4>438</vt:i4>
      </vt:variant>
      <vt:variant>
        <vt:i4>0</vt:i4>
      </vt:variant>
      <vt:variant>
        <vt:i4>5</vt:i4>
      </vt:variant>
      <vt:variant>
        <vt:lpwstr>https://skuffan.is/gattir/vegagerdin/</vt:lpwstr>
      </vt:variant>
      <vt:variant>
        <vt:lpwstr/>
      </vt:variant>
      <vt:variant>
        <vt:i4>2490407</vt:i4>
      </vt:variant>
      <vt:variant>
        <vt:i4>435</vt:i4>
      </vt:variant>
      <vt:variant>
        <vt:i4>0</vt:i4>
      </vt:variant>
      <vt:variant>
        <vt:i4>5</vt:i4>
      </vt:variant>
      <vt:variant>
        <vt:lpwstr>https://www.vegagerdin.is/vegagerdin/oryggismenning/oryggi-a-vinnustad</vt:lpwstr>
      </vt:variant>
      <vt:variant>
        <vt:lpwstr/>
      </vt:variant>
      <vt:variant>
        <vt:i4>7929889</vt:i4>
      </vt:variant>
      <vt:variant>
        <vt:i4>432</vt:i4>
      </vt:variant>
      <vt:variant>
        <vt:i4>0</vt:i4>
      </vt:variant>
      <vt:variant>
        <vt:i4>5</vt:i4>
      </vt:variant>
      <vt:variant>
        <vt:lpwstr>https://www.vegagerdin.is/vegagerdin/gagnasafn/stefnur/personuverndaryfirlysing</vt:lpwstr>
      </vt:variant>
      <vt:variant>
        <vt:lpwstr/>
      </vt:variant>
      <vt:variant>
        <vt:i4>6422640</vt:i4>
      </vt:variant>
      <vt:variant>
        <vt:i4>429</vt:i4>
      </vt:variant>
      <vt:variant>
        <vt:i4>0</vt:i4>
      </vt:variant>
      <vt:variant>
        <vt:i4>5</vt:i4>
      </vt:variant>
      <vt:variant>
        <vt:lpwstr>https://www.stjornarradid.is/raduneyti/nefndir/nanar-um-nefnd/?itemid=e219adb9-4214-11e7-941a-005056bc530c</vt:lpwstr>
      </vt:variant>
      <vt:variant>
        <vt:lpwstr/>
      </vt:variant>
      <vt:variant>
        <vt:i4>2031641</vt:i4>
      </vt:variant>
      <vt:variant>
        <vt:i4>426</vt:i4>
      </vt:variant>
      <vt:variant>
        <vt:i4>0</vt:i4>
      </vt:variant>
      <vt:variant>
        <vt:i4>5</vt:i4>
      </vt:variant>
      <vt:variant>
        <vt:lpwstr>https://www.midlaegirsamningar.is/is/innkaup_og_utbod/upplysingar-fyrir-bjodendur/samevropsk-haefisyfirlysing-bjodenda-espd</vt:lpwstr>
      </vt:variant>
      <vt:variant>
        <vt:lpwstr/>
      </vt:variant>
      <vt:variant>
        <vt:i4>7077968</vt:i4>
      </vt:variant>
      <vt:variant>
        <vt:i4>423</vt:i4>
      </vt:variant>
      <vt:variant>
        <vt:i4>0</vt:i4>
      </vt:variant>
      <vt:variant>
        <vt:i4>5</vt:i4>
      </vt:variant>
      <vt:variant>
        <vt:lpwstr>mailto:tendsignsupport@mercell.com</vt:lpwstr>
      </vt:variant>
      <vt:variant>
        <vt:lpwstr/>
      </vt:variant>
      <vt:variant>
        <vt:i4>1769554</vt:i4>
      </vt:variant>
      <vt:variant>
        <vt:i4>420</vt:i4>
      </vt:variant>
      <vt:variant>
        <vt:i4>0</vt:i4>
      </vt:variant>
      <vt:variant>
        <vt:i4>5</vt:i4>
      </vt:variant>
      <vt:variant>
        <vt:lpwstr>http://www.vegagerdin.is/</vt:lpwstr>
      </vt:variant>
      <vt:variant>
        <vt:lpwstr/>
      </vt:variant>
      <vt:variant>
        <vt:i4>5308435</vt:i4>
      </vt:variant>
      <vt:variant>
        <vt:i4>417</vt:i4>
      </vt:variant>
      <vt:variant>
        <vt:i4>0</vt:i4>
      </vt:variant>
      <vt:variant>
        <vt:i4>5</vt:i4>
      </vt:variant>
      <vt:variant>
        <vt:lpwstr>https://tendsign.is/</vt:lpwstr>
      </vt:variant>
      <vt:variant>
        <vt:lpwstr/>
      </vt:variant>
      <vt:variant>
        <vt:i4>1441841</vt:i4>
      </vt:variant>
      <vt:variant>
        <vt:i4>410</vt:i4>
      </vt:variant>
      <vt:variant>
        <vt:i4>0</vt:i4>
      </vt:variant>
      <vt:variant>
        <vt:i4>5</vt:i4>
      </vt:variant>
      <vt:variant>
        <vt:lpwstr/>
      </vt:variant>
      <vt:variant>
        <vt:lpwstr>_Toc223616138</vt:lpwstr>
      </vt:variant>
      <vt:variant>
        <vt:i4>1441841</vt:i4>
      </vt:variant>
      <vt:variant>
        <vt:i4>404</vt:i4>
      </vt:variant>
      <vt:variant>
        <vt:i4>0</vt:i4>
      </vt:variant>
      <vt:variant>
        <vt:i4>5</vt:i4>
      </vt:variant>
      <vt:variant>
        <vt:lpwstr/>
      </vt:variant>
      <vt:variant>
        <vt:lpwstr>_Toc223616137</vt:lpwstr>
      </vt:variant>
      <vt:variant>
        <vt:i4>1441841</vt:i4>
      </vt:variant>
      <vt:variant>
        <vt:i4>398</vt:i4>
      </vt:variant>
      <vt:variant>
        <vt:i4>0</vt:i4>
      </vt:variant>
      <vt:variant>
        <vt:i4>5</vt:i4>
      </vt:variant>
      <vt:variant>
        <vt:lpwstr/>
      </vt:variant>
      <vt:variant>
        <vt:lpwstr>_Toc223616136</vt:lpwstr>
      </vt:variant>
      <vt:variant>
        <vt:i4>1441841</vt:i4>
      </vt:variant>
      <vt:variant>
        <vt:i4>392</vt:i4>
      </vt:variant>
      <vt:variant>
        <vt:i4>0</vt:i4>
      </vt:variant>
      <vt:variant>
        <vt:i4>5</vt:i4>
      </vt:variant>
      <vt:variant>
        <vt:lpwstr/>
      </vt:variant>
      <vt:variant>
        <vt:lpwstr>_Toc223616135</vt:lpwstr>
      </vt:variant>
      <vt:variant>
        <vt:i4>1441841</vt:i4>
      </vt:variant>
      <vt:variant>
        <vt:i4>386</vt:i4>
      </vt:variant>
      <vt:variant>
        <vt:i4>0</vt:i4>
      </vt:variant>
      <vt:variant>
        <vt:i4>5</vt:i4>
      </vt:variant>
      <vt:variant>
        <vt:lpwstr/>
      </vt:variant>
      <vt:variant>
        <vt:lpwstr>_Toc223616134</vt:lpwstr>
      </vt:variant>
      <vt:variant>
        <vt:i4>1441841</vt:i4>
      </vt:variant>
      <vt:variant>
        <vt:i4>380</vt:i4>
      </vt:variant>
      <vt:variant>
        <vt:i4>0</vt:i4>
      </vt:variant>
      <vt:variant>
        <vt:i4>5</vt:i4>
      </vt:variant>
      <vt:variant>
        <vt:lpwstr/>
      </vt:variant>
      <vt:variant>
        <vt:lpwstr>_Toc223616133</vt:lpwstr>
      </vt:variant>
      <vt:variant>
        <vt:i4>1441841</vt:i4>
      </vt:variant>
      <vt:variant>
        <vt:i4>374</vt:i4>
      </vt:variant>
      <vt:variant>
        <vt:i4>0</vt:i4>
      </vt:variant>
      <vt:variant>
        <vt:i4>5</vt:i4>
      </vt:variant>
      <vt:variant>
        <vt:lpwstr/>
      </vt:variant>
      <vt:variant>
        <vt:lpwstr>_Toc223616132</vt:lpwstr>
      </vt:variant>
      <vt:variant>
        <vt:i4>1441841</vt:i4>
      </vt:variant>
      <vt:variant>
        <vt:i4>368</vt:i4>
      </vt:variant>
      <vt:variant>
        <vt:i4>0</vt:i4>
      </vt:variant>
      <vt:variant>
        <vt:i4>5</vt:i4>
      </vt:variant>
      <vt:variant>
        <vt:lpwstr/>
      </vt:variant>
      <vt:variant>
        <vt:lpwstr>_Toc223616131</vt:lpwstr>
      </vt:variant>
      <vt:variant>
        <vt:i4>1441841</vt:i4>
      </vt:variant>
      <vt:variant>
        <vt:i4>362</vt:i4>
      </vt:variant>
      <vt:variant>
        <vt:i4>0</vt:i4>
      </vt:variant>
      <vt:variant>
        <vt:i4>5</vt:i4>
      </vt:variant>
      <vt:variant>
        <vt:lpwstr/>
      </vt:variant>
      <vt:variant>
        <vt:lpwstr>_Toc223616130</vt:lpwstr>
      </vt:variant>
      <vt:variant>
        <vt:i4>1507377</vt:i4>
      </vt:variant>
      <vt:variant>
        <vt:i4>356</vt:i4>
      </vt:variant>
      <vt:variant>
        <vt:i4>0</vt:i4>
      </vt:variant>
      <vt:variant>
        <vt:i4>5</vt:i4>
      </vt:variant>
      <vt:variant>
        <vt:lpwstr/>
      </vt:variant>
      <vt:variant>
        <vt:lpwstr>_Toc223616129</vt:lpwstr>
      </vt:variant>
      <vt:variant>
        <vt:i4>1507377</vt:i4>
      </vt:variant>
      <vt:variant>
        <vt:i4>350</vt:i4>
      </vt:variant>
      <vt:variant>
        <vt:i4>0</vt:i4>
      </vt:variant>
      <vt:variant>
        <vt:i4>5</vt:i4>
      </vt:variant>
      <vt:variant>
        <vt:lpwstr/>
      </vt:variant>
      <vt:variant>
        <vt:lpwstr>_Toc223616128</vt:lpwstr>
      </vt:variant>
      <vt:variant>
        <vt:i4>1507377</vt:i4>
      </vt:variant>
      <vt:variant>
        <vt:i4>344</vt:i4>
      </vt:variant>
      <vt:variant>
        <vt:i4>0</vt:i4>
      </vt:variant>
      <vt:variant>
        <vt:i4>5</vt:i4>
      </vt:variant>
      <vt:variant>
        <vt:lpwstr/>
      </vt:variant>
      <vt:variant>
        <vt:lpwstr>_Toc223616127</vt:lpwstr>
      </vt:variant>
      <vt:variant>
        <vt:i4>1507377</vt:i4>
      </vt:variant>
      <vt:variant>
        <vt:i4>338</vt:i4>
      </vt:variant>
      <vt:variant>
        <vt:i4>0</vt:i4>
      </vt:variant>
      <vt:variant>
        <vt:i4>5</vt:i4>
      </vt:variant>
      <vt:variant>
        <vt:lpwstr/>
      </vt:variant>
      <vt:variant>
        <vt:lpwstr>_Toc223616126</vt:lpwstr>
      </vt:variant>
      <vt:variant>
        <vt:i4>1507377</vt:i4>
      </vt:variant>
      <vt:variant>
        <vt:i4>332</vt:i4>
      </vt:variant>
      <vt:variant>
        <vt:i4>0</vt:i4>
      </vt:variant>
      <vt:variant>
        <vt:i4>5</vt:i4>
      </vt:variant>
      <vt:variant>
        <vt:lpwstr/>
      </vt:variant>
      <vt:variant>
        <vt:lpwstr>_Toc223616125</vt:lpwstr>
      </vt:variant>
      <vt:variant>
        <vt:i4>1507377</vt:i4>
      </vt:variant>
      <vt:variant>
        <vt:i4>326</vt:i4>
      </vt:variant>
      <vt:variant>
        <vt:i4>0</vt:i4>
      </vt:variant>
      <vt:variant>
        <vt:i4>5</vt:i4>
      </vt:variant>
      <vt:variant>
        <vt:lpwstr/>
      </vt:variant>
      <vt:variant>
        <vt:lpwstr>_Toc223616124</vt:lpwstr>
      </vt:variant>
      <vt:variant>
        <vt:i4>1507377</vt:i4>
      </vt:variant>
      <vt:variant>
        <vt:i4>320</vt:i4>
      </vt:variant>
      <vt:variant>
        <vt:i4>0</vt:i4>
      </vt:variant>
      <vt:variant>
        <vt:i4>5</vt:i4>
      </vt:variant>
      <vt:variant>
        <vt:lpwstr/>
      </vt:variant>
      <vt:variant>
        <vt:lpwstr>_Toc223616123</vt:lpwstr>
      </vt:variant>
      <vt:variant>
        <vt:i4>1507377</vt:i4>
      </vt:variant>
      <vt:variant>
        <vt:i4>314</vt:i4>
      </vt:variant>
      <vt:variant>
        <vt:i4>0</vt:i4>
      </vt:variant>
      <vt:variant>
        <vt:i4>5</vt:i4>
      </vt:variant>
      <vt:variant>
        <vt:lpwstr/>
      </vt:variant>
      <vt:variant>
        <vt:lpwstr>_Toc223616122</vt:lpwstr>
      </vt:variant>
      <vt:variant>
        <vt:i4>1507377</vt:i4>
      </vt:variant>
      <vt:variant>
        <vt:i4>308</vt:i4>
      </vt:variant>
      <vt:variant>
        <vt:i4>0</vt:i4>
      </vt:variant>
      <vt:variant>
        <vt:i4>5</vt:i4>
      </vt:variant>
      <vt:variant>
        <vt:lpwstr/>
      </vt:variant>
      <vt:variant>
        <vt:lpwstr>_Toc223616121</vt:lpwstr>
      </vt:variant>
      <vt:variant>
        <vt:i4>1507377</vt:i4>
      </vt:variant>
      <vt:variant>
        <vt:i4>302</vt:i4>
      </vt:variant>
      <vt:variant>
        <vt:i4>0</vt:i4>
      </vt:variant>
      <vt:variant>
        <vt:i4>5</vt:i4>
      </vt:variant>
      <vt:variant>
        <vt:lpwstr/>
      </vt:variant>
      <vt:variant>
        <vt:lpwstr>_Toc223616120</vt:lpwstr>
      </vt:variant>
      <vt:variant>
        <vt:i4>1310769</vt:i4>
      </vt:variant>
      <vt:variant>
        <vt:i4>296</vt:i4>
      </vt:variant>
      <vt:variant>
        <vt:i4>0</vt:i4>
      </vt:variant>
      <vt:variant>
        <vt:i4>5</vt:i4>
      </vt:variant>
      <vt:variant>
        <vt:lpwstr/>
      </vt:variant>
      <vt:variant>
        <vt:lpwstr>_Toc223616119</vt:lpwstr>
      </vt:variant>
      <vt:variant>
        <vt:i4>1310769</vt:i4>
      </vt:variant>
      <vt:variant>
        <vt:i4>290</vt:i4>
      </vt:variant>
      <vt:variant>
        <vt:i4>0</vt:i4>
      </vt:variant>
      <vt:variant>
        <vt:i4>5</vt:i4>
      </vt:variant>
      <vt:variant>
        <vt:lpwstr/>
      </vt:variant>
      <vt:variant>
        <vt:lpwstr>_Toc223616118</vt:lpwstr>
      </vt:variant>
      <vt:variant>
        <vt:i4>1310769</vt:i4>
      </vt:variant>
      <vt:variant>
        <vt:i4>284</vt:i4>
      </vt:variant>
      <vt:variant>
        <vt:i4>0</vt:i4>
      </vt:variant>
      <vt:variant>
        <vt:i4>5</vt:i4>
      </vt:variant>
      <vt:variant>
        <vt:lpwstr/>
      </vt:variant>
      <vt:variant>
        <vt:lpwstr>_Toc223616117</vt:lpwstr>
      </vt:variant>
      <vt:variant>
        <vt:i4>1310769</vt:i4>
      </vt:variant>
      <vt:variant>
        <vt:i4>278</vt:i4>
      </vt:variant>
      <vt:variant>
        <vt:i4>0</vt:i4>
      </vt:variant>
      <vt:variant>
        <vt:i4>5</vt:i4>
      </vt:variant>
      <vt:variant>
        <vt:lpwstr/>
      </vt:variant>
      <vt:variant>
        <vt:lpwstr>_Toc223616116</vt:lpwstr>
      </vt:variant>
      <vt:variant>
        <vt:i4>1310769</vt:i4>
      </vt:variant>
      <vt:variant>
        <vt:i4>272</vt:i4>
      </vt:variant>
      <vt:variant>
        <vt:i4>0</vt:i4>
      </vt:variant>
      <vt:variant>
        <vt:i4>5</vt:i4>
      </vt:variant>
      <vt:variant>
        <vt:lpwstr/>
      </vt:variant>
      <vt:variant>
        <vt:lpwstr>_Toc223616115</vt:lpwstr>
      </vt:variant>
      <vt:variant>
        <vt:i4>1310769</vt:i4>
      </vt:variant>
      <vt:variant>
        <vt:i4>266</vt:i4>
      </vt:variant>
      <vt:variant>
        <vt:i4>0</vt:i4>
      </vt:variant>
      <vt:variant>
        <vt:i4>5</vt:i4>
      </vt:variant>
      <vt:variant>
        <vt:lpwstr/>
      </vt:variant>
      <vt:variant>
        <vt:lpwstr>_Toc223616114</vt:lpwstr>
      </vt:variant>
      <vt:variant>
        <vt:i4>1310769</vt:i4>
      </vt:variant>
      <vt:variant>
        <vt:i4>260</vt:i4>
      </vt:variant>
      <vt:variant>
        <vt:i4>0</vt:i4>
      </vt:variant>
      <vt:variant>
        <vt:i4>5</vt:i4>
      </vt:variant>
      <vt:variant>
        <vt:lpwstr/>
      </vt:variant>
      <vt:variant>
        <vt:lpwstr>_Toc223616113</vt:lpwstr>
      </vt:variant>
      <vt:variant>
        <vt:i4>1310769</vt:i4>
      </vt:variant>
      <vt:variant>
        <vt:i4>254</vt:i4>
      </vt:variant>
      <vt:variant>
        <vt:i4>0</vt:i4>
      </vt:variant>
      <vt:variant>
        <vt:i4>5</vt:i4>
      </vt:variant>
      <vt:variant>
        <vt:lpwstr/>
      </vt:variant>
      <vt:variant>
        <vt:lpwstr>_Toc223616112</vt:lpwstr>
      </vt:variant>
      <vt:variant>
        <vt:i4>1310769</vt:i4>
      </vt:variant>
      <vt:variant>
        <vt:i4>248</vt:i4>
      </vt:variant>
      <vt:variant>
        <vt:i4>0</vt:i4>
      </vt:variant>
      <vt:variant>
        <vt:i4>5</vt:i4>
      </vt:variant>
      <vt:variant>
        <vt:lpwstr/>
      </vt:variant>
      <vt:variant>
        <vt:lpwstr>_Toc223616111</vt:lpwstr>
      </vt:variant>
      <vt:variant>
        <vt:i4>1310769</vt:i4>
      </vt:variant>
      <vt:variant>
        <vt:i4>242</vt:i4>
      </vt:variant>
      <vt:variant>
        <vt:i4>0</vt:i4>
      </vt:variant>
      <vt:variant>
        <vt:i4>5</vt:i4>
      </vt:variant>
      <vt:variant>
        <vt:lpwstr/>
      </vt:variant>
      <vt:variant>
        <vt:lpwstr>_Toc223616110</vt:lpwstr>
      </vt:variant>
      <vt:variant>
        <vt:i4>1376305</vt:i4>
      </vt:variant>
      <vt:variant>
        <vt:i4>236</vt:i4>
      </vt:variant>
      <vt:variant>
        <vt:i4>0</vt:i4>
      </vt:variant>
      <vt:variant>
        <vt:i4>5</vt:i4>
      </vt:variant>
      <vt:variant>
        <vt:lpwstr/>
      </vt:variant>
      <vt:variant>
        <vt:lpwstr>_Toc223616109</vt:lpwstr>
      </vt:variant>
      <vt:variant>
        <vt:i4>1376305</vt:i4>
      </vt:variant>
      <vt:variant>
        <vt:i4>230</vt:i4>
      </vt:variant>
      <vt:variant>
        <vt:i4>0</vt:i4>
      </vt:variant>
      <vt:variant>
        <vt:i4>5</vt:i4>
      </vt:variant>
      <vt:variant>
        <vt:lpwstr/>
      </vt:variant>
      <vt:variant>
        <vt:lpwstr>_Toc223616108</vt:lpwstr>
      </vt:variant>
      <vt:variant>
        <vt:i4>1376305</vt:i4>
      </vt:variant>
      <vt:variant>
        <vt:i4>224</vt:i4>
      </vt:variant>
      <vt:variant>
        <vt:i4>0</vt:i4>
      </vt:variant>
      <vt:variant>
        <vt:i4>5</vt:i4>
      </vt:variant>
      <vt:variant>
        <vt:lpwstr/>
      </vt:variant>
      <vt:variant>
        <vt:lpwstr>_Toc223616107</vt:lpwstr>
      </vt:variant>
      <vt:variant>
        <vt:i4>1376305</vt:i4>
      </vt:variant>
      <vt:variant>
        <vt:i4>218</vt:i4>
      </vt:variant>
      <vt:variant>
        <vt:i4>0</vt:i4>
      </vt:variant>
      <vt:variant>
        <vt:i4>5</vt:i4>
      </vt:variant>
      <vt:variant>
        <vt:lpwstr/>
      </vt:variant>
      <vt:variant>
        <vt:lpwstr>_Toc223616106</vt:lpwstr>
      </vt:variant>
      <vt:variant>
        <vt:i4>1376305</vt:i4>
      </vt:variant>
      <vt:variant>
        <vt:i4>212</vt:i4>
      </vt:variant>
      <vt:variant>
        <vt:i4>0</vt:i4>
      </vt:variant>
      <vt:variant>
        <vt:i4>5</vt:i4>
      </vt:variant>
      <vt:variant>
        <vt:lpwstr/>
      </vt:variant>
      <vt:variant>
        <vt:lpwstr>_Toc223616105</vt:lpwstr>
      </vt:variant>
      <vt:variant>
        <vt:i4>1376305</vt:i4>
      </vt:variant>
      <vt:variant>
        <vt:i4>206</vt:i4>
      </vt:variant>
      <vt:variant>
        <vt:i4>0</vt:i4>
      </vt:variant>
      <vt:variant>
        <vt:i4>5</vt:i4>
      </vt:variant>
      <vt:variant>
        <vt:lpwstr/>
      </vt:variant>
      <vt:variant>
        <vt:lpwstr>_Toc223616104</vt:lpwstr>
      </vt:variant>
      <vt:variant>
        <vt:i4>1376305</vt:i4>
      </vt:variant>
      <vt:variant>
        <vt:i4>200</vt:i4>
      </vt:variant>
      <vt:variant>
        <vt:i4>0</vt:i4>
      </vt:variant>
      <vt:variant>
        <vt:i4>5</vt:i4>
      </vt:variant>
      <vt:variant>
        <vt:lpwstr/>
      </vt:variant>
      <vt:variant>
        <vt:lpwstr>_Toc223616103</vt:lpwstr>
      </vt:variant>
      <vt:variant>
        <vt:i4>1376305</vt:i4>
      </vt:variant>
      <vt:variant>
        <vt:i4>194</vt:i4>
      </vt:variant>
      <vt:variant>
        <vt:i4>0</vt:i4>
      </vt:variant>
      <vt:variant>
        <vt:i4>5</vt:i4>
      </vt:variant>
      <vt:variant>
        <vt:lpwstr/>
      </vt:variant>
      <vt:variant>
        <vt:lpwstr>_Toc223616102</vt:lpwstr>
      </vt:variant>
      <vt:variant>
        <vt:i4>1376305</vt:i4>
      </vt:variant>
      <vt:variant>
        <vt:i4>188</vt:i4>
      </vt:variant>
      <vt:variant>
        <vt:i4>0</vt:i4>
      </vt:variant>
      <vt:variant>
        <vt:i4>5</vt:i4>
      </vt:variant>
      <vt:variant>
        <vt:lpwstr/>
      </vt:variant>
      <vt:variant>
        <vt:lpwstr>_Toc223616101</vt:lpwstr>
      </vt:variant>
      <vt:variant>
        <vt:i4>1376305</vt:i4>
      </vt:variant>
      <vt:variant>
        <vt:i4>182</vt:i4>
      </vt:variant>
      <vt:variant>
        <vt:i4>0</vt:i4>
      </vt:variant>
      <vt:variant>
        <vt:i4>5</vt:i4>
      </vt:variant>
      <vt:variant>
        <vt:lpwstr/>
      </vt:variant>
      <vt:variant>
        <vt:lpwstr>_Toc223616100</vt:lpwstr>
      </vt:variant>
      <vt:variant>
        <vt:i4>1835056</vt:i4>
      </vt:variant>
      <vt:variant>
        <vt:i4>176</vt:i4>
      </vt:variant>
      <vt:variant>
        <vt:i4>0</vt:i4>
      </vt:variant>
      <vt:variant>
        <vt:i4>5</vt:i4>
      </vt:variant>
      <vt:variant>
        <vt:lpwstr/>
      </vt:variant>
      <vt:variant>
        <vt:lpwstr>_Toc223616099</vt:lpwstr>
      </vt:variant>
      <vt:variant>
        <vt:i4>1835056</vt:i4>
      </vt:variant>
      <vt:variant>
        <vt:i4>170</vt:i4>
      </vt:variant>
      <vt:variant>
        <vt:i4>0</vt:i4>
      </vt:variant>
      <vt:variant>
        <vt:i4>5</vt:i4>
      </vt:variant>
      <vt:variant>
        <vt:lpwstr/>
      </vt:variant>
      <vt:variant>
        <vt:lpwstr>_Toc223616098</vt:lpwstr>
      </vt:variant>
      <vt:variant>
        <vt:i4>1835056</vt:i4>
      </vt:variant>
      <vt:variant>
        <vt:i4>164</vt:i4>
      </vt:variant>
      <vt:variant>
        <vt:i4>0</vt:i4>
      </vt:variant>
      <vt:variant>
        <vt:i4>5</vt:i4>
      </vt:variant>
      <vt:variant>
        <vt:lpwstr/>
      </vt:variant>
      <vt:variant>
        <vt:lpwstr>_Toc223616097</vt:lpwstr>
      </vt:variant>
      <vt:variant>
        <vt:i4>1835056</vt:i4>
      </vt:variant>
      <vt:variant>
        <vt:i4>158</vt:i4>
      </vt:variant>
      <vt:variant>
        <vt:i4>0</vt:i4>
      </vt:variant>
      <vt:variant>
        <vt:i4>5</vt:i4>
      </vt:variant>
      <vt:variant>
        <vt:lpwstr/>
      </vt:variant>
      <vt:variant>
        <vt:lpwstr>_Toc223616096</vt:lpwstr>
      </vt:variant>
      <vt:variant>
        <vt:i4>1835056</vt:i4>
      </vt:variant>
      <vt:variant>
        <vt:i4>152</vt:i4>
      </vt:variant>
      <vt:variant>
        <vt:i4>0</vt:i4>
      </vt:variant>
      <vt:variant>
        <vt:i4>5</vt:i4>
      </vt:variant>
      <vt:variant>
        <vt:lpwstr/>
      </vt:variant>
      <vt:variant>
        <vt:lpwstr>_Toc223616095</vt:lpwstr>
      </vt:variant>
      <vt:variant>
        <vt:i4>1835056</vt:i4>
      </vt:variant>
      <vt:variant>
        <vt:i4>146</vt:i4>
      </vt:variant>
      <vt:variant>
        <vt:i4>0</vt:i4>
      </vt:variant>
      <vt:variant>
        <vt:i4>5</vt:i4>
      </vt:variant>
      <vt:variant>
        <vt:lpwstr/>
      </vt:variant>
      <vt:variant>
        <vt:lpwstr>_Toc223616094</vt:lpwstr>
      </vt:variant>
      <vt:variant>
        <vt:i4>1835056</vt:i4>
      </vt:variant>
      <vt:variant>
        <vt:i4>140</vt:i4>
      </vt:variant>
      <vt:variant>
        <vt:i4>0</vt:i4>
      </vt:variant>
      <vt:variant>
        <vt:i4>5</vt:i4>
      </vt:variant>
      <vt:variant>
        <vt:lpwstr/>
      </vt:variant>
      <vt:variant>
        <vt:lpwstr>_Toc223616093</vt:lpwstr>
      </vt:variant>
      <vt:variant>
        <vt:i4>1835056</vt:i4>
      </vt:variant>
      <vt:variant>
        <vt:i4>134</vt:i4>
      </vt:variant>
      <vt:variant>
        <vt:i4>0</vt:i4>
      </vt:variant>
      <vt:variant>
        <vt:i4>5</vt:i4>
      </vt:variant>
      <vt:variant>
        <vt:lpwstr/>
      </vt:variant>
      <vt:variant>
        <vt:lpwstr>_Toc223616092</vt:lpwstr>
      </vt:variant>
      <vt:variant>
        <vt:i4>1835056</vt:i4>
      </vt:variant>
      <vt:variant>
        <vt:i4>128</vt:i4>
      </vt:variant>
      <vt:variant>
        <vt:i4>0</vt:i4>
      </vt:variant>
      <vt:variant>
        <vt:i4>5</vt:i4>
      </vt:variant>
      <vt:variant>
        <vt:lpwstr/>
      </vt:variant>
      <vt:variant>
        <vt:lpwstr>_Toc223616091</vt:lpwstr>
      </vt:variant>
      <vt:variant>
        <vt:i4>1835056</vt:i4>
      </vt:variant>
      <vt:variant>
        <vt:i4>122</vt:i4>
      </vt:variant>
      <vt:variant>
        <vt:i4>0</vt:i4>
      </vt:variant>
      <vt:variant>
        <vt:i4>5</vt:i4>
      </vt:variant>
      <vt:variant>
        <vt:lpwstr/>
      </vt:variant>
      <vt:variant>
        <vt:lpwstr>_Toc223616090</vt:lpwstr>
      </vt:variant>
      <vt:variant>
        <vt:i4>1900592</vt:i4>
      </vt:variant>
      <vt:variant>
        <vt:i4>116</vt:i4>
      </vt:variant>
      <vt:variant>
        <vt:i4>0</vt:i4>
      </vt:variant>
      <vt:variant>
        <vt:i4>5</vt:i4>
      </vt:variant>
      <vt:variant>
        <vt:lpwstr/>
      </vt:variant>
      <vt:variant>
        <vt:lpwstr>_Toc223616089</vt:lpwstr>
      </vt:variant>
      <vt:variant>
        <vt:i4>1900592</vt:i4>
      </vt:variant>
      <vt:variant>
        <vt:i4>110</vt:i4>
      </vt:variant>
      <vt:variant>
        <vt:i4>0</vt:i4>
      </vt:variant>
      <vt:variant>
        <vt:i4>5</vt:i4>
      </vt:variant>
      <vt:variant>
        <vt:lpwstr/>
      </vt:variant>
      <vt:variant>
        <vt:lpwstr>_Toc223616088</vt:lpwstr>
      </vt:variant>
      <vt:variant>
        <vt:i4>1900592</vt:i4>
      </vt:variant>
      <vt:variant>
        <vt:i4>104</vt:i4>
      </vt:variant>
      <vt:variant>
        <vt:i4>0</vt:i4>
      </vt:variant>
      <vt:variant>
        <vt:i4>5</vt:i4>
      </vt:variant>
      <vt:variant>
        <vt:lpwstr/>
      </vt:variant>
      <vt:variant>
        <vt:lpwstr>_Toc223616087</vt:lpwstr>
      </vt:variant>
      <vt:variant>
        <vt:i4>1900592</vt:i4>
      </vt:variant>
      <vt:variant>
        <vt:i4>98</vt:i4>
      </vt:variant>
      <vt:variant>
        <vt:i4>0</vt:i4>
      </vt:variant>
      <vt:variant>
        <vt:i4>5</vt:i4>
      </vt:variant>
      <vt:variant>
        <vt:lpwstr/>
      </vt:variant>
      <vt:variant>
        <vt:lpwstr>_Toc223616086</vt:lpwstr>
      </vt:variant>
      <vt:variant>
        <vt:i4>1900592</vt:i4>
      </vt:variant>
      <vt:variant>
        <vt:i4>92</vt:i4>
      </vt:variant>
      <vt:variant>
        <vt:i4>0</vt:i4>
      </vt:variant>
      <vt:variant>
        <vt:i4>5</vt:i4>
      </vt:variant>
      <vt:variant>
        <vt:lpwstr/>
      </vt:variant>
      <vt:variant>
        <vt:lpwstr>_Toc223616085</vt:lpwstr>
      </vt:variant>
      <vt:variant>
        <vt:i4>1900592</vt:i4>
      </vt:variant>
      <vt:variant>
        <vt:i4>86</vt:i4>
      </vt:variant>
      <vt:variant>
        <vt:i4>0</vt:i4>
      </vt:variant>
      <vt:variant>
        <vt:i4>5</vt:i4>
      </vt:variant>
      <vt:variant>
        <vt:lpwstr/>
      </vt:variant>
      <vt:variant>
        <vt:lpwstr>_Toc223616084</vt:lpwstr>
      </vt:variant>
      <vt:variant>
        <vt:i4>1900592</vt:i4>
      </vt:variant>
      <vt:variant>
        <vt:i4>80</vt:i4>
      </vt:variant>
      <vt:variant>
        <vt:i4>0</vt:i4>
      </vt:variant>
      <vt:variant>
        <vt:i4>5</vt:i4>
      </vt:variant>
      <vt:variant>
        <vt:lpwstr/>
      </vt:variant>
      <vt:variant>
        <vt:lpwstr>_Toc223616083</vt:lpwstr>
      </vt:variant>
      <vt:variant>
        <vt:i4>1900592</vt:i4>
      </vt:variant>
      <vt:variant>
        <vt:i4>74</vt:i4>
      </vt:variant>
      <vt:variant>
        <vt:i4>0</vt:i4>
      </vt:variant>
      <vt:variant>
        <vt:i4>5</vt:i4>
      </vt:variant>
      <vt:variant>
        <vt:lpwstr/>
      </vt:variant>
      <vt:variant>
        <vt:lpwstr>_Toc223616082</vt:lpwstr>
      </vt:variant>
      <vt:variant>
        <vt:i4>1900592</vt:i4>
      </vt:variant>
      <vt:variant>
        <vt:i4>68</vt:i4>
      </vt:variant>
      <vt:variant>
        <vt:i4>0</vt:i4>
      </vt:variant>
      <vt:variant>
        <vt:i4>5</vt:i4>
      </vt:variant>
      <vt:variant>
        <vt:lpwstr/>
      </vt:variant>
      <vt:variant>
        <vt:lpwstr>_Toc223616081</vt:lpwstr>
      </vt:variant>
      <vt:variant>
        <vt:i4>1900592</vt:i4>
      </vt:variant>
      <vt:variant>
        <vt:i4>62</vt:i4>
      </vt:variant>
      <vt:variant>
        <vt:i4>0</vt:i4>
      </vt:variant>
      <vt:variant>
        <vt:i4>5</vt:i4>
      </vt:variant>
      <vt:variant>
        <vt:lpwstr/>
      </vt:variant>
      <vt:variant>
        <vt:lpwstr>_Toc223616080</vt:lpwstr>
      </vt:variant>
      <vt:variant>
        <vt:i4>1179696</vt:i4>
      </vt:variant>
      <vt:variant>
        <vt:i4>56</vt:i4>
      </vt:variant>
      <vt:variant>
        <vt:i4>0</vt:i4>
      </vt:variant>
      <vt:variant>
        <vt:i4>5</vt:i4>
      </vt:variant>
      <vt:variant>
        <vt:lpwstr/>
      </vt:variant>
      <vt:variant>
        <vt:lpwstr>_Toc223616079</vt:lpwstr>
      </vt:variant>
      <vt:variant>
        <vt:i4>1179696</vt:i4>
      </vt:variant>
      <vt:variant>
        <vt:i4>50</vt:i4>
      </vt:variant>
      <vt:variant>
        <vt:i4>0</vt:i4>
      </vt:variant>
      <vt:variant>
        <vt:i4>5</vt:i4>
      </vt:variant>
      <vt:variant>
        <vt:lpwstr/>
      </vt:variant>
      <vt:variant>
        <vt:lpwstr>_Toc223616078</vt:lpwstr>
      </vt:variant>
      <vt:variant>
        <vt:i4>1179696</vt:i4>
      </vt:variant>
      <vt:variant>
        <vt:i4>44</vt:i4>
      </vt:variant>
      <vt:variant>
        <vt:i4>0</vt:i4>
      </vt:variant>
      <vt:variant>
        <vt:i4>5</vt:i4>
      </vt:variant>
      <vt:variant>
        <vt:lpwstr/>
      </vt:variant>
      <vt:variant>
        <vt:lpwstr>_Toc223616077</vt:lpwstr>
      </vt:variant>
      <vt:variant>
        <vt:i4>1179696</vt:i4>
      </vt:variant>
      <vt:variant>
        <vt:i4>38</vt:i4>
      </vt:variant>
      <vt:variant>
        <vt:i4>0</vt:i4>
      </vt:variant>
      <vt:variant>
        <vt:i4>5</vt:i4>
      </vt:variant>
      <vt:variant>
        <vt:lpwstr/>
      </vt:variant>
      <vt:variant>
        <vt:lpwstr>_Toc223616076</vt:lpwstr>
      </vt:variant>
      <vt:variant>
        <vt:i4>1179696</vt:i4>
      </vt:variant>
      <vt:variant>
        <vt:i4>32</vt:i4>
      </vt:variant>
      <vt:variant>
        <vt:i4>0</vt:i4>
      </vt:variant>
      <vt:variant>
        <vt:i4>5</vt:i4>
      </vt:variant>
      <vt:variant>
        <vt:lpwstr/>
      </vt:variant>
      <vt:variant>
        <vt:lpwstr>_Toc223616075</vt:lpwstr>
      </vt:variant>
      <vt:variant>
        <vt:i4>1179696</vt:i4>
      </vt:variant>
      <vt:variant>
        <vt:i4>26</vt:i4>
      </vt:variant>
      <vt:variant>
        <vt:i4>0</vt:i4>
      </vt:variant>
      <vt:variant>
        <vt:i4>5</vt:i4>
      </vt:variant>
      <vt:variant>
        <vt:lpwstr/>
      </vt:variant>
      <vt:variant>
        <vt:lpwstr>_Toc223616074</vt:lpwstr>
      </vt:variant>
      <vt:variant>
        <vt:i4>1179696</vt:i4>
      </vt:variant>
      <vt:variant>
        <vt:i4>20</vt:i4>
      </vt:variant>
      <vt:variant>
        <vt:i4>0</vt:i4>
      </vt:variant>
      <vt:variant>
        <vt:i4>5</vt:i4>
      </vt:variant>
      <vt:variant>
        <vt:lpwstr/>
      </vt:variant>
      <vt:variant>
        <vt:lpwstr>_Toc223616073</vt:lpwstr>
      </vt:variant>
      <vt:variant>
        <vt:i4>1179696</vt:i4>
      </vt:variant>
      <vt:variant>
        <vt:i4>14</vt:i4>
      </vt:variant>
      <vt:variant>
        <vt:i4>0</vt:i4>
      </vt:variant>
      <vt:variant>
        <vt:i4>5</vt:i4>
      </vt:variant>
      <vt:variant>
        <vt:lpwstr/>
      </vt:variant>
      <vt:variant>
        <vt:lpwstr>_Toc223616072</vt:lpwstr>
      </vt:variant>
      <vt:variant>
        <vt:i4>1179696</vt:i4>
      </vt:variant>
      <vt:variant>
        <vt:i4>8</vt:i4>
      </vt:variant>
      <vt:variant>
        <vt:i4>0</vt:i4>
      </vt:variant>
      <vt:variant>
        <vt:i4>5</vt:i4>
      </vt:variant>
      <vt:variant>
        <vt:lpwstr/>
      </vt:variant>
      <vt:variant>
        <vt:lpwstr>_Toc223616071</vt:lpwstr>
      </vt:variant>
      <vt:variant>
        <vt:i4>1179696</vt:i4>
      </vt:variant>
      <vt:variant>
        <vt:i4>2</vt:i4>
      </vt:variant>
      <vt:variant>
        <vt:i4>0</vt:i4>
      </vt:variant>
      <vt:variant>
        <vt:i4>5</vt:i4>
      </vt:variant>
      <vt:variant>
        <vt:lpwstr/>
      </vt:variant>
      <vt:variant>
        <vt:lpwstr>_Toc223616070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Gísli Gíslason - VG</dc:creator>
  <cp:keywords/>
  <dc:description/>
  <cp:lastModifiedBy>Eyþóra Hjartardóttir - VG</cp:lastModifiedBy>
  <cp:revision>1627</cp:revision>
  <dcterms:created xsi:type="dcterms:W3CDTF">2026-02-09T13:11:00Z</dcterms:created>
  <dcterms:modified xsi:type="dcterms:W3CDTF">2026-03-09T14:55:00Z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0x0101001A7E0B14686A6D44B156D1CE16D61E8F</vt:lpwstr>
  </property>
  <property fmtid="{D5CDD505-2E9C-101B-9397-08002B2CF9AE}" pid="3" name="MediaServiceImageTags">
    <vt:lpwstr/>
  </property>
</Properties>
</file>