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09963" w14:textId="2EEFE343" w:rsidR="0087143C" w:rsidRPr="006F70CD" w:rsidRDefault="00624196" w:rsidP="0087143C">
      <w:pPr>
        <w:rPr>
          <w:lang w:val="is-IS"/>
        </w:rPr>
      </w:pPr>
      <w:bookmarkStart w:id="0" w:name="_Toc15878487"/>
      <w:r>
        <w:rPr>
          <w:noProof/>
          <w:lang w:val="en-GB" w:eastAsia="en-GB"/>
        </w:rPr>
        <w:drawing>
          <wp:anchor distT="0" distB="0" distL="114300" distR="114300" simplePos="0" relativeHeight="251661312" behindDoc="0" locked="0" layoutInCell="1" allowOverlap="1" wp14:anchorId="45376F24" wp14:editId="43EE5748">
            <wp:simplePos x="0" y="0"/>
            <wp:positionH relativeFrom="margin">
              <wp:align>left</wp:align>
            </wp:positionH>
            <wp:positionV relativeFrom="paragraph">
              <wp:posOffset>-321310</wp:posOffset>
            </wp:positionV>
            <wp:extent cx="1076400" cy="1076400"/>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764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C34" w:rsidRPr="007F4C34">
        <w:rPr>
          <w:noProof/>
          <w:lang w:val="en-GB" w:eastAsia="en-GB"/>
        </w:rPr>
        <w:drawing>
          <wp:anchor distT="0" distB="0" distL="114300" distR="114300" simplePos="0" relativeHeight="251659264" behindDoc="0" locked="0" layoutInCell="1" allowOverlap="1" wp14:anchorId="32E72E28" wp14:editId="7AA4C4D6">
            <wp:simplePos x="0" y="0"/>
            <wp:positionH relativeFrom="margin">
              <wp:posOffset>2318385</wp:posOffset>
            </wp:positionH>
            <wp:positionV relativeFrom="paragraph">
              <wp:posOffset>-323850</wp:posOffset>
            </wp:positionV>
            <wp:extent cx="3060000" cy="1076400"/>
            <wp:effectExtent l="19050" t="19050" r="26670" b="9525"/>
            <wp:wrapNone/>
            <wp:docPr id="8" name="Picture 8" descr="C:\Users\gbj\OneDrive - Vegagerðin\Efnisrannsóknir - kröfur\Vinnan 2018-2019\forsíðumy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bj\OneDrive - Vegagerðin\Efnisrannsóknir - kröfur\Vinnan 2018-2019\forsíðumyn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0000" cy="1076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7143C" w:rsidRPr="006F70CD">
        <w:rPr>
          <w:lang w:val="is-IS"/>
        </w:rPr>
        <w:tab/>
      </w:r>
      <w:r w:rsidR="0087143C" w:rsidRPr="006F70CD">
        <w:rPr>
          <w:lang w:val="is-IS"/>
        </w:rPr>
        <w:tab/>
      </w:r>
      <w:r w:rsidR="0087143C" w:rsidRPr="006F70CD">
        <w:rPr>
          <w:lang w:val="is-IS"/>
        </w:rPr>
        <w:tab/>
      </w:r>
    </w:p>
    <w:p w14:paraId="6B49288E" w14:textId="081D8A06" w:rsidR="0087143C" w:rsidRPr="006F70CD" w:rsidRDefault="0087143C" w:rsidP="0087143C">
      <w:pPr>
        <w:rPr>
          <w:lang w:val="is-IS"/>
        </w:rPr>
      </w:pPr>
    </w:p>
    <w:p w14:paraId="70A5B543" w14:textId="47AEF662" w:rsidR="0087143C" w:rsidRPr="006F70CD" w:rsidRDefault="0087143C" w:rsidP="0087143C">
      <w:pPr>
        <w:rPr>
          <w:lang w:val="is-IS"/>
        </w:rPr>
      </w:pPr>
    </w:p>
    <w:p w14:paraId="2027B7EA" w14:textId="77777777" w:rsidR="0087143C" w:rsidRPr="006F70CD" w:rsidRDefault="0087143C" w:rsidP="0087143C">
      <w:pPr>
        <w:rPr>
          <w:lang w:val="is-IS"/>
        </w:rPr>
      </w:pPr>
    </w:p>
    <w:p w14:paraId="2EC74721" w14:textId="77777777" w:rsidR="0087143C" w:rsidRPr="006F70CD" w:rsidRDefault="0087143C" w:rsidP="0087143C">
      <w:pPr>
        <w:rPr>
          <w:lang w:val="is-IS"/>
        </w:rPr>
      </w:pPr>
    </w:p>
    <w:p w14:paraId="2717EF21" w14:textId="77777777" w:rsidR="007F4C34" w:rsidRDefault="007F4C34" w:rsidP="0087143C">
      <w:pPr>
        <w:jc w:val="center"/>
        <w:rPr>
          <w:sz w:val="36"/>
          <w:szCs w:val="36"/>
          <w:lang w:val="is-IS"/>
        </w:rPr>
      </w:pPr>
    </w:p>
    <w:p w14:paraId="3CE91DCC" w14:textId="207756A8" w:rsidR="004333EA" w:rsidRDefault="004333EA" w:rsidP="0087143C">
      <w:pPr>
        <w:jc w:val="center"/>
        <w:rPr>
          <w:sz w:val="36"/>
          <w:szCs w:val="36"/>
          <w:lang w:val="is-IS"/>
        </w:rPr>
      </w:pPr>
      <w:r>
        <w:rPr>
          <w:sz w:val="36"/>
          <w:szCs w:val="36"/>
          <w:lang w:val="is-IS"/>
        </w:rPr>
        <w:t>Efnisgæðaritið</w:t>
      </w:r>
    </w:p>
    <w:p w14:paraId="5256F796" w14:textId="77777777" w:rsidR="004333EA" w:rsidRDefault="004333EA" w:rsidP="0087143C">
      <w:pPr>
        <w:jc w:val="center"/>
        <w:rPr>
          <w:sz w:val="36"/>
          <w:szCs w:val="36"/>
          <w:lang w:val="is-IS"/>
        </w:rPr>
      </w:pPr>
    </w:p>
    <w:p w14:paraId="2E007C87" w14:textId="41B18563" w:rsidR="0087143C" w:rsidRPr="004333EA" w:rsidRDefault="0087143C" w:rsidP="0087143C">
      <w:pPr>
        <w:jc w:val="center"/>
        <w:rPr>
          <w:sz w:val="32"/>
          <w:szCs w:val="32"/>
          <w:lang w:val="is-IS"/>
        </w:rPr>
      </w:pPr>
      <w:r w:rsidRPr="004333EA">
        <w:rPr>
          <w:sz w:val="32"/>
          <w:szCs w:val="32"/>
          <w:lang w:val="is-IS"/>
        </w:rPr>
        <w:t>Efnisrannsóknir og efniskröfur</w:t>
      </w:r>
    </w:p>
    <w:p w14:paraId="63B62214" w14:textId="77777777" w:rsidR="0087143C" w:rsidRPr="006F70CD" w:rsidRDefault="0087143C" w:rsidP="0087143C">
      <w:pPr>
        <w:rPr>
          <w:lang w:val="is-IS"/>
        </w:rPr>
      </w:pPr>
    </w:p>
    <w:p w14:paraId="5D464DB4" w14:textId="77777777" w:rsidR="0087143C" w:rsidRPr="006F70CD" w:rsidRDefault="0087143C" w:rsidP="0087143C">
      <w:pPr>
        <w:jc w:val="center"/>
        <w:rPr>
          <w:sz w:val="28"/>
          <w:szCs w:val="28"/>
          <w:lang w:val="is-IS"/>
        </w:rPr>
      </w:pPr>
      <w:r w:rsidRPr="006F70CD">
        <w:rPr>
          <w:sz w:val="28"/>
          <w:szCs w:val="28"/>
          <w:lang w:val="is-IS"/>
        </w:rPr>
        <w:t>Leiðbeiningar við hönnun, framleiðslu og framkvæmd</w:t>
      </w:r>
    </w:p>
    <w:p w14:paraId="6D1FD691" w14:textId="77777777" w:rsidR="0087143C" w:rsidRPr="006F70CD" w:rsidRDefault="0087143C" w:rsidP="0087143C">
      <w:pPr>
        <w:rPr>
          <w:lang w:val="is-IS"/>
        </w:rPr>
      </w:pPr>
    </w:p>
    <w:p w14:paraId="79777341" w14:textId="77777777" w:rsidR="0087143C" w:rsidRPr="006F70CD" w:rsidRDefault="0087143C" w:rsidP="0087143C">
      <w:pPr>
        <w:rPr>
          <w:lang w:val="is-IS"/>
        </w:rPr>
      </w:pPr>
    </w:p>
    <w:p w14:paraId="768D8B1B" w14:textId="77777777" w:rsidR="0087143C" w:rsidRPr="006F70CD" w:rsidRDefault="0087143C" w:rsidP="0087143C">
      <w:pPr>
        <w:rPr>
          <w:sz w:val="28"/>
          <w:lang w:val="is-IS"/>
        </w:rPr>
      </w:pPr>
      <w:r w:rsidRPr="006F70CD">
        <w:rPr>
          <w:sz w:val="28"/>
          <w:lang w:val="is-IS"/>
        </w:rPr>
        <w:t>Kafli 1</w:t>
      </w:r>
      <w:r w:rsidRPr="006F70CD">
        <w:rPr>
          <w:sz w:val="28"/>
          <w:lang w:val="is-IS"/>
        </w:rPr>
        <w:tab/>
        <w:t>Formáli</w:t>
      </w:r>
    </w:p>
    <w:p w14:paraId="2F1E8CCF" w14:textId="77777777" w:rsidR="0087143C" w:rsidRPr="006F70CD" w:rsidRDefault="0087143C" w:rsidP="0087143C">
      <w:pPr>
        <w:rPr>
          <w:sz w:val="28"/>
          <w:lang w:val="is-IS"/>
        </w:rPr>
      </w:pPr>
      <w:r w:rsidRPr="006F70CD">
        <w:rPr>
          <w:sz w:val="28"/>
          <w:lang w:val="is-IS"/>
        </w:rPr>
        <w:t>Kafli 2</w:t>
      </w:r>
      <w:r w:rsidRPr="006F70CD">
        <w:rPr>
          <w:sz w:val="28"/>
          <w:lang w:val="is-IS"/>
        </w:rPr>
        <w:tab/>
        <w:t>Inngangur</w:t>
      </w:r>
    </w:p>
    <w:p w14:paraId="420CC0BC" w14:textId="77777777" w:rsidR="0087143C" w:rsidRPr="006F70CD" w:rsidRDefault="0087143C" w:rsidP="0087143C">
      <w:pPr>
        <w:rPr>
          <w:sz w:val="28"/>
          <w:lang w:val="is-IS"/>
        </w:rPr>
      </w:pPr>
      <w:r w:rsidRPr="006F70CD">
        <w:rPr>
          <w:sz w:val="28"/>
          <w:lang w:val="is-IS"/>
        </w:rPr>
        <w:t>Kafli 3</w:t>
      </w:r>
      <w:r w:rsidRPr="006F70CD">
        <w:rPr>
          <w:sz w:val="28"/>
          <w:lang w:val="is-IS"/>
        </w:rPr>
        <w:tab/>
        <w:t>Fylling</w:t>
      </w:r>
    </w:p>
    <w:p w14:paraId="7E4AB679" w14:textId="345B9F3B" w:rsidR="0087143C" w:rsidRPr="00F31C4A" w:rsidRDefault="00EC2AC6" w:rsidP="0087143C">
      <w:pPr>
        <w:rPr>
          <w:b/>
          <w:i/>
          <w:color w:val="FF0000"/>
          <w:sz w:val="28"/>
          <w:lang w:val="is-IS"/>
        </w:rPr>
      </w:pPr>
      <w:r w:rsidRPr="00F31C4A">
        <w:rPr>
          <w:b/>
          <w:i/>
          <w:color w:val="FF0000"/>
          <w:sz w:val="28"/>
          <w:lang w:val="is-IS"/>
        </w:rPr>
        <w:t>Kafli 4</w:t>
      </w:r>
      <w:r w:rsidRPr="00F31C4A">
        <w:rPr>
          <w:b/>
          <w:i/>
          <w:color w:val="FF0000"/>
          <w:sz w:val="28"/>
          <w:lang w:val="is-IS"/>
        </w:rPr>
        <w:tab/>
        <w:t>Styrktarlag</w:t>
      </w:r>
      <w:r w:rsidR="0087143C" w:rsidRPr="00F31C4A">
        <w:rPr>
          <w:b/>
          <w:i/>
          <w:color w:val="FF0000"/>
          <w:sz w:val="28"/>
          <w:lang w:val="is-IS"/>
        </w:rPr>
        <w:t xml:space="preserve"> </w:t>
      </w:r>
      <w:r w:rsidR="000D03B7" w:rsidRPr="00F31C4A">
        <w:rPr>
          <w:b/>
          <w:i/>
          <w:color w:val="FF0000"/>
          <w:sz w:val="28"/>
          <w:lang w:val="is-IS"/>
        </w:rPr>
        <w:t>(</w:t>
      </w:r>
      <w:r w:rsidR="00091C17" w:rsidRPr="00F31C4A">
        <w:rPr>
          <w:b/>
          <w:i/>
          <w:color w:val="FF0000"/>
          <w:sz w:val="28"/>
          <w:lang w:val="is-IS"/>
        </w:rPr>
        <w:t>j</w:t>
      </w:r>
      <w:r w:rsidR="00162862" w:rsidRPr="00F31C4A">
        <w:rPr>
          <w:b/>
          <w:i/>
          <w:color w:val="FF0000"/>
          <w:sz w:val="28"/>
          <w:lang w:val="is-IS"/>
        </w:rPr>
        <w:t>anúar</w:t>
      </w:r>
      <w:r w:rsidR="000D03B7" w:rsidRPr="00F31C4A">
        <w:rPr>
          <w:b/>
          <w:i/>
          <w:color w:val="FF0000"/>
          <w:sz w:val="28"/>
          <w:lang w:val="is-IS"/>
        </w:rPr>
        <w:t xml:space="preserve"> </w:t>
      </w:r>
      <w:r w:rsidR="005F3CBF" w:rsidRPr="00F31C4A">
        <w:rPr>
          <w:b/>
          <w:i/>
          <w:color w:val="FF0000"/>
          <w:sz w:val="28"/>
          <w:lang w:val="is-IS"/>
        </w:rPr>
        <w:t>20</w:t>
      </w:r>
      <w:r w:rsidR="00CF2546">
        <w:rPr>
          <w:b/>
          <w:i/>
          <w:color w:val="FF0000"/>
          <w:sz w:val="28"/>
          <w:lang w:val="is-IS"/>
        </w:rPr>
        <w:t>2</w:t>
      </w:r>
      <w:r w:rsidR="00E7579F">
        <w:rPr>
          <w:b/>
          <w:i/>
          <w:color w:val="FF0000"/>
          <w:sz w:val="28"/>
          <w:lang w:val="is-IS"/>
        </w:rPr>
        <w:t>1</w:t>
      </w:r>
      <w:r w:rsidR="0087143C" w:rsidRPr="00F31C4A">
        <w:rPr>
          <w:b/>
          <w:i/>
          <w:color w:val="FF0000"/>
          <w:sz w:val="28"/>
          <w:lang w:val="is-IS"/>
        </w:rPr>
        <w:t>)</w:t>
      </w:r>
    </w:p>
    <w:p w14:paraId="1347396B" w14:textId="77777777" w:rsidR="0087143C" w:rsidRPr="006F70CD" w:rsidRDefault="0087143C" w:rsidP="0087143C">
      <w:pPr>
        <w:rPr>
          <w:sz w:val="28"/>
          <w:szCs w:val="28"/>
          <w:lang w:val="is-IS"/>
        </w:rPr>
      </w:pPr>
      <w:r w:rsidRPr="006F70CD">
        <w:rPr>
          <w:sz w:val="28"/>
          <w:szCs w:val="28"/>
          <w:lang w:val="is-IS"/>
        </w:rPr>
        <w:t>Kafli 5</w:t>
      </w:r>
      <w:r w:rsidRPr="006F70CD">
        <w:rPr>
          <w:sz w:val="28"/>
          <w:szCs w:val="28"/>
          <w:lang w:val="is-IS"/>
        </w:rPr>
        <w:tab/>
        <w:t>Burðarlag</w:t>
      </w:r>
    </w:p>
    <w:p w14:paraId="2E728248" w14:textId="77777777" w:rsidR="0087143C" w:rsidRPr="006F70CD" w:rsidRDefault="0087143C" w:rsidP="0087143C">
      <w:pPr>
        <w:rPr>
          <w:sz w:val="28"/>
          <w:lang w:val="is-IS"/>
        </w:rPr>
      </w:pPr>
      <w:r w:rsidRPr="006F70CD">
        <w:rPr>
          <w:sz w:val="28"/>
          <w:lang w:val="is-IS"/>
        </w:rPr>
        <w:t>Kafli 6</w:t>
      </w:r>
      <w:r w:rsidRPr="006F70CD">
        <w:rPr>
          <w:sz w:val="28"/>
          <w:lang w:val="is-IS"/>
        </w:rPr>
        <w:tab/>
        <w:t>Slitlag</w:t>
      </w:r>
    </w:p>
    <w:p w14:paraId="79FCD7C6" w14:textId="21030AAF" w:rsidR="0087143C" w:rsidRPr="006F70CD" w:rsidRDefault="0087143C" w:rsidP="0087143C">
      <w:pPr>
        <w:rPr>
          <w:sz w:val="28"/>
          <w:lang w:val="is-IS"/>
        </w:rPr>
      </w:pPr>
      <w:r w:rsidRPr="00443AA5">
        <w:rPr>
          <w:sz w:val="28"/>
          <w:lang w:val="is-IS"/>
        </w:rPr>
        <w:t>Kafli 7</w:t>
      </w:r>
      <w:r w:rsidRPr="00443AA5">
        <w:rPr>
          <w:sz w:val="28"/>
          <w:lang w:val="is-IS"/>
        </w:rPr>
        <w:tab/>
      </w:r>
      <w:r w:rsidR="0068298F" w:rsidRPr="00443AA5">
        <w:rPr>
          <w:sz w:val="28"/>
          <w:lang w:val="is-IS"/>
        </w:rPr>
        <w:t>Steinsteypa</w:t>
      </w:r>
    </w:p>
    <w:p w14:paraId="73EEBC0A" w14:textId="77777777" w:rsidR="00E0096E" w:rsidRPr="006F70CD" w:rsidRDefault="00E0096E" w:rsidP="0087143C">
      <w:pPr>
        <w:rPr>
          <w:sz w:val="28"/>
          <w:lang w:val="is-IS"/>
        </w:rPr>
      </w:pPr>
    </w:p>
    <w:p w14:paraId="28B0C83E" w14:textId="77777777" w:rsidR="0087143C" w:rsidRPr="006F70CD" w:rsidRDefault="0087143C" w:rsidP="0087143C">
      <w:pPr>
        <w:rPr>
          <w:sz w:val="28"/>
          <w:lang w:val="is-IS"/>
        </w:rPr>
      </w:pPr>
      <w:r w:rsidRPr="006F70CD">
        <w:rPr>
          <w:sz w:val="28"/>
          <w:lang w:val="is-IS"/>
        </w:rPr>
        <w:t>Viðauki 1</w:t>
      </w:r>
      <w:r w:rsidRPr="006F70CD">
        <w:rPr>
          <w:sz w:val="28"/>
          <w:lang w:val="is-IS"/>
        </w:rPr>
        <w:tab/>
        <w:t>Lýsing á prófunaraðferðum</w:t>
      </w:r>
    </w:p>
    <w:p w14:paraId="20FEA8B3" w14:textId="0C6EB1CB" w:rsidR="0087143C" w:rsidRPr="006F70CD" w:rsidRDefault="0087143C" w:rsidP="0087143C">
      <w:pPr>
        <w:rPr>
          <w:sz w:val="28"/>
          <w:lang w:val="is-IS"/>
        </w:rPr>
      </w:pPr>
      <w:r w:rsidRPr="006F70CD">
        <w:rPr>
          <w:sz w:val="28"/>
          <w:lang w:val="is-IS"/>
        </w:rPr>
        <w:t>Viðauki 2</w:t>
      </w:r>
      <w:r w:rsidRPr="006F70CD">
        <w:rPr>
          <w:sz w:val="28"/>
          <w:lang w:val="is-IS"/>
        </w:rPr>
        <w:tab/>
        <w:t>Efnisgerðir við vega- og gatnagerð</w:t>
      </w:r>
    </w:p>
    <w:p w14:paraId="649A9B04" w14:textId="0930C56E" w:rsidR="0087143C" w:rsidRPr="006F70CD" w:rsidRDefault="0087143C" w:rsidP="0087143C">
      <w:pPr>
        <w:rPr>
          <w:sz w:val="28"/>
          <w:lang w:val="is-IS"/>
        </w:rPr>
      </w:pPr>
      <w:r w:rsidRPr="006F70CD">
        <w:rPr>
          <w:sz w:val="28"/>
          <w:lang w:val="is-IS"/>
        </w:rPr>
        <w:t>Viðauki 3</w:t>
      </w:r>
      <w:r w:rsidRPr="006F70CD">
        <w:rPr>
          <w:sz w:val="28"/>
          <w:lang w:val="is-IS"/>
        </w:rPr>
        <w:tab/>
        <w:t>Jarðmyndanir</w:t>
      </w:r>
      <w:r w:rsidR="00CE302F">
        <w:rPr>
          <w:sz w:val="28"/>
          <w:lang w:val="is-IS"/>
        </w:rPr>
        <w:t xml:space="preserve"> – </w:t>
      </w:r>
      <w:r w:rsidR="003B50B9">
        <w:rPr>
          <w:sz w:val="28"/>
          <w:lang w:val="is-IS"/>
        </w:rPr>
        <w:t xml:space="preserve">byggingarefni við </w:t>
      </w:r>
      <w:r w:rsidRPr="006F70CD">
        <w:rPr>
          <w:sz w:val="28"/>
          <w:lang w:val="is-IS"/>
        </w:rPr>
        <w:t>vegagerð</w:t>
      </w:r>
    </w:p>
    <w:p w14:paraId="1A39C6F1" w14:textId="0A3916D2" w:rsidR="0087143C" w:rsidRPr="006F70CD" w:rsidRDefault="0087143C" w:rsidP="0087143C">
      <w:pPr>
        <w:rPr>
          <w:sz w:val="28"/>
          <w:lang w:val="is-IS"/>
        </w:rPr>
      </w:pPr>
      <w:r w:rsidRPr="006F70CD">
        <w:rPr>
          <w:sz w:val="28"/>
          <w:lang w:val="is-IS"/>
        </w:rPr>
        <w:t>Viðauki 4</w:t>
      </w:r>
      <w:r w:rsidRPr="006F70CD">
        <w:rPr>
          <w:sz w:val="28"/>
          <w:lang w:val="is-IS"/>
        </w:rPr>
        <w:tab/>
      </w:r>
      <w:r w:rsidR="00B01355">
        <w:rPr>
          <w:sz w:val="28"/>
          <w:lang w:val="is-IS"/>
        </w:rPr>
        <w:t>Gerðar</w:t>
      </w:r>
      <w:r w:rsidR="00F31C4A">
        <w:rPr>
          <w:sz w:val="28"/>
          <w:lang w:val="is-IS"/>
        </w:rPr>
        <w:t>prófanir, framleiðslueftirlit og</w:t>
      </w:r>
      <w:r w:rsidRPr="006F70CD">
        <w:rPr>
          <w:sz w:val="28"/>
          <w:lang w:val="is-IS"/>
        </w:rPr>
        <w:t xml:space="preserve"> frávikskröfur</w:t>
      </w:r>
    </w:p>
    <w:p w14:paraId="3591C0E7" w14:textId="77777777" w:rsidR="0087143C" w:rsidRPr="006F70CD" w:rsidRDefault="0087143C" w:rsidP="0087143C">
      <w:pPr>
        <w:rPr>
          <w:sz w:val="28"/>
          <w:lang w:val="is-IS"/>
        </w:rPr>
      </w:pPr>
      <w:r w:rsidRPr="006F70CD">
        <w:rPr>
          <w:sz w:val="28"/>
          <w:lang w:val="is-IS"/>
        </w:rPr>
        <w:t>Viðauki 5</w:t>
      </w:r>
      <w:r w:rsidRPr="006F70CD">
        <w:rPr>
          <w:sz w:val="28"/>
          <w:lang w:val="is-IS"/>
        </w:rPr>
        <w:tab/>
        <w:t>Sýnataka</w:t>
      </w:r>
    </w:p>
    <w:p w14:paraId="33A21DFC" w14:textId="77777777" w:rsidR="0087143C" w:rsidRPr="006F70CD" w:rsidRDefault="0087143C" w:rsidP="0087143C">
      <w:pPr>
        <w:rPr>
          <w:sz w:val="28"/>
          <w:lang w:val="is-IS"/>
        </w:rPr>
      </w:pPr>
      <w:r w:rsidRPr="006F70CD">
        <w:rPr>
          <w:sz w:val="28"/>
          <w:lang w:val="is-IS"/>
        </w:rPr>
        <w:t>Viðauki 6</w:t>
      </w:r>
      <w:r w:rsidRPr="006F70CD">
        <w:rPr>
          <w:sz w:val="28"/>
          <w:lang w:val="is-IS"/>
        </w:rPr>
        <w:tab/>
        <w:t>Vinnsluaðferðir</w:t>
      </w:r>
    </w:p>
    <w:p w14:paraId="6D650BA2" w14:textId="77777777" w:rsidR="0087143C" w:rsidRPr="006F70CD" w:rsidRDefault="0087143C" w:rsidP="0087143C">
      <w:pPr>
        <w:rPr>
          <w:sz w:val="28"/>
          <w:lang w:val="is-IS"/>
        </w:rPr>
      </w:pPr>
      <w:r w:rsidRPr="006F70CD">
        <w:rPr>
          <w:sz w:val="28"/>
          <w:lang w:val="is-IS"/>
        </w:rPr>
        <w:t>Viðauki 7</w:t>
      </w:r>
      <w:r w:rsidRPr="006F70CD">
        <w:rPr>
          <w:sz w:val="28"/>
          <w:lang w:val="is-IS"/>
        </w:rPr>
        <w:tab/>
      </w:r>
      <w:r w:rsidR="0068298F" w:rsidRPr="006F70CD">
        <w:rPr>
          <w:sz w:val="28"/>
          <w:lang w:val="is-IS"/>
        </w:rPr>
        <w:t>Orðalisti – skilgreiningar og skýringar</w:t>
      </w:r>
    </w:p>
    <w:p w14:paraId="587C43CE" w14:textId="77777777" w:rsidR="0087143C" w:rsidRDefault="00091C17" w:rsidP="0087143C">
      <w:pPr>
        <w:rPr>
          <w:sz w:val="28"/>
          <w:lang w:val="is-IS"/>
        </w:rPr>
      </w:pPr>
      <w:r w:rsidRPr="006F70CD">
        <w:rPr>
          <w:sz w:val="28"/>
          <w:lang w:val="is-IS"/>
        </w:rPr>
        <w:t>Viðauki 8</w:t>
      </w:r>
      <w:r w:rsidRPr="006F70CD">
        <w:rPr>
          <w:sz w:val="28"/>
          <w:lang w:val="is-IS"/>
        </w:rPr>
        <w:tab/>
      </w:r>
      <w:proofErr w:type="spellStart"/>
      <w:r w:rsidR="008B0F88">
        <w:rPr>
          <w:sz w:val="28"/>
          <w:lang w:val="is-IS"/>
        </w:rPr>
        <w:t>Ýtar</w:t>
      </w:r>
      <w:r w:rsidRPr="006F70CD">
        <w:rPr>
          <w:sz w:val="28"/>
          <w:lang w:val="is-IS"/>
        </w:rPr>
        <w:t>efni</w:t>
      </w:r>
      <w:proofErr w:type="spellEnd"/>
      <w:r w:rsidRPr="006F70CD">
        <w:rPr>
          <w:sz w:val="28"/>
          <w:lang w:val="is-IS"/>
        </w:rPr>
        <w:t xml:space="preserve"> um malbik</w:t>
      </w:r>
    </w:p>
    <w:p w14:paraId="7DDB3590" w14:textId="77777777" w:rsidR="000441ED" w:rsidRPr="004864FF" w:rsidRDefault="004E141D" w:rsidP="004E141D">
      <w:pPr>
        <w:rPr>
          <w:sz w:val="28"/>
          <w:lang w:val="is-IS"/>
        </w:rPr>
      </w:pPr>
      <w:r w:rsidRPr="004864FF">
        <w:rPr>
          <w:sz w:val="28"/>
          <w:lang w:val="is-IS"/>
        </w:rPr>
        <w:t>Viðauki 9</w:t>
      </w:r>
      <w:r w:rsidRPr="004864FF">
        <w:rPr>
          <w:sz w:val="28"/>
          <w:lang w:val="is-IS"/>
        </w:rPr>
        <w:tab/>
        <w:t>Samanburður á eiginleikum steinefna og kröfum</w:t>
      </w:r>
    </w:p>
    <w:p w14:paraId="54B9FB11" w14:textId="35192428" w:rsidR="000441ED" w:rsidRPr="008F0BB9" w:rsidRDefault="000441ED" w:rsidP="000441ED">
      <w:pPr>
        <w:rPr>
          <w:sz w:val="28"/>
        </w:rPr>
      </w:pPr>
      <w:proofErr w:type="spellStart"/>
      <w:r w:rsidRPr="008F0BB9">
        <w:rPr>
          <w:sz w:val="28"/>
        </w:rPr>
        <w:t>Viðauki</w:t>
      </w:r>
      <w:proofErr w:type="spellEnd"/>
      <w:r w:rsidRPr="008F0BB9">
        <w:rPr>
          <w:sz w:val="28"/>
        </w:rPr>
        <w:t xml:space="preserve"> 10</w:t>
      </w:r>
      <w:r w:rsidR="008F0BB9">
        <w:rPr>
          <w:sz w:val="28"/>
        </w:rPr>
        <w:tab/>
      </w:r>
      <w:proofErr w:type="spellStart"/>
      <w:r w:rsidRPr="008F0BB9">
        <w:rPr>
          <w:sz w:val="28"/>
        </w:rPr>
        <w:t>Berggreining</w:t>
      </w:r>
      <w:proofErr w:type="spellEnd"/>
      <w:r w:rsidRPr="008F0BB9">
        <w:rPr>
          <w:sz w:val="28"/>
        </w:rPr>
        <w:t xml:space="preserve"> og </w:t>
      </w:r>
      <w:proofErr w:type="spellStart"/>
      <w:r w:rsidRPr="008F0BB9">
        <w:rPr>
          <w:sz w:val="28"/>
        </w:rPr>
        <w:t>gæðaflokkun</w:t>
      </w:r>
      <w:proofErr w:type="spellEnd"/>
    </w:p>
    <w:p w14:paraId="24F64637" w14:textId="5DA2E2C7" w:rsidR="004E141D" w:rsidRPr="004E141D" w:rsidRDefault="004E141D" w:rsidP="004E141D">
      <w:pPr>
        <w:rPr>
          <w:sz w:val="28"/>
          <w:lang w:val="is-IS"/>
        </w:rPr>
      </w:pPr>
    </w:p>
    <w:p w14:paraId="2D545B05" w14:textId="77777777" w:rsidR="0087143C" w:rsidRPr="006F70CD" w:rsidRDefault="0087143C" w:rsidP="0087143C">
      <w:pPr>
        <w:rPr>
          <w:sz w:val="28"/>
          <w:lang w:val="is-IS"/>
        </w:rPr>
      </w:pPr>
    </w:p>
    <w:p w14:paraId="332C3543" w14:textId="77777777" w:rsidR="0087143C" w:rsidRPr="006F70CD" w:rsidRDefault="0087143C" w:rsidP="0087143C">
      <w:pPr>
        <w:rPr>
          <w:sz w:val="28"/>
          <w:lang w:val="is-IS"/>
        </w:rPr>
      </w:pPr>
      <w:r w:rsidRPr="006F70CD">
        <w:rPr>
          <w:lang w:val="is-IS"/>
        </w:rPr>
        <w:object w:dxaOrig="6615" w:dyaOrig="2175" w14:anchorId="0A32C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137.25pt" o:ole="" o:bordertopcolor="this" o:borderleftcolor="this" o:borderbottomcolor="this" o:borderrightcolor="this" o:allowoverlap="f">
            <v:imagedata r:id="rId10" o:title=""/>
            <w10:bordertop type="single" width="8"/>
            <w10:borderleft type="single" width="8"/>
            <w10:borderbottom type="single" width="8"/>
            <w10:borderright type="single" width="8"/>
          </v:shape>
          <o:OLEObject Type="Embed" ProgID="SDPhotoEdit.Document" ShapeID="_x0000_i1025" DrawAspect="Content" ObjectID="_1667202015" r:id="rId11"/>
        </w:object>
      </w:r>
    </w:p>
    <w:p w14:paraId="42041824" w14:textId="77777777" w:rsidR="0087143C" w:rsidRPr="006F70CD" w:rsidRDefault="0087143C" w:rsidP="00266C70">
      <w:pPr>
        <w:pStyle w:val="TOC1"/>
      </w:pPr>
    </w:p>
    <w:p w14:paraId="321EFDE3" w14:textId="5C3D7983" w:rsidR="0022460C" w:rsidRPr="00266C70" w:rsidRDefault="0022460C" w:rsidP="00E4513D">
      <w:pPr>
        <w:pStyle w:val="TOC1"/>
      </w:pPr>
      <w:r w:rsidRPr="00266C70">
        <w:lastRenderedPageBreak/>
        <w:t>E</w:t>
      </w:r>
      <w:bookmarkStart w:id="1" w:name="_Ref62970129"/>
      <w:bookmarkEnd w:id="1"/>
      <w:r w:rsidRPr="00266C70">
        <w:t>fnisyfirlit:</w:t>
      </w:r>
    </w:p>
    <w:p w14:paraId="69FEBB03" w14:textId="77777777" w:rsidR="0022460C" w:rsidRPr="006F70CD" w:rsidRDefault="00A06508" w:rsidP="00A06508">
      <w:pPr>
        <w:jc w:val="right"/>
        <w:rPr>
          <w:lang w:val="is-IS"/>
        </w:rPr>
      </w:pPr>
      <w:r w:rsidRPr="006F70CD">
        <w:rPr>
          <w:lang w:val="is-IS"/>
        </w:rPr>
        <w:t>bls.</w:t>
      </w:r>
    </w:p>
    <w:p w14:paraId="7049EB1D" w14:textId="77777777" w:rsidR="00CD4FDB" w:rsidRDefault="005D3EB3">
      <w:pPr>
        <w:pStyle w:val="TOC1"/>
        <w:rPr>
          <w:rFonts w:asciiTheme="minorHAnsi" w:eastAsiaTheme="minorEastAsia" w:hAnsiTheme="minorHAnsi" w:cstheme="minorBidi"/>
          <w:b w:val="0"/>
          <w:bCs w:val="0"/>
          <w:noProof/>
          <w:sz w:val="22"/>
          <w:szCs w:val="22"/>
          <w:lang w:val="en-GB" w:eastAsia="en-GB"/>
        </w:rPr>
      </w:pPr>
      <w:r w:rsidRPr="006F70CD">
        <w:fldChar w:fldCharType="begin"/>
      </w:r>
      <w:r w:rsidR="0022460C" w:rsidRPr="006F70CD">
        <w:instrText xml:space="preserve"> TOC \o "1-3" \h \z </w:instrText>
      </w:r>
      <w:r w:rsidRPr="006F70CD">
        <w:fldChar w:fldCharType="separate"/>
      </w:r>
      <w:hyperlink w:anchor="_Toc52789175" w:history="1">
        <w:r w:rsidR="00CD4FDB" w:rsidRPr="003D4DC5">
          <w:rPr>
            <w:rStyle w:val="Hyperlink"/>
            <w:noProof/>
          </w:rPr>
          <w:t>4</w:t>
        </w:r>
        <w:r w:rsidR="00CD4FDB">
          <w:rPr>
            <w:rFonts w:asciiTheme="minorHAnsi" w:eastAsiaTheme="minorEastAsia" w:hAnsiTheme="minorHAnsi" w:cstheme="minorBidi"/>
            <w:b w:val="0"/>
            <w:bCs w:val="0"/>
            <w:noProof/>
            <w:sz w:val="22"/>
            <w:szCs w:val="22"/>
            <w:lang w:val="en-GB" w:eastAsia="en-GB"/>
          </w:rPr>
          <w:tab/>
        </w:r>
        <w:r w:rsidR="00CD4FDB" w:rsidRPr="003D4DC5">
          <w:rPr>
            <w:rStyle w:val="Hyperlink"/>
            <w:noProof/>
          </w:rPr>
          <w:t>Styrktarlag</w:t>
        </w:r>
        <w:r w:rsidR="00CD4FDB">
          <w:rPr>
            <w:noProof/>
            <w:webHidden/>
          </w:rPr>
          <w:tab/>
        </w:r>
        <w:r w:rsidR="00CD4FDB">
          <w:rPr>
            <w:noProof/>
            <w:webHidden/>
          </w:rPr>
          <w:fldChar w:fldCharType="begin"/>
        </w:r>
        <w:r w:rsidR="00CD4FDB">
          <w:rPr>
            <w:noProof/>
            <w:webHidden/>
          </w:rPr>
          <w:instrText xml:space="preserve"> PAGEREF _Toc52789175 \h </w:instrText>
        </w:r>
        <w:r w:rsidR="00CD4FDB">
          <w:rPr>
            <w:noProof/>
            <w:webHidden/>
          </w:rPr>
        </w:r>
        <w:r w:rsidR="00CD4FDB">
          <w:rPr>
            <w:noProof/>
            <w:webHidden/>
          </w:rPr>
          <w:fldChar w:fldCharType="separate"/>
        </w:r>
        <w:r w:rsidR="0057361B">
          <w:rPr>
            <w:noProof/>
            <w:webHidden/>
          </w:rPr>
          <w:t>4-1</w:t>
        </w:r>
        <w:r w:rsidR="00CD4FDB">
          <w:rPr>
            <w:noProof/>
            <w:webHidden/>
          </w:rPr>
          <w:fldChar w:fldCharType="end"/>
        </w:r>
      </w:hyperlink>
    </w:p>
    <w:p w14:paraId="5ECDB6B0" w14:textId="77777777" w:rsidR="00CD4FDB" w:rsidRDefault="00620ED4">
      <w:pPr>
        <w:pStyle w:val="TOC2"/>
        <w:rPr>
          <w:rFonts w:asciiTheme="minorHAnsi" w:eastAsiaTheme="minorEastAsia" w:hAnsiTheme="minorHAnsi" w:cstheme="minorBidi"/>
          <w:i w:val="0"/>
          <w:iCs w:val="0"/>
          <w:sz w:val="22"/>
          <w:szCs w:val="22"/>
          <w:lang w:val="en-GB" w:eastAsia="en-GB"/>
        </w:rPr>
      </w:pPr>
      <w:hyperlink w:anchor="_Toc52789176" w:history="1">
        <w:r w:rsidR="00CD4FDB" w:rsidRPr="003D4DC5">
          <w:rPr>
            <w:rStyle w:val="Hyperlink"/>
          </w:rPr>
          <w:t>4.1</w:t>
        </w:r>
        <w:r w:rsidR="00CD4FDB">
          <w:rPr>
            <w:rFonts w:asciiTheme="minorHAnsi" w:eastAsiaTheme="minorEastAsia" w:hAnsiTheme="minorHAnsi" w:cstheme="minorBidi"/>
            <w:i w:val="0"/>
            <w:iCs w:val="0"/>
            <w:sz w:val="22"/>
            <w:szCs w:val="22"/>
            <w:lang w:val="en-GB" w:eastAsia="en-GB"/>
          </w:rPr>
          <w:tab/>
        </w:r>
        <w:r w:rsidR="00CD4FDB" w:rsidRPr="003D4DC5">
          <w:rPr>
            <w:rStyle w:val="Hyperlink"/>
          </w:rPr>
          <w:t>Hlutverk, eiginleikar og efnisgerðir</w:t>
        </w:r>
        <w:r w:rsidR="00CD4FDB">
          <w:rPr>
            <w:webHidden/>
          </w:rPr>
          <w:tab/>
        </w:r>
        <w:r w:rsidR="00CD4FDB">
          <w:rPr>
            <w:webHidden/>
          </w:rPr>
          <w:fldChar w:fldCharType="begin"/>
        </w:r>
        <w:r w:rsidR="00CD4FDB">
          <w:rPr>
            <w:webHidden/>
          </w:rPr>
          <w:instrText xml:space="preserve"> PAGEREF _Toc52789176 \h </w:instrText>
        </w:r>
        <w:r w:rsidR="00CD4FDB">
          <w:rPr>
            <w:webHidden/>
          </w:rPr>
        </w:r>
        <w:r w:rsidR="00CD4FDB">
          <w:rPr>
            <w:webHidden/>
          </w:rPr>
          <w:fldChar w:fldCharType="separate"/>
        </w:r>
        <w:r w:rsidR="0057361B">
          <w:rPr>
            <w:webHidden/>
          </w:rPr>
          <w:t>4-1</w:t>
        </w:r>
        <w:r w:rsidR="00CD4FDB">
          <w:rPr>
            <w:webHidden/>
          </w:rPr>
          <w:fldChar w:fldCharType="end"/>
        </w:r>
      </w:hyperlink>
    </w:p>
    <w:p w14:paraId="14E66138" w14:textId="77777777" w:rsidR="00CD4FDB" w:rsidRDefault="00620ED4">
      <w:pPr>
        <w:pStyle w:val="TOC2"/>
        <w:rPr>
          <w:rFonts w:asciiTheme="minorHAnsi" w:eastAsiaTheme="minorEastAsia" w:hAnsiTheme="minorHAnsi" w:cstheme="minorBidi"/>
          <w:i w:val="0"/>
          <w:iCs w:val="0"/>
          <w:sz w:val="22"/>
          <w:szCs w:val="22"/>
          <w:lang w:val="en-GB" w:eastAsia="en-GB"/>
        </w:rPr>
      </w:pPr>
      <w:hyperlink w:anchor="_Toc52789177" w:history="1">
        <w:r w:rsidR="00CD4FDB" w:rsidRPr="003D4DC5">
          <w:rPr>
            <w:rStyle w:val="Hyperlink"/>
          </w:rPr>
          <w:t>4.2</w:t>
        </w:r>
        <w:r w:rsidR="00CD4FDB">
          <w:rPr>
            <w:rFonts w:asciiTheme="minorHAnsi" w:eastAsiaTheme="minorEastAsia" w:hAnsiTheme="minorHAnsi" w:cstheme="minorBidi"/>
            <w:i w:val="0"/>
            <w:iCs w:val="0"/>
            <w:sz w:val="22"/>
            <w:szCs w:val="22"/>
            <w:lang w:val="en-GB" w:eastAsia="en-GB"/>
          </w:rPr>
          <w:tab/>
        </w:r>
        <w:r w:rsidR="00CD4FDB" w:rsidRPr="003D4DC5">
          <w:rPr>
            <w:rStyle w:val="Hyperlink"/>
          </w:rPr>
          <w:t>Próf við hönnun</w:t>
        </w:r>
        <w:r w:rsidR="00CD4FDB">
          <w:rPr>
            <w:webHidden/>
          </w:rPr>
          <w:tab/>
        </w:r>
        <w:r w:rsidR="00CD4FDB">
          <w:rPr>
            <w:webHidden/>
          </w:rPr>
          <w:fldChar w:fldCharType="begin"/>
        </w:r>
        <w:r w:rsidR="00CD4FDB">
          <w:rPr>
            <w:webHidden/>
          </w:rPr>
          <w:instrText xml:space="preserve"> PAGEREF _Toc52789177 \h </w:instrText>
        </w:r>
        <w:r w:rsidR="00CD4FDB">
          <w:rPr>
            <w:webHidden/>
          </w:rPr>
        </w:r>
        <w:r w:rsidR="00CD4FDB">
          <w:rPr>
            <w:webHidden/>
          </w:rPr>
          <w:fldChar w:fldCharType="separate"/>
        </w:r>
        <w:r w:rsidR="0057361B">
          <w:rPr>
            <w:webHidden/>
          </w:rPr>
          <w:t>4-4</w:t>
        </w:r>
        <w:r w:rsidR="00CD4FDB">
          <w:rPr>
            <w:webHidden/>
          </w:rPr>
          <w:fldChar w:fldCharType="end"/>
        </w:r>
      </w:hyperlink>
    </w:p>
    <w:p w14:paraId="652C6EAB" w14:textId="77777777" w:rsidR="00CD4FDB" w:rsidRDefault="00620ED4">
      <w:pPr>
        <w:pStyle w:val="TOC3"/>
        <w:tabs>
          <w:tab w:val="left" w:pos="1200"/>
          <w:tab w:val="right" w:leader="dot" w:pos="8302"/>
        </w:tabs>
        <w:rPr>
          <w:rFonts w:asciiTheme="minorHAnsi" w:eastAsiaTheme="minorEastAsia" w:hAnsiTheme="minorHAnsi" w:cstheme="minorBidi"/>
          <w:noProof/>
          <w:sz w:val="22"/>
          <w:szCs w:val="22"/>
          <w:lang w:val="en-GB" w:eastAsia="en-GB"/>
        </w:rPr>
      </w:pPr>
      <w:hyperlink w:anchor="_Toc52789178" w:history="1">
        <w:r w:rsidR="00CD4FDB" w:rsidRPr="003D4DC5">
          <w:rPr>
            <w:rStyle w:val="Hyperlink"/>
            <w:noProof/>
          </w:rPr>
          <w:t>4.2.1</w:t>
        </w:r>
        <w:r w:rsidR="00CD4FDB">
          <w:rPr>
            <w:rFonts w:asciiTheme="minorHAnsi" w:eastAsiaTheme="minorEastAsia" w:hAnsiTheme="minorHAnsi" w:cstheme="minorBidi"/>
            <w:noProof/>
            <w:sz w:val="22"/>
            <w:szCs w:val="22"/>
            <w:lang w:val="en-GB" w:eastAsia="en-GB"/>
          </w:rPr>
          <w:tab/>
        </w:r>
        <w:r w:rsidR="00CD4FDB" w:rsidRPr="003D4DC5">
          <w:rPr>
            <w:rStyle w:val="Hyperlink"/>
            <w:noProof/>
          </w:rPr>
          <w:t>Verkferlar</w:t>
        </w:r>
        <w:r w:rsidR="00CD4FDB">
          <w:rPr>
            <w:noProof/>
            <w:webHidden/>
          </w:rPr>
          <w:tab/>
        </w:r>
        <w:r w:rsidR="00CD4FDB">
          <w:rPr>
            <w:noProof/>
            <w:webHidden/>
          </w:rPr>
          <w:fldChar w:fldCharType="begin"/>
        </w:r>
        <w:r w:rsidR="00CD4FDB">
          <w:rPr>
            <w:noProof/>
            <w:webHidden/>
          </w:rPr>
          <w:instrText xml:space="preserve"> PAGEREF _Toc52789178 \h </w:instrText>
        </w:r>
        <w:r w:rsidR="00CD4FDB">
          <w:rPr>
            <w:noProof/>
            <w:webHidden/>
          </w:rPr>
        </w:r>
        <w:r w:rsidR="00CD4FDB">
          <w:rPr>
            <w:noProof/>
            <w:webHidden/>
          </w:rPr>
          <w:fldChar w:fldCharType="separate"/>
        </w:r>
        <w:r w:rsidR="0057361B">
          <w:rPr>
            <w:noProof/>
            <w:webHidden/>
          </w:rPr>
          <w:t>4-4</w:t>
        </w:r>
        <w:r w:rsidR="00CD4FDB">
          <w:rPr>
            <w:noProof/>
            <w:webHidden/>
          </w:rPr>
          <w:fldChar w:fldCharType="end"/>
        </w:r>
      </w:hyperlink>
    </w:p>
    <w:p w14:paraId="749E8157" w14:textId="77777777" w:rsidR="00CD4FDB" w:rsidRDefault="00620ED4">
      <w:pPr>
        <w:pStyle w:val="TOC3"/>
        <w:tabs>
          <w:tab w:val="left" w:pos="1200"/>
          <w:tab w:val="right" w:leader="dot" w:pos="8302"/>
        </w:tabs>
        <w:rPr>
          <w:rFonts w:asciiTheme="minorHAnsi" w:eastAsiaTheme="minorEastAsia" w:hAnsiTheme="minorHAnsi" w:cstheme="minorBidi"/>
          <w:noProof/>
          <w:sz w:val="22"/>
          <w:szCs w:val="22"/>
          <w:lang w:val="en-GB" w:eastAsia="en-GB"/>
        </w:rPr>
      </w:pPr>
      <w:hyperlink w:anchor="_Toc52789179" w:history="1">
        <w:r w:rsidR="00CD4FDB" w:rsidRPr="003D4DC5">
          <w:rPr>
            <w:rStyle w:val="Hyperlink"/>
            <w:noProof/>
          </w:rPr>
          <w:t>4.2.2</w:t>
        </w:r>
        <w:r w:rsidR="00CD4FDB">
          <w:rPr>
            <w:rFonts w:asciiTheme="minorHAnsi" w:eastAsiaTheme="minorEastAsia" w:hAnsiTheme="minorHAnsi" w:cstheme="minorBidi"/>
            <w:noProof/>
            <w:sz w:val="22"/>
            <w:szCs w:val="22"/>
            <w:lang w:val="en-GB" w:eastAsia="en-GB"/>
          </w:rPr>
          <w:tab/>
        </w:r>
        <w:r w:rsidR="00CD4FDB" w:rsidRPr="003D4DC5">
          <w:rPr>
            <w:rStyle w:val="Hyperlink"/>
            <w:noProof/>
          </w:rPr>
          <w:t>Steinefnapróf</w:t>
        </w:r>
        <w:r w:rsidR="00CD4FDB">
          <w:rPr>
            <w:noProof/>
            <w:webHidden/>
          </w:rPr>
          <w:tab/>
        </w:r>
        <w:r w:rsidR="00CD4FDB">
          <w:rPr>
            <w:noProof/>
            <w:webHidden/>
          </w:rPr>
          <w:fldChar w:fldCharType="begin"/>
        </w:r>
        <w:r w:rsidR="00CD4FDB">
          <w:rPr>
            <w:noProof/>
            <w:webHidden/>
          </w:rPr>
          <w:instrText xml:space="preserve"> PAGEREF _Toc52789179 \h </w:instrText>
        </w:r>
        <w:r w:rsidR="00CD4FDB">
          <w:rPr>
            <w:noProof/>
            <w:webHidden/>
          </w:rPr>
        </w:r>
        <w:r w:rsidR="00CD4FDB">
          <w:rPr>
            <w:noProof/>
            <w:webHidden/>
          </w:rPr>
          <w:fldChar w:fldCharType="separate"/>
        </w:r>
        <w:r w:rsidR="0057361B">
          <w:rPr>
            <w:noProof/>
            <w:webHidden/>
          </w:rPr>
          <w:t>4-7</w:t>
        </w:r>
        <w:r w:rsidR="00CD4FDB">
          <w:rPr>
            <w:noProof/>
            <w:webHidden/>
          </w:rPr>
          <w:fldChar w:fldCharType="end"/>
        </w:r>
      </w:hyperlink>
    </w:p>
    <w:p w14:paraId="7FD4E408" w14:textId="77777777" w:rsidR="00CD4FDB" w:rsidRDefault="00620ED4">
      <w:pPr>
        <w:pStyle w:val="TOC3"/>
        <w:tabs>
          <w:tab w:val="left" w:pos="1200"/>
          <w:tab w:val="right" w:leader="dot" w:pos="8302"/>
        </w:tabs>
        <w:rPr>
          <w:rFonts w:asciiTheme="minorHAnsi" w:eastAsiaTheme="minorEastAsia" w:hAnsiTheme="minorHAnsi" w:cstheme="minorBidi"/>
          <w:noProof/>
          <w:sz w:val="22"/>
          <w:szCs w:val="22"/>
          <w:lang w:val="en-GB" w:eastAsia="en-GB"/>
        </w:rPr>
      </w:pPr>
      <w:hyperlink w:anchor="_Toc52789180" w:history="1">
        <w:r w:rsidR="00CD4FDB" w:rsidRPr="003D4DC5">
          <w:rPr>
            <w:rStyle w:val="Hyperlink"/>
            <w:noProof/>
          </w:rPr>
          <w:t>4.2.3</w:t>
        </w:r>
        <w:r w:rsidR="00CD4FDB">
          <w:rPr>
            <w:rFonts w:asciiTheme="minorHAnsi" w:eastAsiaTheme="minorEastAsia" w:hAnsiTheme="minorHAnsi" w:cstheme="minorBidi"/>
            <w:noProof/>
            <w:sz w:val="22"/>
            <w:szCs w:val="22"/>
            <w:lang w:val="en-GB" w:eastAsia="en-GB"/>
          </w:rPr>
          <w:tab/>
        </w:r>
        <w:r w:rsidR="00CD4FDB" w:rsidRPr="003D4DC5">
          <w:rPr>
            <w:rStyle w:val="Hyperlink"/>
            <w:noProof/>
          </w:rPr>
          <w:t>Próf á efnismassa</w:t>
        </w:r>
        <w:r w:rsidR="00CD4FDB">
          <w:rPr>
            <w:noProof/>
            <w:webHidden/>
          </w:rPr>
          <w:tab/>
        </w:r>
        <w:r w:rsidR="00CD4FDB">
          <w:rPr>
            <w:noProof/>
            <w:webHidden/>
          </w:rPr>
          <w:fldChar w:fldCharType="begin"/>
        </w:r>
        <w:r w:rsidR="00CD4FDB">
          <w:rPr>
            <w:noProof/>
            <w:webHidden/>
          </w:rPr>
          <w:instrText xml:space="preserve"> PAGEREF _Toc52789180 \h </w:instrText>
        </w:r>
        <w:r w:rsidR="00CD4FDB">
          <w:rPr>
            <w:noProof/>
            <w:webHidden/>
          </w:rPr>
        </w:r>
        <w:r w:rsidR="00CD4FDB">
          <w:rPr>
            <w:noProof/>
            <w:webHidden/>
          </w:rPr>
          <w:fldChar w:fldCharType="separate"/>
        </w:r>
        <w:r w:rsidR="0057361B">
          <w:rPr>
            <w:noProof/>
            <w:webHidden/>
          </w:rPr>
          <w:t>4-9</w:t>
        </w:r>
        <w:r w:rsidR="00CD4FDB">
          <w:rPr>
            <w:noProof/>
            <w:webHidden/>
          </w:rPr>
          <w:fldChar w:fldCharType="end"/>
        </w:r>
      </w:hyperlink>
    </w:p>
    <w:p w14:paraId="253D09CF" w14:textId="77777777" w:rsidR="00CD4FDB" w:rsidRDefault="00620ED4">
      <w:pPr>
        <w:pStyle w:val="TOC3"/>
        <w:tabs>
          <w:tab w:val="left" w:pos="1200"/>
          <w:tab w:val="right" w:leader="dot" w:pos="8302"/>
        </w:tabs>
        <w:rPr>
          <w:rFonts w:asciiTheme="minorHAnsi" w:eastAsiaTheme="minorEastAsia" w:hAnsiTheme="minorHAnsi" w:cstheme="minorBidi"/>
          <w:noProof/>
          <w:sz w:val="22"/>
          <w:szCs w:val="22"/>
          <w:lang w:val="en-GB" w:eastAsia="en-GB"/>
        </w:rPr>
      </w:pPr>
      <w:hyperlink w:anchor="_Toc52789181" w:history="1">
        <w:r w:rsidR="00CD4FDB" w:rsidRPr="003D4DC5">
          <w:rPr>
            <w:rStyle w:val="Hyperlink"/>
            <w:noProof/>
          </w:rPr>
          <w:t>4.2.4</w:t>
        </w:r>
        <w:r w:rsidR="00CD4FDB">
          <w:rPr>
            <w:rFonts w:asciiTheme="minorHAnsi" w:eastAsiaTheme="minorEastAsia" w:hAnsiTheme="minorHAnsi" w:cstheme="minorBidi"/>
            <w:noProof/>
            <w:sz w:val="22"/>
            <w:szCs w:val="22"/>
            <w:lang w:val="en-GB" w:eastAsia="en-GB"/>
          </w:rPr>
          <w:tab/>
        </w:r>
        <w:r w:rsidR="00CD4FDB" w:rsidRPr="003D4DC5">
          <w:rPr>
            <w:rStyle w:val="Hyperlink"/>
            <w:noProof/>
          </w:rPr>
          <w:t>Fjöldi prófa við hönnun</w:t>
        </w:r>
        <w:r w:rsidR="00CD4FDB">
          <w:rPr>
            <w:noProof/>
            <w:webHidden/>
          </w:rPr>
          <w:tab/>
        </w:r>
        <w:r w:rsidR="00CD4FDB">
          <w:rPr>
            <w:noProof/>
            <w:webHidden/>
          </w:rPr>
          <w:fldChar w:fldCharType="begin"/>
        </w:r>
        <w:r w:rsidR="00CD4FDB">
          <w:rPr>
            <w:noProof/>
            <w:webHidden/>
          </w:rPr>
          <w:instrText xml:space="preserve"> PAGEREF _Toc52789181 \h </w:instrText>
        </w:r>
        <w:r w:rsidR="00CD4FDB">
          <w:rPr>
            <w:noProof/>
            <w:webHidden/>
          </w:rPr>
        </w:r>
        <w:r w:rsidR="00CD4FDB">
          <w:rPr>
            <w:noProof/>
            <w:webHidden/>
          </w:rPr>
          <w:fldChar w:fldCharType="separate"/>
        </w:r>
        <w:r w:rsidR="0057361B">
          <w:rPr>
            <w:noProof/>
            <w:webHidden/>
          </w:rPr>
          <w:t>4-10</w:t>
        </w:r>
        <w:r w:rsidR="00CD4FDB">
          <w:rPr>
            <w:noProof/>
            <w:webHidden/>
          </w:rPr>
          <w:fldChar w:fldCharType="end"/>
        </w:r>
      </w:hyperlink>
    </w:p>
    <w:p w14:paraId="31AE0A44" w14:textId="77777777" w:rsidR="00CD4FDB" w:rsidRDefault="00620ED4">
      <w:pPr>
        <w:pStyle w:val="TOC2"/>
        <w:rPr>
          <w:rFonts w:asciiTheme="minorHAnsi" w:eastAsiaTheme="minorEastAsia" w:hAnsiTheme="minorHAnsi" w:cstheme="minorBidi"/>
          <w:i w:val="0"/>
          <w:iCs w:val="0"/>
          <w:sz w:val="22"/>
          <w:szCs w:val="22"/>
          <w:lang w:val="en-GB" w:eastAsia="en-GB"/>
        </w:rPr>
      </w:pPr>
      <w:hyperlink w:anchor="_Toc52789182" w:history="1">
        <w:r w:rsidR="00CD4FDB" w:rsidRPr="003D4DC5">
          <w:rPr>
            <w:rStyle w:val="Hyperlink"/>
          </w:rPr>
          <w:t>4.3</w:t>
        </w:r>
        <w:r w:rsidR="00CD4FDB">
          <w:rPr>
            <w:rFonts w:asciiTheme="minorHAnsi" w:eastAsiaTheme="minorEastAsia" w:hAnsiTheme="minorHAnsi" w:cstheme="minorBidi"/>
            <w:i w:val="0"/>
            <w:iCs w:val="0"/>
            <w:sz w:val="22"/>
            <w:szCs w:val="22"/>
            <w:lang w:val="en-GB" w:eastAsia="en-GB"/>
          </w:rPr>
          <w:tab/>
        </w:r>
        <w:r w:rsidR="00CD4FDB" w:rsidRPr="003D4DC5">
          <w:rPr>
            <w:rStyle w:val="Hyperlink"/>
          </w:rPr>
          <w:t>Próf við framleiðslu</w:t>
        </w:r>
        <w:r w:rsidR="00CD4FDB">
          <w:rPr>
            <w:webHidden/>
          </w:rPr>
          <w:tab/>
        </w:r>
        <w:r w:rsidR="00CD4FDB">
          <w:rPr>
            <w:webHidden/>
          </w:rPr>
          <w:fldChar w:fldCharType="begin"/>
        </w:r>
        <w:r w:rsidR="00CD4FDB">
          <w:rPr>
            <w:webHidden/>
          </w:rPr>
          <w:instrText xml:space="preserve"> PAGEREF _Toc52789182 \h </w:instrText>
        </w:r>
        <w:r w:rsidR="00CD4FDB">
          <w:rPr>
            <w:webHidden/>
          </w:rPr>
        </w:r>
        <w:r w:rsidR="00CD4FDB">
          <w:rPr>
            <w:webHidden/>
          </w:rPr>
          <w:fldChar w:fldCharType="separate"/>
        </w:r>
        <w:r w:rsidR="0057361B">
          <w:rPr>
            <w:webHidden/>
          </w:rPr>
          <w:t>4-11</w:t>
        </w:r>
        <w:r w:rsidR="00CD4FDB">
          <w:rPr>
            <w:webHidden/>
          </w:rPr>
          <w:fldChar w:fldCharType="end"/>
        </w:r>
      </w:hyperlink>
    </w:p>
    <w:p w14:paraId="7CCC91CA" w14:textId="77777777" w:rsidR="00CD4FDB" w:rsidRDefault="00620ED4">
      <w:pPr>
        <w:pStyle w:val="TOC3"/>
        <w:tabs>
          <w:tab w:val="left" w:pos="1200"/>
          <w:tab w:val="right" w:leader="dot" w:pos="8302"/>
        </w:tabs>
        <w:rPr>
          <w:rFonts w:asciiTheme="minorHAnsi" w:eastAsiaTheme="minorEastAsia" w:hAnsiTheme="minorHAnsi" w:cstheme="minorBidi"/>
          <w:noProof/>
          <w:sz w:val="22"/>
          <w:szCs w:val="22"/>
          <w:lang w:val="en-GB" w:eastAsia="en-GB"/>
        </w:rPr>
      </w:pPr>
      <w:hyperlink w:anchor="_Toc52789183" w:history="1">
        <w:r w:rsidR="00CD4FDB" w:rsidRPr="003D4DC5">
          <w:rPr>
            <w:rStyle w:val="Hyperlink"/>
            <w:noProof/>
          </w:rPr>
          <w:t>4.3.1</w:t>
        </w:r>
        <w:r w:rsidR="00CD4FDB">
          <w:rPr>
            <w:rFonts w:asciiTheme="minorHAnsi" w:eastAsiaTheme="minorEastAsia" w:hAnsiTheme="minorHAnsi" w:cstheme="minorBidi"/>
            <w:noProof/>
            <w:sz w:val="22"/>
            <w:szCs w:val="22"/>
            <w:lang w:val="en-GB" w:eastAsia="en-GB"/>
          </w:rPr>
          <w:tab/>
        </w:r>
        <w:r w:rsidR="00CD4FDB" w:rsidRPr="003D4DC5">
          <w:rPr>
            <w:rStyle w:val="Hyperlink"/>
            <w:noProof/>
          </w:rPr>
          <w:t>Verkferlar</w:t>
        </w:r>
        <w:r w:rsidR="00CD4FDB">
          <w:rPr>
            <w:noProof/>
            <w:webHidden/>
          </w:rPr>
          <w:tab/>
        </w:r>
        <w:r w:rsidR="00CD4FDB">
          <w:rPr>
            <w:noProof/>
            <w:webHidden/>
          </w:rPr>
          <w:fldChar w:fldCharType="begin"/>
        </w:r>
        <w:r w:rsidR="00CD4FDB">
          <w:rPr>
            <w:noProof/>
            <w:webHidden/>
          </w:rPr>
          <w:instrText xml:space="preserve"> PAGEREF _Toc52789183 \h </w:instrText>
        </w:r>
        <w:r w:rsidR="00CD4FDB">
          <w:rPr>
            <w:noProof/>
            <w:webHidden/>
          </w:rPr>
        </w:r>
        <w:r w:rsidR="00CD4FDB">
          <w:rPr>
            <w:noProof/>
            <w:webHidden/>
          </w:rPr>
          <w:fldChar w:fldCharType="separate"/>
        </w:r>
        <w:r w:rsidR="0057361B">
          <w:rPr>
            <w:noProof/>
            <w:webHidden/>
          </w:rPr>
          <w:t>4-11</w:t>
        </w:r>
        <w:r w:rsidR="00CD4FDB">
          <w:rPr>
            <w:noProof/>
            <w:webHidden/>
          </w:rPr>
          <w:fldChar w:fldCharType="end"/>
        </w:r>
      </w:hyperlink>
    </w:p>
    <w:p w14:paraId="4F01F056" w14:textId="77777777" w:rsidR="00CD4FDB" w:rsidRDefault="00620ED4">
      <w:pPr>
        <w:pStyle w:val="TOC3"/>
        <w:tabs>
          <w:tab w:val="left" w:pos="1200"/>
          <w:tab w:val="right" w:leader="dot" w:pos="8302"/>
        </w:tabs>
        <w:rPr>
          <w:rFonts w:asciiTheme="minorHAnsi" w:eastAsiaTheme="minorEastAsia" w:hAnsiTheme="minorHAnsi" w:cstheme="minorBidi"/>
          <w:noProof/>
          <w:sz w:val="22"/>
          <w:szCs w:val="22"/>
          <w:lang w:val="en-GB" w:eastAsia="en-GB"/>
        </w:rPr>
      </w:pPr>
      <w:hyperlink w:anchor="_Toc52789184" w:history="1">
        <w:r w:rsidR="00CD4FDB" w:rsidRPr="003D4DC5">
          <w:rPr>
            <w:rStyle w:val="Hyperlink"/>
            <w:noProof/>
          </w:rPr>
          <w:t>4.3.2</w:t>
        </w:r>
        <w:r w:rsidR="00CD4FDB">
          <w:rPr>
            <w:rFonts w:asciiTheme="minorHAnsi" w:eastAsiaTheme="minorEastAsia" w:hAnsiTheme="minorHAnsi" w:cstheme="minorBidi"/>
            <w:noProof/>
            <w:sz w:val="22"/>
            <w:szCs w:val="22"/>
            <w:lang w:val="en-GB" w:eastAsia="en-GB"/>
          </w:rPr>
          <w:tab/>
        </w:r>
        <w:r w:rsidR="00CD4FDB" w:rsidRPr="003D4DC5">
          <w:rPr>
            <w:rStyle w:val="Hyperlink"/>
            <w:noProof/>
          </w:rPr>
          <w:t>Steinefnapróf</w:t>
        </w:r>
        <w:r w:rsidR="00CD4FDB">
          <w:rPr>
            <w:noProof/>
            <w:webHidden/>
          </w:rPr>
          <w:tab/>
        </w:r>
        <w:r w:rsidR="00CD4FDB">
          <w:rPr>
            <w:noProof/>
            <w:webHidden/>
          </w:rPr>
          <w:fldChar w:fldCharType="begin"/>
        </w:r>
        <w:r w:rsidR="00CD4FDB">
          <w:rPr>
            <w:noProof/>
            <w:webHidden/>
          </w:rPr>
          <w:instrText xml:space="preserve"> PAGEREF _Toc52789184 \h </w:instrText>
        </w:r>
        <w:r w:rsidR="00CD4FDB">
          <w:rPr>
            <w:noProof/>
            <w:webHidden/>
          </w:rPr>
        </w:r>
        <w:r w:rsidR="00CD4FDB">
          <w:rPr>
            <w:noProof/>
            <w:webHidden/>
          </w:rPr>
          <w:fldChar w:fldCharType="separate"/>
        </w:r>
        <w:r w:rsidR="0057361B">
          <w:rPr>
            <w:noProof/>
            <w:webHidden/>
          </w:rPr>
          <w:t>4-12</w:t>
        </w:r>
        <w:r w:rsidR="00CD4FDB">
          <w:rPr>
            <w:noProof/>
            <w:webHidden/>
          </w:rPr>
          <w:fldChar w:fldCharType="end"/>
        </w:r>
      </w:hyperlink>
    </w:p>
    <w:p w14:paraId="186DFA1F" w14:textId="77777777" w:rsidR="00CD4FDB" w:rsidRDefault="00620ED4">
      <w:pPr>
        <w:pStyle w:val="TOC3"/>
        <w:tabs>
          <w:tab w:val="left" w:pos="1200"/>
          <w:tab w:val="right" w:leader="dot" w:pos="8302"/>
        </w:tabs>
        <w:rPr>
          <w:rFonts w:asciiTheme="minorHAnsi" w:eastAsiaTheme="minorEastAsia" w:hAnsiTheme="minorHAnsi" w:cstheme="minorBidi"/>
          <w:noProof/>
          <w:sz w:val="22"/>
          <w:szCs w:val="22"/>
          <w:lang w:val="en-GB" w:eastAsia="en-GB"/>
        </w:rPr>
      </w:pPr>
      <w:hyperlink w:anchor="_Toc52789185" w:history="1">
        <w:r w:rsidR="00CD4FDB" w:rsidRPr="003D4DC5">
          <w:rPr>
            <w:rStyle w:val="Hyperlink"/>
            <w:noProof/>
          </w:rPr>
          <w:t>4.3.3</w:t>
        </w:r>
        <w:r w:rsidR="00CD4FDB">
          <w:rPr>
            <w:rFonts w:asciiTheme="minorHAnsi" w:eastAsiaTheme="minorEastAsia" w:hAnsiTheme="minorHAnsi" w:cstheme="minorBidi"/>
            <w:noProof/>
            <w:sz w:val="22"/>
            <w:szCs w:val="22"/>
            <w:lang w:val="en-GB" w:eastAsia="en-GB"/>
          </w:rPr>
          <w:tab/>
        </w:r>
        <w:r w:rsidR="00CD4FDB" w:rsidRPr="003D4DC5">
          <w:rPr>
            <w:rStyle w:val="Hyperlink"/>
            <w:noProof/>
          </w:rPr>
          <w:t>Próf á efnismassa</w:t>
        </w:r>
        <w:r w:rsidR="00CD4FDB">
          <w:rPr>
            <w:noProof/>
            <w:webHidden/>
          </w:rPr>
          <w:tab/>
        </w:r>
        <w:r w:rsidR="00CD4FDB">
          <w:rPr>
            <w:noProof/>
            <w:webHidden/>
          </w:rPr>
          <w:fldChar w:fldCharType="begin"/>
        </w:r>
        <w:r w:rsidR="00CD4FDB">
          <w:rPr>
            <w:noProof/>
            <w:webHidden/>
          </w:rPr>
          <w:instrText xml:space="preserve"> PAGEREF _Toc52789185 \h </w:instrText>
        </w:r>
        <w:r w:rsidR="00CD4FDB">
          <w:rPr>
            <w:noProof/>
            <w:webHidden/>
          </w:rPr>
        </w:r>
        <w:r w:rsidR="00CD4FDB">
          <w:rPr>
            <w:noProof/>
            <w:webHidden/>
          </w:rPr>
          <w:fldChar w:fldCharType="separate"/>
        </w:r>
        <w:r w:rsidR="0057361B">
          <w:rPr>
            <w:noProof/>
            <w:webHidden/>
          </w:rPr>
          <w:t>4-12</w:t>
        </w:r>
        <w:r w:rsidR="00CD4FDB">
          <w:rPr>
            <w:noProof/>
            <w:webHidden/>
          </w:rPr>
          <w:fldChar w:fldCharType="end"/>
        </w:r>
      </w:hyperlink>
    </w:p>
    <w:p w14:paraId="4E2139CC" w14:textId="77777777" w:rsidR="00CD4FDB" w:rsidRDefault="00620ED4">
      <w:pPr>
        <w:pStyle w:val="TOC3"/>
        <w:tabs>
          <w:tab w:val="left" w:pos="1200"/>
          <w:tab w:val="right" w:leader="dot" w:pos="8302"/>
        </w:tabs>
        <w:rPr>
          <w:rFonts w:asciiTheme="minorHAnsi" w:eastAsiaTheme="minorEastAsia" w:hAnsiTheme="minorHAnsi" w:cstheme="minorBidi"/>
          <w:noProof/>
          <w:sz w:val="22"/>
          <w:szCs w:val="22"/>
          <w:lang w:val="en-GB" w:eastAsia="en-GB"/>
        </w:rPr>
      </w:pPr>
      <w:hyperlink w:anchor="_Toc52789186" w:history="1">
        <w:r w:rsidR="00CD4FDB" w:rsidRPr="003D4DC5">
          <w:rPr>
            <w:rStyle w:val="Hyperlink"/>
            <w:noProof/>
          </w:rPr>
          <w:t>4.3.4</w:t>
        </w:r>
        <w:r w:rsidR="00CD4FDB">
          <w:rPr>
            <w:rFonts w:asciiTheme="minorHAnsi" w:eastAsiaTheme="minorEastAsia" w:hAnsiTheme="minorHAnsi" w:cstheme="minorBidi"/>
            <w:noProof/>
            <w:sz w:val="22"/>
            <w:szCs w:val="22"/>
            <w:lang w:val="en-GB" w:eastAsia="en-GB"/>
          </w:rPr>
          <w:tab/>
        </w:r>
        <w:r w:rsidR="00CD4FDB" w:rsidRPr="003D4DC5">
          <w:rPr>
            <w:rStyle w:val="Hyperlink"/>
            <w:noProof/>
          </w:rPr>
          <w:t>Tíðni prófa við framleiðslu</w:t>
        </w:r>
        <w:r w:rsidR="00CD4FDB">
          <w:rPr>
            <w:noProof/>
            <w:webHidden/>
          </w:rPr>
          <w:tab/>
        </w:r>
        <w:r w:rsidR="00CD4FDB">
          <w:rPr>
            <w:noProof/>
            <w:webHidden/>
          </w:rPr>
          <w:fldChar w:fldCharType="begin"/>
        </w:r>
        <w:r w:rsidR="00CD4FDB">
          <w:rPr>
            <w:noProof/>
            <w:webHidden/>
          </w:rPr>
          <w:instrText xml:space="preserve"> PAGEREF _Toc52789186 \h </w:instrText>
        </w:r>
        <w:r w:rsidR="00CD4FDB">
          <w:rPr>
            <w:noProof/>
            <w:webHidden/>
          </w:rPr>
        </w:r>
        <w:r w:rsidR="00CD4FDB">
          <w:rPr>
            <w:noProof/>
            <w:webHidden/>
          </w:rPr>
          <w:fldChar w:fldCharType="separate"/>
        </w:r>
        <w:r w:rsidR="0057361B">
          <w:rPr>
            <w:noProof/>
            <w:webHidden/>
          </w:rPr>
          <w:t>4-12</w:t>
        </w:r>
        <w:r w:rsidR="00CD4FDB">
          <w:rPr>
            <w:noProof/>
            <w:webHidden/>
          </w:rPr>
          <w:fldChar w:fldCharType="end"/>
        </w:r>
      </w:hyperlink>
    </w:p>
    <w:p w14:paraId="6BB32C56" w14:textId="77777777" w:rsidR="00CD4FDB" w:rsidRDefault="00620ED4">
      <w:pPr>
        <w:pStyle w:val="TOC2"/>
        <w:rPr>
          <w:rFonts w:asciiTheme="minorHAnsi" w:eastAsiaTheme="minorEastAsia" w:hAnsiTheme="minorHAnsi" w:cstheme="minorBidi"/>
          <w:i w:val="0"/>
          <w:iCs w:val="0"/>
          <w:sz w:val="22"/>
          <w:szCs w:val="22"/>
          <w:lang w:val="en-GB" w:eastAsia="en-GB"/>
        </w:rPr>
      </w:pPr>
      <w:hyperlink w:anchor="_Toc52789187" w:history="1">
        <w:r w:rsidR="00CD4FDB" w:rsidRPr="003D4DC5">
          <w:rPr>
            <w:rStyle w:val="Hyperlink"/>
          </w:rPr>
          <w:t>4.4</w:t>
        </w:r>
        <w:r w:rsidR="00CD4FDB">
          <w:rPr>
            <w:rFonts w:asciiTheme="minorHAnsi" w:eastAsiaTheme="minorEastAsia" w:hAnsiTheme="minorHAnsi" w:cstheme="minorBidi"/>
            <w:i w:val="0"/>
            <w:iCs w:val="0"/>
            <w:sz w:val="22"/>
            <w:szCs w:val="22"/>
            <w:lang w:val="en-GB" w:eastAsia="en-GB"/>
          </w:rPr>
          <w:tab/>
        </w:r>
        <w:r w:rsidR="00CD4FDB" w:rsidRPr="003D4DC5">
          <w:rPr>
            <w:rStyle w:val="Hyperlink"/>
          </w:rPr>
          <w:t>Próf og mælingar við framkvæmd</w:t>
        </w:r>
        <w:r w:rsidR="00CD4FDB">
          <w:rPr>
            <w:webHidden/>
          </w:rPr>
          <w:tab/>
        </w:r>
        <w:r w:rsidR="00CD4FDB">
          <w:rPr>
            <w:webHidden/>
          </w:rPr>
          <w:fldChar w:fldCharType="begin"/>
        </w:r>
        <w:r w:rsidR="00CD4FDB">
          <w:rPr>
            <w:webHidden/>
          </w:rPr>
          <w:instrText xml:space="preserve"> PAGEREF _Toc52789187 \h </w:instrText>
        </w:r>
        <w:r w:rsidR="00CD4FDB">
          <w:rPr>
            <w:webHidden/>
          </w:rPr>
        </w:r>
        <w:r w:rsidR="00CD4FDB">
          <w:rPr>
            <w:webHidden/>
          </w:rPr>
          <w:fldChar w:fldCharType="separate"/>
        </w:r>
        <w:r w:rsidR="0057361B">
          <w:rPr>
            <w:webHidden/>
          </w:rPr>
          <w:t>4-13</w:t>
        </w:r>
        <w:r w:rsidR="00CD4FDB">
          <w:rPr>
            <w:webHidden/>
          </w:rPr>
          <w:fldChar w:fldCharType="end"/>
        </w:r>
      </w:hyperlink>
    </w:p>
    <w:p w14:paraId="53B8C84A" w14:textId="77777777" w:rsidR="00CD4FDB" w:rsidRDefault="00620ED4">
      <w:pPr>
        <w:pStyle w:val="TOC3"/>
        <w:tabs>
          <w:tab w:val="left" w:pos="1200"/>
          <w:tab w:val="right" w:leader="dot" w:pos="8302"/>
        </w:tabs>
        <w:rPr>
          <w:rFonts w:asciiTheme="minorHAnsi" w:eastAsiaTheme="minorEastAsia" w:hAnsiTheme="minorHAnsi" w:cstheme="minorBidi"/>
          <w:noProof/>
          <w:sz w:val="22"/>
          <w:szCs w:val="22"/>
          <w:lang w:val="en-GB" w:eastAsia="en-GB"/>
        </w:rPr>
      </w:pPr>
      <w:hyperlink w:anchor="_Toc52789188" w:history="1">
        <w:r w:rsidR="00CD4FDB" w:rsidRPr="003D4DC5">
          <w:rPr>
            <w:rStyle w:val="Hyperlink"/>
            <w:noProof/>
          </w:rPr>
          <w:t>4.4.1</w:t>
        </w:r>
        <w:r w:rsidR="00CD4FDB">
          <w:rPr>
            <w:rFonts w:asciiTheme="minorHAnsi" w:eastAsiaTheme="minorEastAsia" w:hAnsiTheme="minorHAnsi" w:cstheme="minorBidi"/>
            <w:noProof/>
            <w:sz w:val="22"/>
            <w:szCs w:val="22"/>
            <w:lang w:val="en-GB" w:eastAsia="en-GB"/>
          </w:rPr>
          <w:tab/>
        </w:r>
        <w:r w:rsidR="00CD4FDB" w:rsidRPr="003D4DC5">
          <w:rPr>
            <w:rStyle w:val="Hyperlink"/>
            <w:noProof/>
          </w:rPr>
          <w:t>Verkferlar</w:t>
        </w:r>
        <w:r w:rsidR="00CD4FDB">
          <w:rPr>
            <w:noProof/>
            <w:webHidden/>
          </w:rPr>
          <w:tab/>
        </w:r>
        <w:r w:rsidR="00CD4FDB">
          <w:rPr>
            <w:noProof/>
            <w:webHidden/>
          </w:rPr>
          <w:fldChar w:fldCharType="begin"/>
        </w:r>
        <w:r w:rsidR="00CD4FDB">
          <w:rPr>
            <w:noProof/>
            <w:webHidden/>
          </w:rPr>
          <w:instrText xml:space="preserve"> PAGEREF _Toc52789188 \h </w:instrText>
        </w:r>
        <w:r w:rsidR="00CD4FDB">
          <w:rPr>
            <w:noProof/>
            <w:webHidden/>
          </w:rPr>
        </w:r>
        <w:r w:rsidR="00CD4FDB">
          <w:rPr>
            <w:noProof/>
            <w:webHidden/>
          </w:rPr>
          <w:fldChar w:fldCharType="separate"/>
        </w:r>
        <w:r w:rsidR="0057361B">
          <w:rPr>
            <w:noProof/>
            <w:webHidden/>
          </w:rPr>
          <w:t>4-13</w:t>
        </w:r>
        <w:r w:rsidR="00CD4FDB">
          <w:rPr>
            <w:noProof/>
            <w:webHidden/>
          </w:rPr>
          <w:fldChar w:fldCharType="end"/>
        </w:r>
      </w:hyperlink>
    </w:p>
    <w:p w14:paraId="72E8B232" w14:textId="77777777" w:rsidR="00CD4FDB" w:rsidRDefault="00620ED4">
      <w:pPr>
        <w:pStyle w:val="TOC3"/>
        <w:tabs>
          <w:tab w:val="left" w:pos="1200"/>
          <w:tab w:val="right" w:leader="dot" w:pos="8302"/>
        </w:tabs>
        <w:rPr>
          <w:rFonts w:asciiTheme="minorHAnsi" w:eastAsiaTheme="minorEastAsia" w:hAnsiTheme="minorHAnsi" w:cstheme="minorBidi"/>
          <w:noProof/>
          <w:sz w:val="22"/>
          <w:szCs w:val="22"/>
          <w:lang w:val="en-GB" w:eastAsia="en-GB"/>
        </w:rPr>
      </w:pPr>
      <w:hyperlink w:anchor="_Toc52789189" w:history="1">
        <w:r w:rsidR="00CD4FDB" w:rsidRPr="003D4DC5">
          <w:rPr>
            <w:rStyle w:val="Hyperlink"/>
            <w:noProof/>
          </w:rPr>
          <w:t>4.4.2</w:t>
        </w:r>
        <w:r w:rsidR="00CD4FDB">
          <w:rPr>
            <w:rFonts w:asciiTheme="minorHAnsi" w:eastAsiaTheme="minorEastAsia" w:hAnsiTheme="minorHAnsi" w:cstheme="minorBidi"/>
            <w:noProof/>
            <w:sz w:val="22"/>
            <w:szCs w:val="22"/>
            <w:lang w:val="en-GB" w:eastAsia="en-GB"/>
          </w:rPr>
          <w:tab/>
        </w:r>
        <w:r w:rsidR="00CD4FDB" w:rsidRPr="003D4DC5">
          <w:rPr>
            <w:rStyle w:val="Hyperlink"/>
            <w:noProof/>
          </w:rPr>
          <w:t>Steinefnapróf</w:t>
        </w:r>
        <w:r w:rsidR="00CD4FDB">
          <w:rPr>
            <w:noProof/>
            <w:webHidden/>
          </w:rPr>
          <w:tab/>
        </w:r>
        <w:r w:rsidR="00CD4FDB">
          <w:rPr>
            <w:noProof/>
            <w:webHidden/>
          </w:rPr>
          <w:fldChar w:fldCharType="begin"/>
        </w:r>
        <w:r w:rsidR="00CD4FDB">
          <w:rPr>
            <w:noProof/>
            <w:webHidden/>
          </w:rPr>
          <w:instrText xml:space="preserve"> PAGEREF _Toc52789189 \h </w:instrText>
        </w:r>
        <w:r w:rsidR="00CD4FDB">
          <w:rPr>
            <w:noProof/>
            <w:webHidden/>
          </w:rPr>
        </w:r>
        <w:r w:rsidR="00CD4FDB">
          <w:rPr>
            <w:noProof/>
            <w:webHidden/>
          </w:rPr>
          <w:fldChar w:fldCharType="separate"/>
        </w:r>
        <w:r w:rsidR="0057361B">
          <w:rPr>
            <w:noProof/>
            <w:webHidden/>
          </w:rPr>
          <w:t>4-15</w:t>
        </w:r>
        <w:r w:rsidR="00CD4FDB">
          <w:rPr>
            <w:noProof/>
            <w:webHidden/>
          </w:rPr>
          <w:fldChar w:fldCharType="end"/>
        </w:r>
      </w:hyperlink>
    </w:p>
    <w:p w14:paraId="640916E8" w14:textId="77777777" w:rsidR="00CD4FDB" w:rsidRDefault="00620ED4">
      <w:pPr>
        <w:pStyle w:val="TOC3"/>
        <w:tabs>
          <w:tab w:val="left" w:pos="1200"/>
          <w:tab w:val="right" w:leader="dot" w:pos="8302"/>
        </w:tabs>
        <w:rPr>
          <w:rFonts w:asciiTheme="minorHAnsi" w:eastAsiaTheme="minorEastAsia" w:hAnsiTheme="minorHAnsi" w:cstheme="minorBidi"/>
          <w:noProof/>
          <w:sz w:val="22"/>
          <w:szCs w:val="22"/>
          <w:lang w:val="en-GB" w:eastAsia="en-GB"/>
        </w:rPr>
      </w:pPr>
      <w:hyperlink w:anchor="_Toc52789190" w:history="1">
        <w:r w:rsidR="00CD4FDB" w:rsidRPr="003D4DC5">
          <w:rPr>
            <w:rStyle w:val="Hyperlink"/>
            <w:noProof/>
          </w:rPr>
          <w:t>4.4.3</w:t>
        </w:r>
        <w:r w:rsidR="00CD4FDB">
          <w:rPr>
            <w:rFonts w:asciiTheme="minorHAnsi" w:eastAsiaTheme="minorEastAsia" w:hAnsiTheme="minorHAnsi" w:cstheme="minorBidi"/>
            <w:noProof/>
            <w:sz w:val="22"/>
            <w:szCs w:val="22"/>
            <w:lang w:val="en-GB" w:eastAsia="en-GB"/>
          </w:rPr>
          <w:tab/>
        </w:r>
        <w:r w:rsidR="00CD4FDB" w:rsidRPr="003D4DC5">
          <w:rPr>
            <w:rStyle w:val="Hyperlink"/>
            <w:noProof/>
          </w:rPr>
          <w:t>Próf og mælingar</w:t>
        </w:r>
        <w:r w:rsidR="00CD4FDB">
          <w:rPr>
            <w:noProof/>
            <w:webHidden/>
          </w:rPr>
          <w:tab/>
        </w:r>
        <w:r w:rsidR="00CD4FDB">
          <w:rPr>
            <w:noProof/>
            <w:webHidden/>
          </w:rPr>
          <w:fldChar w:fldCharType="begin"/>
        </w:r>
        <w:r w:rsidR="00CD4FDB">
          <w:rPr>
            <w:noProof/>
            <w:webHidden/>
          </w:rPr>
          <w:instrText xml:space="preserve"> PAGEREF _Toc52789190 \h </w:instrText>
        </w:r>
        <w:r w:rsidR="00CD4FDB">
          <w:rPr>
            <w:noProof/>
            <w:webHidden/>
          </w:rPr>
        </w:r>
        <w:r w:rsidR="00CD4FDB">
          <w:rPr>
            <w:noProof/>
            <w:webHidden/>
          </w:rPr>
          <w:fldChar w:fldCharType="separate"/>
        </w:r>
        <w:r w:rsidR="0057361B">
          <w:rPr>
            <w:noProof/>
            <w:webHidden/>
          </w:rPr>
          <w:t>4-15</w:t>
        </w:r>
        <w:r w:rsidR="00CD4FDB">
          <w:rPr>
            <w:noProof/>
            <w:webHidden/>
          </w:rPr>
          <w:fldChar w:fldCharType="end"/>
        </w:r>
      </w:hyperlink>
    </w:p>
    <w:p w14:paraId="4BC0AE1A" w14:textId="77777777" w:rsidR="00CD4FDB" w:rsidRDefault="00620ED4">
      <w:pPr>
        <w:pStyle w:val="TOC3"/>
        <w:tabs>
          <w:tab w:val="left" w:pos="1200"/>
          <w:tab w:val="right" w:leader="dot" w:pos="8302"/>
        </w:tabs>
        <w:rPr>
          <w:rFonts w:asciiTheme="minorHAnsi" w:eastAsiaTheme="minorEastAsia" w:hAnsiTheme="minorHAnsi" w:cstheme="minorBidi"/>
          <w:noProof/>
          <w:sz w:val="22"/>
          <w:szCs w:val="22"/>
          <w:lang w:val="en-GB" w:eastAsia="en-GB"/>
        </w:rPr>
      </w:pPr>
      <w:hyperlink w:anchor="_Toc52789191" w:history="1">
        <w:r w:rsidR="00CD4FDB" w:rsidRPr="003D4DC5">
          <w:rPr>
            <w:rStyle w:val="Hyperlink"/>
            <w:noProof/>
          </w:rPr>
          <w:t>4.4.4</w:t>
        </w:r>
        <w:r w:rsidR="00CD4FDB">
          <w:rPr>
            <w:rFonts w:asciiTheme="minorHAnsi" w:eastAsiaTheme="minorEastAsia" w:hAnsiTheme="minorHAnsi" w:cstheme="minorBidi"/>
            <w:noProof/>
            <w:sz w:val="22"/>
            <w:szCs w:val="22"/>
            <w:lang w:val="en-GB" w:eastAsia="en-GB"/>
          </w:rPr>
          <w:tab/>
        </w:r>
        <w:r w:rsidR="00CD4FDB" w:rsidRPr="003D4DC5">
          <w:rPr>
            <w:rStyle w:val="Hyperlink"/>
            <w:noProof/>
          </w:rPr>
          <w:t>Tíðni prófa við framkvæmd</w:t>
        </w:r>
        <w:r w:rsidR="00CD4FDB">
          <w:rPr>
            <w:noProof/>
            <w:webHidden/>
          </w:rPr>
          <w:tab/>
        </w:r>
        <w:r w:rsidR="00CD4FDB">
          <w:rPr>
            <w:noProof/>
            <w:webHidden/>
          </w:rPr>
          <w:fldChar w:fldCharType="begin"/>
        </w:r>
        <w:r w:rsidR="00CD4FDB">
          <w:rPr>
            <w:noProof/>
            <w:webHidden/>
          </w:rPr>
          <w:instrText xml:space="preserve"> PAGEREF _Toc52789191 \h </w:instrText>
        </w:r>
        <w:r w:rsidR="00CD4FDB">
          <w:rPr>
            <w:noProof/>
            <w:webHidden/>
          </w:rPr>
        </w:r>
        <w:r w:rsidR="00CD4FDB">
          <w:rPr>
            <w:noProof/>
            <w:webHidden/>
          </w:rPr>
          <w:fldChar w:fldCharType="separate"/>
        </w:r>
        <w:r w:rsidR="0057361B">
          <w:rPr>
            <w:noProof/>
            <w:webHidden/>
          </w:rPr>
          <w:t>4-17</w:t>
        </w:r>
        <w:r w:rsidR="00CD4FDB">
          <w:rPr>
            <w:noProof/>
            <w:webHidden/>
          </w:rPr>
          <w:fldChar w:fldCharType="end"/>
        </w:r>
      </w:hyperlink>
    </w:p>
    <w:p w14:paraId="39E403E5" w14:textId="77777777" w:rsidR="00CD4FDB" w:rsidRDefault="00620ED4">
      <w:pPr>
        <w:pStyle w:val="TOC2"/>
        <w:rPr>
          <w:rFonts w:asciiTheme="minorHAnsi" w:eastAsiaTheme="minorEastAsia" w:hAnsiTheme="minorHAnsi" w:cstheme="minorBidi"/>
          <w:i w:val="0"/>
          <w:iCs w:val="0"/>
          <w:sz w:val="22"/>
          <w:szCs w:val="22"/>
          <w:lang w:val="en-GB" w:eastAsia="en-GB"/>
        </w:rPr>
      </w:pPr>
      <w:hyperlink w:anchor="_Toc52789192" w:history="1">
        <w:r w:rsidR="00CD4FDB" w:rsidRPr="003D4DC5">
          <w:rPr>
            <w:rStyle w:val="Hyperlink"/>
          </w:rPr>
          <w:t>4.5</w:t>
        </w:r>
        <w:r w:rsidR="00CD4FDB">
          <w:rPr>
            <w:rFonts w:asciiTheme="minorHAnsi" w:eastAsiaTheme="minorEastAsia" w:hAnsiTheme="minorHAnsi" w:cstheme="minorBidi"/>
            <w:i w:val="0"/>
            <w:iCs w:val="0"/>
            <w:sz w:val="22"/>
            <w:szCs w:val="22"/>
            <w:lang w:val="en-GB" w:eastAsia="en-GB"/>
          </w:rPr>
          <w:tab/>
        </w:r>
        <w:r w:rsidR="00CD4FDB" w:rsidRPr="003D4DC5">
          <w:rPr>
            <w:rStyle w:val="Hyperlink"/>
          </w:rPr>
          <w:t>Kröfur</w:t>
        </w:r>
        <w:r w:rsidR="00CD4FDB">
          <w:rPr>
            <w:webHidden/>
          </w:rPr>
          <w:tab/>
        </w:r>
        <w:r w:rsidR="00CD4FDB">
          <w:rPr>
            <w:webHidden/>
          </w:rPr>
          <w:fldChar w:fldCharType="begin"/>
        </w:r>
        <w:r w:rsidR="00CD4FDB">
          <w:rPr>
            <w:webHidden/>
          </w:rPr>
          <w:instrText xml:space="preserve"> PAGEREF _Toc52789192 \h </w:instrText>
        </w:r>
        <w:r w:rsidR="00CD4FDB">
          <w:rPr>
            <w:webHidden/>
          </w:rPr>
        </w:r>
        <w:r w:rsidR="00CD4FDB">
          <w:rPr>
            <w:webHidden/>
          </w:rPr>
          <w:fldChar w:fldCharType="separate"/>
        </w:r>
        <w:r w:rsidR="0057361B">
          <w:rPr>
            <w:webHidden/>
          </w:rPr>
          <w:t>4-18</w:t>
        </w:r>
        <w:r w:rsidR="00CD4FDB">
          <w:rPr>
            <w:webHidden/>
          </w:rPr>
          <w:fldChar w:fldCharType="end"/>
        </w:r>
      </w:hyperlink>
    </w:p>
    <w:p w14:paraId="7B7649F8" w14:textId="77777777" w:rsidR="00CD4FDB" w:rsidRDefault="00620ED4">
      <w:pPr>
        <w:pStyle w:val="TOC3"/>
        <w:tabs>
          <w:tab w:val="left" w:pos="1200"/>
          <w:tab w:val="right" w:leader="dot" w:pos="8302"/>
        </w:tabs>
        <w:rPr>
          <w:rFonts w:asciiTheme="minorHAnsi" w:eastAsiaTheme="minorEastAsia" w:hAnsiTheme="minorHAnsi" w:cstheme="minorBidi"/>
          <w:noProof/>
          <w:sz w:val="22"/>
          <w:szCs w:val="22"/>
          <w:lang w:val="en-GB" w:eastAsia="en-GB"/>
        </w:rPr>
      </w:pPr>
      <w:hyperlink w:anchor="_Toc52789193" w:history="1">
        <w:r w:rsidR="00CD4FDB" w:rsidRPr="003D4DC5">
          <w:rPr>
            <w:rStyle w:val="Hyperlink"/>
            <w:noProof/>
          </w:rPr>
          <w:t>4.5.1</w:t>
        </w:r>
        <w:r w:rsidR="00CD4FDB">
          <w:rPr>
            <w:rFonts w:asciiTheme="minorHAnsi" w:eastAsiaTheme="minorEastAsia" w:hAnsiTheme="minorHAnsi" w:cstheme="minorBidi"/>
            <w:noProof/>
            <w:sz w:val="22"/>
            <w:szCs w:val="22"/>
            <w:lang w:val="en-GB" w:eastAsia="en-GB"/>
          </w:rPr>
          <w:tab/>
        </w:r>
        <w:r w:rsidR="00CD4FDB" w:rsidRPr="003D4DC5">
          <w:rPr>
            <w:rStyle w:val="Hyperlink"/>
            <w:noProof/>
          </w:rPr>
          <w:t>Kröfur til steinefna</w:t>
        </w:r>
        <w:r w:rsidR="00CD4FDB">
          <w:rPr>
            <w:noProof/>
            <w:webHidden/>
          </w:rPr>
          <w:tab/>
        </w:r>
        <w:r w:rsidR="00CD4FDB">
          <w:rPr>
            <w:noProof/>
            <w:webHidden/>
          </w:rPr>
          <w:fldChar w:fldCharType="begin"/>
        </w:r>
        <w:r w:rsidR="00CD4FDB">
          <w:rPr>
            <w:noProof/>
            <w:webHidden/>
          </w:rPr>
          <w:instrText xml:space="preserve"> PAGEREF _Toc52789193 \h </w:instrText>
        </w:r>
        <w:r w:rsidR="00CD4FDB">
          <w:rPr>
            <w:noProof/>
            <w:webHidden/>
          </w:rPr>
        </w:r>
        <w:r w:rsidR="00CD4FDB">
          <w:rPr>
            <w:noProof/>
            <w:webHidden/>
          </w:rPr>
          <w:fldChar w:fldCharType="separate"/>
        </w:r>
        <w:r w:rsidR="0057361B">
          <w:rPr>
            <w:noProof/>
            <w:webHidden/>
          </w:rPr>
          <w:t>4-19</w:t>
        </w:r>
        <w:r w:rsidR="00CD4FDB">
          <w:rPr>
            <w:noProof/>
            <w:webHidden/>
          </w:rPr>
          <w:fldChar w:fldCharType="end"/>
        </w:r>
      </w:hyperlink>
    </w:p>
    <w:p w14:paraId="0400B0E0" w14:textId="77777777" w:rsidR="00CD4FDB" w:rsidRDefault="00620ED4">
      <w:pPr>
        <w:pStyle w:val="TOC3"/>
        <w:tabs>
          <w:tab w:val="left" w:pos="1200"/>
          <w:tab w:val="right" w:leader="dot" w:pos="8302"/>
        </w:tabs>
        <w:rPr>
          <w:rFonts w:asciiTheme="minorHAnsi" w:eastAsiaTheme="minorEastAsia" w:hAnsiTheme="minorHAnsi" w:cstheme="minorBidi"/>
          <w:noProof/>
          <w:sz w:val="22"/>
          <w:szCs w:val="22"/>
          <w:lang w:val="en-GB" w:eastAsia="en-GB"/>
        </w:rPr>
      </w:pPr>
      <w:hyperlink w:anchor="_Toc52789194" w:history="1">
        <w:r w:rsidR="00CD4FDB" w:rsidRPr="003D4DC5">
          <w:rPr>
            <w:rStyle w:val="Hyperlink"/>
            <w:noProof/>
          </w:rPr>
          <w:t>4.5.2</w:t>
        </w:r>
        <w:r w:rsidR="00CD4FDB">
          <w:rPr>
            <w:rFonts w:asciiTheme="minorHAnsi" w:eastAsiaTheme="minorEastAsia" w:hAnsiTheme="minorHAnsi" w:cstheme="minorBidi"/>
            <w:noProof/>
            <w:sz w:val="22"/>
            <w:szCs w:val="22"/>
            <w:lang w:val="en-GB" w:eastAsia="en-GB"/>
          </w:rPr>
          <w:tab/>
        </w:r>
        <w:r w:rsidR="00CD4FDB" w:rsidRPr="003D4DC5">
          <w:rPr>
            <w:rStyle w:val="Hyperlink"/>
            <w:noProof/>
          </w:rPr>
          <w:t>Kröfur til efnismassa</w:t>
        </w:r>
        <w:r w:rsidR="00CD4FDB">
          <w:rPr>
            <w:noProof/>
            <w:webHidden/>
          </w:rPr>
          <w:tab/>
        </w:r>
        <w:r w:rsidR="00CD4FDB">
          <w:rPr>
            <w:noProof/>
            <w:webHidden/>
          </w:rPr>
          <w:fldChar w:fldCharType="begin"/>
        </w:r>
        <w:r w:rsidR="00CD4FDB">
          <w:rPr>
            <w:noProof/>
            <w:webHidden/>
          </w:rPr>
          <w:instrText xml:space="preserve"> PAGEREF _Toc52789194 \h </w:instrText>
        </w:r>
        <w:r w:rsidR="00CD4FDB">
          <w:rPr>
            <w:noProof/>
            <w:webHidden/>
          </w:rPr>
        </w:r>
        <w:r w:rsidR="00CD4FDB">
          <w:rPr>
            <w:noProof/>
            <w:webHidden/>
          </w:rPr>
          <w:fldChar w:fldCharType="separate"/>
        </w:r>
        <w:r w:rsidR="0057361B">
          <w:rPr>
            <w:noProof/>
            <w:webHidden/>
          </w:rPr>
          <w:t>4-23</w:t>
        </w:r>
        <w:r w:rsidR="00CD4FDB">
          <w:rPr>
            <w:noProof/>
            <w:webHidden/>
          </w:rPr>
          <w:fldChar w:fldCharType="end"/>
        </w:r>
      </w:hyperlink>
    </w:p>
    <w:p w14:paraId="298E2591" w14:textId="77777777" w:rsidR="00CD4FDB" w:rsidRDefault="00620ED4">
      <w:pPr>
        <w:pStyle w:val="TOC3"/>
        <w:tabs>
          <w:tab w:val="left" w:pos="1200"/>
          <w:tab w:val="right" w:leader="dot" w:pos="8302"/>
        </w:tabs>
        <w:rPr>
          <w:rFonts w:asciiTheme="minorHAnsi" w:eastAsiaTheme="minorEastAsia" w:hAnsiTheme="minorHAnsi" w:cstheme="minorBidi"/>
          <w:noProof/>
          <w:sz w:val="22"/>
          <w:szCs w:val="22"/>
          <w:lang w:val="en-GB" w:eastAsia="en-GB"/>
        </w:rPr>
      </w:pPr>
      <w:hyperlink w:anchor="_Toc52789195" w:history="1">
        <w:r w:rsidR="00CD4FDB" w:rsidRPr="003D4DC5">
          <w:rPr>
            <w:rStyle w:val="Hyperlink"/>
            <w:noProof/>
          </w:rPr>
          <w:t>4.5.3</w:t>
        </w:r>
        <w:r w:rsidR="00CD4FDB">
          <w:rPr>
            <w:rFonts w:asciiTheme="minorHAnsi" w:eastAsiaTheme="minorEastAsia" w:hAnsiTheme="minorHAnsi" w:cstheme="minorBidi"/>
            <w:noProof/>
            <w:sz w:val="22"/>
            <w:szCs w:val="22"/>
            <w:lang w:val="en-GB" w:eastAsia="en-GB"/>
          </w:rPr>
          <w:tab/>
        </w:r>
        <w:r w:rsidR="00CD4FDB" w:rsidRPr="003D4DC5">
          <w:rPr>
            <w:rStyle w:val="Hyperlink"/>
            <w:noProof/>
          </w:rPr>
          <w:t>Kröfur við framkvæmd</w:t>
        </w:r>
        <w:r w:rsidR="00CD4FDB">
          <w:rPr>
            <w:noProof/>
            <w:webHidden/>
          </w:rPr>
          <w:tab/>
        </w:r>
        <w:r w:rsidR="00CD4FDB">
          <w:rPr>
            <w:noProof/>
            <w:webHidden/>
          </w:rPr>
          <w:fldChar w:fldCharType="begin"/>
        </w:r>
        <w:r w:rsidR="00CD4FDB">
          <w:rPr>
            <w:noProof/>
            <w:webHidden/>
          </w:rPr>
          <w:instrText xml:space="preserve"> PAGEREF _Toc52789195 \h </w:instrText>
        </w:r>
        <w:r w:rsidR="00CD4FDB">
          <w:rPr>
            <w:noProof/>
            <w:webHidden/>
          </w:rPr>
        </w:r>
        <w:r w:rsidR="00CD4FDB">
          <w:rPr>
            <w:noProof/>
            <w:webHidden/>
          </w:rPr>
          <w:fldChar w:fldCharType="separate"/>
        </w:r>
        <w:r w:rsidR="0057361B">
          <w:rPr>
            <w:noProof/>
            <w:webHidden/>
          </w:rPr>
          <w:t>4-25</w:t>
        </w:r>
        <w:r w:rsidR="00CD4FDB">
          <w:rPr>
            <w:noProof/>
            <w:webHidden/>
          </w:rPr>
          <w:fldChar w:fldCharType="end"/>
        </w:r>
      </w:hyperlink>
    </w:p>
    <w:p w14:paraId="41084C0E" w14:textId="45C03E4E" w:rsidR="0017455F" w:rsidRDefault="005D3EB3">
      <w:pPr>
        <w:pStyle w:val="Heading1"/>
        <w:numPr>
          <w:ilvl w:val="0"/>
          <w:numId w:val="0"/>
        </w:numPr>
      </w:pPr>
      <w:r w:rsidRPr="006F70CD">
        <w:fldChar w:fldCharType="end"/>
      </w:r>
    </w:p>
    <w:p w14:paraId="0C661D8C" w14:textId="77777777" w:rsidR="0022460C" w:rsidRPr="006F70CD" w:rsidRDefault="0022460C">
      <w:pPr>
        <w:pStyle w:val="Heading1"/>
      </w:pPr>
      <w:bookmarkStart w:id="2" w:name="_Toc52789175"/>
      <w:r w:rsidRPr="006F70CD">
        <w:t>Styrktarlag</w:t>
      </w:r>
      <w:bookmarkEnd w:id="0"/>
      <w:bookmarkEnd w:id="2"/>
    </w:p>
    <w:p w14:paraId="44883DEE" w14:textId="448B7184" w:rsidR="0022460C" w:rsidRPr="006F70CD" w:rsidRDefault="008463B6">
      <w:pPr>
        <w:pStyle w:val="Heading2"/>
        <w:jc w:val="both"/>
      </w:pPr>
      <w:bookmarkStart w:id="3" w:name="_Toc15878488"/>
      <w:bookmarkStart w:id="4" w:name="_Ref89826784"/>
      <w:bookmarkStart w:id="5" w:name="_Ref89826807"/>
      <w:bookmarkStart w:id="6" w:name="_Ref89829013"/>
      <w:bookmarkStart w:id="7" w:name="_Ref89829139"/>
      <w:bookmarkStart w:id="8" w:name="_Toc52789176"/>
      <w:r>
        <w:t xml:space="preserve">Hlutverk, </w:t>
      </w:r>
      <w:r w:rsidR="0022460C" w:rsidRPr="006F70CD">
        <w:t>eiginleikar og efnisgerðir</w:t>
      </w:r>
      <w:bookmarkEnd w:id="3"/>
      <w:bookmarkEnd w:id="4"/>
      <w:bookmarkEnd w:id="5"/>
      <w:bookmarkEnd w:id="6"/>
      <w:bookmarkEnd w:id="7"/>
      <w:bookmarkEnd w:id="8"/>
    </w:p>
    <w:p w14:paraId="39BCA489" w14:textId="77777777" w:rsidR="007C1175" w:rsidRPr="006F70CD" w:rsidRDefault="0022460C" w:rsidP="00017A3E">
      <w:pPr>
        <w:pStyle w:val="BodyTextIndent2"/>
        <w:jc w:val="both"/>
      </w:pPr>
      <w:r w:rsidRPr="006F70CD">
        <w:t>Hlutverk styrktarlags er ásamt burðarlag</w:t>
      </w:r>
      <w:r w:rsidR="00C41360" w:rsidRPr="006F70CD">
        <w:t>i</w:t>
      </w:r>
      <w:r w:rsidRPr="006F70CD">
        <w:t>, að dreifa umferðarálagi á undirbyggingu</w:t>
      </w:r>
      <w:r w:rsidR="007D79EE" w:rsidRPr="006F70CD">
        <w:t>na</w:t>
      </w:r>
      <w:r w:rsidRPr="006F70CD">
        <w:t xml:space="preserve"> þannig að ekki komi fram formbreytingar á slitlagi</w:t>
      </w:r>
      <w:r w:rsidR="007D79EE" w:rsidRPr="006F70CD">
        <w:t>nu</w:t>
      </w:r>
      <w:r w:rsidRPr="006F70CD">
        <w:t>. Meiri kröfur eru gerðar til efnis í styrktarlag, en fyllingu.</w:t>
      </w:r>
      <w:r w:rsidR="007C1175" w:rsidRPr="006F70CD">
        <w:t xml:space="preserve"> </w:t>
      </w:r>
    </w:p>
    <w:p w14:paraId="1500E3C7" w14:textId="47D4BF73" w:rsidR="0022460C" w:rsidRPr="006F70CD" w:rsidRDefault="0022460C">
      <w:pPr>
        <w:pStyle w:val="BodyTextIndent2"/>
        <w:jc w:val="both"/>
      </w:pPr>
      <w:r w:rsidRPr="006F70CD">
        <w:t>Styrktarlagi er oft skipt í tvo hluta</w:t>
      </w:r>
      <w:r w:rsidR="00500F44">
        <w:t>, efra- og neðra styrktarlag</w:t>
      </w:r>
      <w:r w:rsidRPr="006F70CD">
        <w:t>, þar sem meiri kröfur eru gerðar til efnis í efri hlutanum</w:t>
      </w:r>
      <w:r w:rsidR="006A5880">
        <w:rPr>
          <w:rStyle w:val="FootnoteReference"/>
        </w:rPr>
        <w:footnoteReference w:id="1"/>
      </w:r>
      <w:r w:rsidRPr="006F70CD">
        <w:t xml:space="preserve">. Kröfur til efnis í neðri hluta þess eru aðallega að það </w:t>
      </w:r>
      <w:proofErr w:type="spellStart"/>
      <w:r w:rsidRPr="006F70CD">
        <w:t>sé</w:t>
      </w:r>
      <w:proofErr w:type="spellEnd"/>
      <w:r w:rsidRPr="006F70CD">
        <w:t xml:space="preserve"> ekki næmt fyrir frostáhrifum en auk þess eru kröfur um steinastærðir og lögun </w:t>
      </w:r>
      <w:proofErr w:type="spellStart"/>
      <w:r w:rsidRPr="006F70CD">
        <w:t>kornakúrfu</w:t>
      </w:r>
      <w:proofErr w:type="spellEnd"/>
      <w:r w:rsidRPr="006F70CD">
        <w:t xml:space="preserve"> (</w:t>
      </w:r>
      <w:proofErr w:type="spellStart"/>
      <w:r w:rsidRPr="006F70CD">
        <w:t>Cu-gildis</w:t>
      </w:r>
      <w:proofErr w:type="spellEnd"/>
      <w:r w:rsidRPr="006F70CD">
        <w:t xml:space="preserve">, </w:t>
      </w:r>
      <w:proofErr w:type="spellStart"/>
      <w:r w:rsidR="001D1393" w:rsidRPr="001D1393">
        <w:t>Cu</w:t>
      </w:r>
      <w:proofErr w:type="spellEnd"/>
      <w:r w:rsidR="001D1393" w:rsidRPr="001D1393">
        <w:t>=D</w:t>
      </w:r>
      <w:r w:rsidR="001D1393" w:rsidRPr="001D1393">
        <w:rPr>
          <w:vertAlign w:val="subscript"/>
        </w:rPr>
        <w:t>60</w:t>
      </w:r>
      <w:r w:rsidR="001D1393" w:rsidRPr="001D1393">
        <w:t>/D</w:t>
      </w:r>
      <w:r w:rsidR="001D1393" w:rsidRPr="001D1393">
        <w:rPr>
          <w:vertAlign w:val="subscript"/>
        </w:rPr>
        <w:t>10,</w:t>
      </w:r>
      <w:r w:rsidR="001D1393" w:rsidRPr="001D1393">
        <w:t xml:space="preserve"> þar sem D</w:t>
      </w:r>
      <w:r w:rsidR="001D1393" w:rsidRPr="001D1393">
        <w:rPr>
          <w:vertAlign w:val="subscript"/>
        </w:rPr>
        <w:t>60</w:t>
      </w:r>
      <w:r w:rsidR="001D1393" w:rsidRPr="001D1393">
        <w:t xml:space="preserve"> er sú sigtastærð sem 60% af efninu smýgur og D</w:t>
      </w:r>
      <w:r w:rsidR="001D1393" w:rsidRPr="001D1393">
        <w:rPr>
          <w:vertAlign w:val="subscript"/>
        </w:rPr>
        <w:t>10</w:t>
      </w:r>
      <w:r w:rsidR="001D1393" w:rsidRPr="001D1393">
        <w:t xml:space="preserve"> er sú sigtastærð sem 10% af efninu smýgur</w:t>
      </w:r>
      <w:r w:rsidRPr="006F70CD">
        <w:t>).</w:t>
      </w:r>
      <w:r w:rsidR="00A806D9" w:rsidRPr="006F70CD">
        <w:t xml:space="preserve"> Til efr</w:t>
      </w:r>
      <w:r w:rsidR="00386D18">
        <w:t>a</w:t>
      </w:r>
      <w:r w:rsidR="00A806D9" w:rsidRPr="006F70CD">
        <w:t xml:space="preserve"> styrktarlags eru gerðar meiri kröfur, sbr. kafla 4.5.</w:t>
      </w:r>
    </w:p>
    <w:p w14:paraId="5E2F121F" w14:textId="77777777" w:rsidR="0022460C" w:rsidRPr="006F70CD" w:rsidRDefault="0022460C">
      <w:pPr>
        <w:pStyle w:val="BodyTextIndent2"/>
        <w:jc w:val="both"/>
      </w:pPr>
      <w:r w:rsidRPr="006F70CD">
        <w:t xml:space="preserve">Í styrktarlag eru notuð eins góð efni og völ er á og ef notuð eru misgóð efni skal nota betra efnið í efri hlutann. Efnisgerðir sem koma til greina eru bæði set og berg og einnig getur komið til greina að nota endurunnin efni, að undangengnum sérstökum athugunum. </w:t>
      </w:r>
      <w:r w:rsidR="00C41360" w:rsidRPr="006F70CD">
        <w:t>Endurunnin efni hafa ekki verið mikið notuð</w:t>
      </w:r>
      <w:r w:rsidRPr="006F70CD">
        <w:t xml:space="preserve"> hérlendis </w:t>
      </w:r>
      <w:r w:rsidR="00C41360" w:rsidRPr="006F70CD">
        <w:t xml:space="preserve">en dæmi um slík efni eru </w:t>
      </w:r>
      <w:r w:rsidR="00A12439" w:rsidRPr="006F70CD">
        <w:t xml:space="preserve">mulin </w:t>
      </w:r>
      <w:r w:rsidR="00C41360" w:rsidRPr="006F70CD">
        <w:t xml:space="preserve">steinsteypa og malbik </w:t>
      </w:r>
      <w:proofErr w:type="spellStart"/>
      <w:r w:rsidR="00C41360" w:rsidRPr="006F70CD">
        <w:t>úr</w:t>
      </w:r>
      <w:proofErr w:type="spellEnd"/>
      <w:r w:rsidR="00C41360" w:rsidRPr="006F70CD">
        <w:t xml:space="preserve"> gömlum vegum</w:t>
      </w:r>
      <w:r w:rsidRPr="006F70CD">
        <w:t xml:space="preserve">. </w:t>
      </w:r>
    </w:p>
    <w:p w14:paraId="4ED71E61" w14:textId="77777777" w:rsidR="0022460C" w:rsidRPr="006F70CD" w:rsidRDefault="0022460C">
      <w:pPr>
        <w:pStyle w:val="BodyTextIndent2"/>
        <w:jc w:val="both"/>
      </w:pPr>
      <w:r w:rsidRPr="006F70CD">
        <w:lastRenderedPageBreak/>
        <w:t xml:space="preserve">Steinefni </w:t>
      </w:r>
      <w:proofErr w:type="spellStart"/>
      <w:r w:rsidRPr="006F70CD">
        <w:t>úr</w:t>
      </w:r>
      <w:proofErr w:type="spellEnd"/>
      <w:r w:rsidRPr="006F70CD">
        <w:t xml:space="preserve"> setmyndunum er </w:t>
      </w:r>
      <w:r w:rsidR="0079329B" w:rsidRPr="006F70CD">
        <w:t>oft</w:t>
      </w:r>
      <w:r w:rsidRPr="006F70CD">
        <w:t xml:space="preserve"> </w:t>
      </w:r>
      <w:r w:rsidR="00170AB7" w:rsidRPr="006F70CD">
        <w:t>notað</w:t>
      </w:r>
      <w:r w:rsidRPr="006F70CD">
        <w:t xml:space="preserve"> óunnið</w:t>
      </w:r>
      <w:r w:rsidR="00170AB7" w:rsidRPr="006F70CD">
        <w:t xml:space="preserve"> í styrktarlag</w:t>
      </w:r>
      <w:r w:rsidR="00497485" w:rsidRPr="006F70CD">
        <w:t xml:space="preserve"> og eru þá valdar jarðmyndanir þar sem efnið er með hæfilegu magni fínefna og góða k</w:t>
      </w:r>
      <w:r w:rsidR="00FD3308" w:rsidRPr="006F70CD">
        <w:t>ornadreifingu fyrir styrktarlag</w:t>
      </w:r>
      <w:r w:rsidR="00497485" w:rsidRPr="006F70CD">
        <w:t>. Á undanförnum árum hefur</w:t>
      </w:r>
      <w:r w:rsidR="001D1393">
        <w:t xml:space="preserve"> </w:t>
      </w:r>
      <w:proofErr w:type="spellStart"/>
      <w:r w:rsidR="001D1393">
        <w:t>þó</w:t>
      </w:r>
      <w:proofErr w:type="spellEnd"/>
      <w:r w:rsidR="0073725B" w:rsidRPr="006F70CD">
        <w:t xml:space="preserve"> færst mjög í vöxt að</w:t>
      </w:r>
      <w:r w:rsidR="000C660C" w:rsidRPr="006F70CD">
        <w:t xml:space="preserve"> </w:t>
      </w:r>
      <w:r w:rsidR="00170AB7" w:rsidRPr="006F70CD">
        <w:t>efni</w:t>
      </w:r>
      <w:r w:rsidR="001D1393">
        <w:t xml:space="preserve"> </w:t>
      </w:r>
      <w:proofErr w:type="spellStart"/>
      <w:r w:rsidR="001D1393">
        <w:t>úr</w:t>
      </w:r>
      <w:proofErr w:type="spellEnd"/>
      <w:r w:rsidR="001D1393">
        <w:t xml:space="preserve"> setmyndunum, ætlað</w:t>
      </w:r>
      <w:r w:rsidR="00170AB7" w:rsidRPr="006F70CD">
        <w:t xml:space="preserve"> í efr</w:t>
      </w:r>
      <w:r w:rsidR="00386D18">
        <w:t>a</w:t>
      </w:r>
      <w:r w:rsidRPr="006F70CD">
        <w:t xml:space="preserve"> styrktarlag</w:t>
      </w:r>
      <w:r w:rsidR="001D1393">
        <w:t>,</w:t>
      </w:r>
      <w:r w:rsidR="00497485" w:rsidRPr="006F70CD">
        <w:t xml:space="preserve"> </w:t>
      </w:r>
      <w:proofErr w:type="spellStart"/>
      <w:r w:rsidR="0073725B" w:rsidRPr="006F70CD">
        <w:t>sé</w:t>
      </w:r>
      <w:proofErr w:type="spellEnd"/>
      <w:r w:rsidRPr="006F70CD">
        <w:t xml:space="preserve"> malað eða harpað</w:t>
      </w:r>
      <w:r w:rsidR="0066145B" w:rsidRPr="006F70CD">
        <w:t xml:space="preserve"> til að uppfylla kröfur um</w:t>
      </w:r>
      <w:r w:rsidR="0079329B" w:rsidRPr="006F70CD">
        <w:t xml:space="preserve"> </w:t>
      </w:r>
      <w:r w:rsidR="00017A3E" w:rsidRPr="006F70CD">
        <w:t>korn</w:t>
      </w:r>
      <w:r w:rsidR="0079329B" w:rsidRPr="006F70CD">
        <w:t>astærð</w:t>
      </w:r>
      <w:r w:rsidR="0073725B" w:rsidRPr="006F70CD">
        <w:t>.</w:t>
      </w:r>
      <w:r w:rsidR="0079329B" w:rsidRPr="006F70CD">
        <w:t xml:space="preserve"> </w:t>
      </w:r>
    </w:p>
    <w:p w14:paraId="2DB55764" w14:textId="77777777" w:rsidR="00CE294C" w:rsidRPr="006F70CD" w:rsidRDefault="00F7714C">
      <w:pPr>
        <w:pStyle w:val="BodyTextIndent2"/>
        <w:jc w:val="both"/>
      </w:pPr>
      <w:r w:rsidRPr="006F70CD">
        <w:t xml:space="preserve">Sprengt grjót </w:t>
      </w:r>
      <w:proofErr w:type="spellStart"/>
      <w:r w:rsidRPr="006F70CD">
        <w:t>úr</w:t>
      </w:r>
      <w:proofErr w:type="spellEnd"/>
      <w:r w:rsidRPr="006F70CD">
        <w:t xml:space="preserve"> námum og </w:t>
      </w:r>
      <w:proofErr w:type="spellStart"/>
      <w:r w:rsidRPr="006F70CD">
        <w:t>skeringum</w:t>
      </w:r>
      <w:proofErr w:type="spellEnd"/>
      <w:r w:rsidRPr="006F70CD">
        <w:t xml:space="preserve"> </w:t>
      </w:r>
      <w:r w:rsidR="0022460C" w:rsidRPr="006F70CD">
        <w:t xml:space="preserve">er í vaxandi </w:t>
      </w:r>
      <w:proofErr w:type="spellStart"/>
      <w:r w:rsidR="0022460C" w:rsidRPr="006F70CD">
        <w:t>mæli</w:t>
      </w:r>
      <w:proofErr w:type="spellEnd"/>
      <w:r w:rsidR="0022460C" w:rsidRPr="006F70CD">
        <w:t xml:space="preserve"> notað í styrktarl</w:t>
      </w:r>
      <w:r w:rsidR="0066145B" w:rsidRPr="006F70CD">
        <w:t>a</w:t>
      </w:r>
      <w:r w:rsidR="0022460C" w:rsidRPr="006F70CD">
        <w:t xml:space="preserve">g. Grjót sem springur að verulegu leyti niður í kornastærðir sem eru minni en 200 – </w:t>
      </w:r>
      <w:r w:rsidR="007C1175" w:rsidRPr="006F70CD">
        <w:t>25</w:t>
      </w:r>
      <w:r w:rsidR="0022460C" w:rsidRPr="006F70CD">
        <w:t xml:space="preserve">0 mm í þvermál er </w:t>
      </w:r>
      <w:r w:rsidR="0079329B" w:rsidRPr="006F70CD">
        <w:t xml:space="preserve">oft </w:t>
      </w:r>
      <w:r w:rsidR="0022460C" w:rsidRPr="006F70CD">
        <w:t xml:space="preserve">hægt að nota </w:t>
      </w:r>
      <w:r w:rsidRPr="006F70CD">
        <w:t>án frekari vinnslu</w:t>
      </w:r>
      <w:r w:rsidR="008614DC" w:rsidRPr="006F70CD">
        <w:t>,</w:t>
      </w:r>
      <w:r w:rsidR="0022460C" w:rsidRPr="006F70CD">
        <w:t xml:space="preserve"> en</w:t>
      </w:r>
      <w:r w:rsidR="0079329B" w:rsidRPr="006F70CD">
        <w:t xml:space="preserve"> það er</w:t>
      </w:r>
      <w:r w:rsidR="0022460C" w:rsidRPr="006F70CD">
        <w:t xml:space="preserve"> </w:t>
      </w:r>
      <w:proofErr w:type="spellStart"/>
      <w:r w:rsidR="0022460C" w:rsidRPr="006F70CD">
        <w:t>þó</w:t>
      </w:r>
      <w:proofErr w:type="spellEnd"/>
      <w:r w:rsidR="0022460C" w:rsidRPr="006F70CD">
        <w:t xml:space="preserve"> háð þykkt styrktarlagsins. Algengt hefur verið að nota hraunkarga sem er í efstu 2-3 m apalhrauna í styrktarlag og hefur slíkt efni reynst vel þrátt fyrir að styrkur þess </w:t>
      </w:r>
      <w:proofErr w:type="spellStart"/>
      <w:r w:rsidR="0022460C" w:rsidRPr="006F70CD">
        <w:t>sé</w:t>
      </w:r>
      <w:proofErr w:type="spellEnd"/>
      <w:r w:rsidR="0022460C" w:rsidRPr="006F70CD">
        <w:t xml:space="preserve"> fremur lágur</w:t>
      </w:r>
      <w:r w:rsidR="00CE52B0">
        <w:t>,</w:t>
      </w:r>
      <w:r w:rsidR="0022460C" w:rsidRPr="006F70CD">
        <w:t xml:space="preserve"> </w:t>
      </w:r>
      <w:r w:rsidR="0073725B" w:rsidRPr="006F70CD">
        <w:t>þar sem</w:t>
      </w:r>
      <w:r w:rsidR="0022460C" w:rsidRPr="006F70CD">
        <w:t xml:space="preserve"> efnið er gropið. Hins vegar brotnar hraunkarginn niður í sand og malarstærðir </w:t>
      </w:r>
      <w:r w:rsidR="00CE52B0">
        <w:t xml:space="preserve">að hluta </w:t>
      </w:r>
      <w:r w:rsidR="0022460C" w:rsidRPr="006F70CD">
        <w:t>á v</w:t>
      </w:r>
      <w:r w:rsidR="00CF7E52" w:rsidRPr="006F70CD">
        <w:t>erktíma</w:t>
      </w:r>
      <w:r w:rsidR="0022460C" w:rsidRPr="006F70CD">
        <w:t xml:space="preserve"> undan </w:t>
      </w:r>
      <w:proofErr w:type="spellStart"/>
      <w:r w:rsidR="0022460C" w:rsidRPr="006F70CD">
        <w:t>völtun</w:t>
      </w:r>
      <w:proofErr w:type="spellEnd"/>
      <w:r w:rsidR="0022460C" w:rsidRPr="006F70CD">
        <w:t xml:space="preserve"> og </w:t>
      </w:r>
      <w:r w:rsidR="00711A62" w:rsidRPr="006F70CD">
        <w:t>vinnu</w:t>
      </w:r>
      <w:r w:rsidR="0022460C" w:rsidRPr="006F70CD">
        <w:t xml:space="preserve">umferð og myndar þannig stöðugt lag vegna þess hversu </w:t>
      </w:r>
      <w:r w:rsidR="008614DC" w:rsidRPr="006F70CD">
        <w:t xml:space="preserve">hrjúf og </w:t>
      </w:r>
      <w:r w:rsidR="0022460C" w:rsidRPr="006F70CD">
        <w:t>köntótt bergkornin eru, auk þess sem kornakúrfan lagast við niðurbrot efnisins. Bólstraberg</w:t>
      </w:r>
      <w:r w:rsidR="0073725B" w:rsidRPr="006F70CD">
        <w:t xml:space="preserve"> og bólstrabrotaberg</w:t>
      </w:r>
      <w:r w:rsidR="0022460C" w:rsidRPr="006F70CD">
        <w:t xml:space="preserve"> hefur </w:t>
      </w:r>
      <w:r w:rsidR="008614DC" w:rsidRPr="006F70CD">
        <w:t xml:space="preserve">einnig </w:t>
      </w:r>
      <w:r w:rsidR="0022460C" w:rsidRPr="006F70CD">
        <w:t>reynst vel í styrktarlag og er oft hægt að rippa efnið niður í hæfilegar stærðir sem m.a. má nota sem púkk, en það getur haft svipaða burðareiginleika</w:t>
      </w:r>
      <w:r w:rsidR="008614DC" w:rsidRPr="006F70CD">
        <w:t xml:space="preserve"> og</w:t>
      </w:r>
      <w:r w:rsidR="0022460C" w:rsidRPr="006F70CD">
        <w:t xml:space="preserve"> </w:t>
      </w:r>
      <w:r w:rsidR="008614DC" w:rsidRPr="006F70CD">
        <w:t xml:space="preserve">hraunkargi </w:t>
      </w:r>
      <w:r w:rsidR="0022460C" w:rsidRPr="006F70CD">
        <w:t>og grófmalað efni.</w:t>
      </w:r>
      <w:r w:rsidR="00A806D9" w:rsidRPr="006F70CD">
        <w:t xml:space="preserve"> Vinnsla á </w:t>
      </w:r>
      <w:r w:rsidR="00614E1C">
        <w:t>hraunklöpp</w:t>
      </w:r>
      <w:r w:rsidR="00A806D9" w:rsidRPr="006F70CD">
        <w:t xml:space="preserve"> (hraunið undir gjallkarganum) hefur einnig farið vaxandi og er vinnslan sambærileg vinnslu </w:t>
      </w:r>
      <w:proofErr w:type="spellStart"/>
      <w:r w:rsidR="00A806D9" w:rsidRPr="006F70CD">
        <w:t>úr</w:t>
      </w:r>
      <w:proofErr w:type="spellEnd"/>
      <w:r w:rsidR="00A806D9" w:rsidRPr="006F70CD">
        <w:t xml:space="preserve"> öðrum bergnámum, þ.e. með sprengingu.</w:t>
      </w:r>
    </w:p>
    <w:p w14:paraId="20E65D3D" w14:textId="76FE3764" w:rsidR="00CE294C" w:rsidRPr="008F0BB9" w:rsidRDefault="002F780D" w:rsidP="0073725B">
      <w:pPr>
        <w:ind w:firstLine="330"/>
        <w:jc w:val="both"/>
        <w:rPr>
          <w:lang w:val="is-IS"/>
        </w:rPr>
      </w:pPr>
      <w:r w:rsidRPr="006F70CD">
        <w:rPr>
          <w:lang w:val="is-IS"/>
        </w:rPr>
        <w:t>Hentugt getur verið að miða við D‘</w:t>
      </w:r>
      <w:r w:rsidRPr="006F70CD">
        <w:rPr>
          <w:vertAlign w:val="subscript"/>
          <w:lang w:val="is-IS"/>
        </w:rPr>
        <w:t>98</w:t>
      </w:r>
      <w:r w:rsidRPr="006F70CD">
        <w:rPr>
          <w:rStyle w:val="FootnoteReference"/>
          <w:lang w:val="is-IS"/>
        </w:rPr>
        <w:footnoteReference w:id="2"/>
      </w:r>
      <w:r w:rsidRPr="006F70CD">
        <w:rPr>
          <w:lang w:val="is-IS"/>
        </w:rPr>
        <w:t xml:space="preserve"> fyrir óunnið og óflokkað efni. </w:t>
      </w:r>
      <w:r w:rsidR="00CE294C" w:rsidRPr="006F70CD">
        <w:rPr>
          <w:lang w:val="is-IS"/>
        </w:rPr>
        <w:t>D</w:t>
      </w:r>
      <w:r w:rsidR="001F7452" w:rsidRPr="006F70CD">
        <w:rPr>
          <w:lang w:val="is-IS"/>
        </w:rPr>
        <w:t>‘</w:t>
      </w:r>
      <w:r w:rsidR="00CE294C" w:rsidRPr="006F70CD">
        <w:rPr>
          <w:vertAlign w:val="subscript"/>
          <w:lang w:val="is-IS"/>
        </w:rPr>
        <w:t>98</w:t>
      </w:r>
      <w:r w:rsidR="00573DA2" w:rsidRPr="006F70CD">
        <w:rPr>
          <w:lang w:val="is-IS"/>
        </w:rPr>
        <w:t xml:space="preserve"> í styrktarlagi </w:t>
      </w:r>
      <w:r w:rsidR="00CE294C" w:rsidRPr="006F70CD">
        <w:rPr>
          <w:lang w:val="is-IS"/>
        </w:rPr>
        <w:t xml:space="preserve">má mest vera </w:t>
      </w:r>
      <w:r w:rsidR="0076028A" w:rsidRPr="006F70CD">
        <w:rPr>
          <w:lang w:val="is-IS"/>
        </w:rPr>
        <w:t>2/3 a</w:t>
      </w:r>
      <w:r w:rsidR="00CE294C" w:rsidRPr="006F70CD">
        <w:rPr>
          <w:lang w:val="is-IS"/>
        </w:rPr>
        <w:t>f lagþykktinni.</w:t>
      </w:r>
      <w:r w:rsidR="00573DA2" w:rsidRPr="006F70CD">
        <w:rPr>
          <w:lang w:val="is-IS"/>
        </w:rPr>
        <w:t xml:space="preserve"> Fyrir malað eða flokkað efni</w:t>
      </w:r>
      <w:r w:rsidR="0076028A" w:rsidRPr="006F70CD">
        <w:rPr>
          <w:lang w:val="is-IS"/>
        </w:rPr>
        <w:t xml:space="preserve"> er æskilegt að </w:t>
      </w:r>
      <w:r w:rsidR="00CE294C" w:rsidRPr="006F70CD">
        <w:rPr>
          <w:lang w:val="is-IS"/>
        </w:rPr>
        <w:t xml:space="preserve">miða við efri flokkunarstærð </w:t>
      </w:r>
      <w:r w:rsidRPr="006F70CD">
        <w:rPr>
          <w:lang w:val="is-IS"/>
        </w:rPr>
        <w:t xml:space="preserve">(D) </w:t>
      </w:r>
      <w:r w:rsidR="0076028A" w:rsidRPr="006F70CD">
        <w:rPr>
          <w:lang w:val="is-IS"/>
        </w:rPr>
        <w:t xml:space="preserve">og skal hún </w:t>
      </w:r>
      <w:r w:rsidR="00CE294C" w:rsidRPr="006F70CD">
        <w:rPr>
          <w:lang w:val="is-IS"/>
        </w:rPr>
        <w:t xml:space="preserve">ekki vera meiri en helmingur af lagþykktinni. </w:t>
      </w:r>
      <w:r w:rsidR="001958EF" w:rsidRPr="006F70CD">
        <w:rPr>
          <w:lang w:val="is-IS"/>
        </w:rPr>
        <w:t>Stærstu steinar (</w:t>
      </w:r>
      <w:r w:rsidR="00CE294C" w:rsidRPr="006F70CD">
        <w:rPr>
          <w:lang w:val="is-IS"/>
        </w:rPr>
        <w:t>D</w:t>
      </w:r>
      <w:r w:rsidR="001A6448" w:rsidRPr="006F70CD">
        <w:rPr>
          <w:lang w:val="is-IS"/>
        </w:rPr>
        <w:t>‘</w:t>
      </w:r>
      <w:r w:rsidR="00CE294C" w:rsidRPr="006F70CD">
        <w:rPr>
          <w:vertAlign w:val="subscript"/>
          <w:lang w:val="is-IS"/>
        </w:rPr>
        <w:t>98</w:t>
      </w:r>
      <w:r w:rsidR="001958EF" w:rsidRPr="006F70CD">
        <w:rPr>
          <w:lang w:val="is-IS"/>
        </w:rPr>
        <w:t xml:space="preserve">) skulu ekki vera stærri en 250 mm. </w:t>
      </w:r>
      <w:r w:rsidR="00CE294C" w:rsidRPr="006F70CD">
        <w:rPr>
          <w:lang w:val="is-IS"/>
        </w:rPr>
        <w:t>Ef styrktarlaginu er skipt í efra og neðra styrktarlag verður efra lagið að vera minnst 150 mm þykkt.</w:t>
      </w:r>
      <w:r w:rsidR="001715F3" w:rsidRPr="006F70CD">
        <w:rPr>
          <w:lang w:val="is-IS"/>
        </w:rPr>
        <w:t xml:space="preserve"> Gera má ráð fyrir að oftast þurfi að flokka eða mala sprengt grjót í styrktarlag til að uppfylla áður</w:t>
      </w:r>
      <w:r w:rsidR="00614E1C">
        <w:rPr>
          <w:lang w:val="is-IS"/>
        </w:rPr>
        <w:t xml:space="preserve"> </w:t>
      </w:r>
      <w:r w:rsidR="001715F3" w:rsidRPr="006F70CD">
        <w:rPr>
          <w:lang w:val="is-IS"/>
        </w:rPr>
        <w:t>nefnd ákvæði um steinastærð.</w:t>
      </w:r>
      <w:r w:rsidR="00CE294C" w:rsidRPr="006F70CD">
        <w:rPr>
          <w:lang w:val="is-IS"/>
        </w:rPr>
        <w:t xml:space="preserve"> </w:t>
      </w:r>
      <w:r w:rsidR="0073725B" w:rsidRPr="006F70CD">
        <w:rPr>
          <w:lang w:val="is-IS"/>
        </w:rPr>
        <w:t>Tafla 4.</w:t>
      </w:r>
      <w:r w:rsidR="00033E48" w:rsidRPr="006F70CD">
        <w:rPr>
          <w:lang w:val="is-IS"/>
        </w:rPr>
        <w:t>1</w:t>
      </w:r>
      <w:r w:rsidR="0073725B" w:rsidRPr="006F70CD">
        <w:rPr>
          <w:lang w:val="is-IS"/>
        </w:rPr>
        <w:t xml:space="preserve"> sýnir algenga</w:t>
      </w:r>
      <w:r w:rsidR="00CE294C" w:rsidRPr="006F70CD">
        <w:rPr>
          <w:lang w:val="is-IS"/>
        </w:rPr>
        <w:t xml:space="preserve"> stærðaflokka ef</w:t>
      </w:r>
      <w:r w:rsidR="001904CB">
        <w:rPr>
          <w:lang w:val="is-IS"/>
        </w:rPr>
        <w:t>nis sem notað er í styrktarlag.</w:t>
      </w:r>
      <w:r w:rsidR="00CE294C" w:rsidRPr="006F70CD">
        <w:rPr>
          <w:lang w:val="is-IS"/>
        </w:rPr>
        <w:t xml:space="preserve"> </w:t>
      </w:r>
      <w:r w:rsidR="00F47E0E" w:rsidRPr="000A2000">
        <w:t xml:space="preserve">ÍST EN </w:t>
      </w:r>
      <w:r w:rsidR="00F47E0E" w:rsidRPr="008F0BB9">
        <w:rPr>
          <w:lang w:val="is-IS"/>
        </w:rPr>
        <w:t>13242 og ÍST EN 13285 skilgreina ekki grófara efni en 0/90 en verkkaupa</w:t>
      </w:r>
      <w:r w:rsidR="00F47E0E" w:rsidRPr="008F0BB9">
        <w:rPr>
          <w:bCs/>
          <w:iCs/>
          <w:lang w:val="is-IS"/>
        </w:rPr>
        <w:t xml:space="preserve"> er heimilt að skilgreina grófara efni.</w:t>
      </w:r>
    </w:p>
    <w:p w14:paraId="4093B2B2" w14:textId="77777777" w:rsidR="0073725B" w:rsidRPr="006F70CD" w:rsidRDefault="0073725B" w:rsidP="00CE294C">
      <w:pPr>
        <w:ind w:firstLine="329"/>
        <w:jc w:val="center"/>
        <w:outlineLvl w:val="0"/>
        <w:rPr>
          <w:b/>
          <w:bCs/>
          <w:lang w:val="is-IS"/>
        </w:rPr>
      </w:pPr>
    </w:p>
    <w:p w14:paraId="7D3B1FB7" w14:textId="77777777" w:rsidR="00CE294C" w:rsidRPr="00F1101F" w:rsidRDefault="00CE294C" w:rsidP="000C660C">
      <w:pPr>
        <w:ind w:firstLine="329"/>
        <w:jc w:val="center"/>
        <w:outlineLvl w:val="0"/>
        <w:rPr>
          <w:sz w:val="22"/>
          <w:szCs w:val="22"/>
          <w:lang w:val="is-IS"/>
        </w:rPr>
      </w:pPr>
      <w:r w:rsidRPr="00F1101F">
        <w:rPr>
          <w:b/>
          <w:bCs/>
          <w:sz w:val="22"/>
          <w:szCs w:val="22"/>
          <w:lang w:val="is-IS"/>
        </w:rPr>
        <w:t xml:space="preserve">Tafla </w:t>
      </w:r>
      <w:r w:rsidR="00C4007A" w:rsidRPr="00F1101F">
        <w:rPr>
          <w:b/>
          <w:bCs/>
          <w:sz w:val="22"/>
          <w:szCs w:val="22"/>
          <w:lang w:val="is-IS"/>
        </w:rPr>
        <w:t>4-</w:t>
      </w:r>
      <w:r w:rsidR="00033E48" w:rsidRPr="00F1101F">
        <w:rPr>
          <w:b/>
          <w:bCs/>
          <w:sz w:val="22"/>
          <w:szCs w:val="22"/>
          <w:lang w:val="is-IS"/>
        </w:rPr>
        <w:t>1</w:t>
      </w:r>
      <w:r w:rsidR="00F1101F" w:rsidRPr="00F1101F">
        <w:rPr>
          <w:b/>
          <w:bCs/>
          <w:sz w:val="22"/>
          <w:szCs w:val="22"/>
          <w:lang w:val="is-IS"/>
        </w:rPr>
        <w:t>:</w:t>
      </w:r>
      <w:r w:rsidR="0073725B" w:rsidRPr="00F1101F">
        <w:rPr>
          <w:sz w:val="22"/>
          <w:szCs w:val="22"/>
          <w:lang w:val="is-IS"/>
        </w:rPr>
        <w:t xml:space="preserve"> </w:t>
      </w:r>
      <w:r w:rsidR="00D23E48" w:rsidRPr="00F1101F">
        <w:rPr>
          <w:sz w:val="22"/>
          <w:szCs w:val="22"/>
          <w:lang w:val="is-IS"/>
        </w:rPr>
        <w:t>Algengir s</w:t>
      </w:r>
      <w:r w:rsidRPr="00F1101F">
        <w:rPr>
          <w:sz w:val="22"/>
          <w:szCs w:val="22"/>
          <w:lang w:val="is-IS"/>
        </w:rPr>
        <w:t xml:space="preserve">tærðaflokkar </w:t>
      </w:r>
      <w:r w:rsidR="00106E46" w:rsidRPr="00F1101F">
        <w:rPr>
          <w:sz w:val="22"/>
          <w:szCs w:val="22"/>
          <w:lang w:val="is-IS"/>
        </w:rPr>
        <w:t>(</w:t>
      </w:r>
      <w:r w:rsidR="00D23E48" w:rsidRPr="00F1101F">
        <w:rPr>
          <w:sz w:val="22"/>
          <w:szCs w:val="22"/>
          <w:lang w:val="is-IS"/>
        </w:rPr>
        <w:t>d</w:t>
      </w:r>
      <w:r w:rsidR="00106E46" w:rsidRPr="00F1101F">
        <w:rPr>
          <w:sz w:val="22"/>
          <w:szCs w:val="22"/>
          <w:lang w:val="is-IS"/>
        </w:rPr>
        <w:t>/D</w:t>
      </w:r>
      <w:r w:rsidR="00D23E48" w:rsidRPr="00F1101F">
        <w:rPr>
          <w:sz w:val="22"/>
          <w:szCs w:val="22"/>
          <w:lang w:val="is-IS"/>
        </w:rPr>
        <w:t xml:space="preserve">) </w:t>
      </w:r>
      <w:r w:rsidRPr="00F1101F">
        <w:rPr>
          <w:sz w:val="22"/>
          <w:szCs w:val="22"/>
          <w:lang w:val="is-IS"/>
        </w:rPr>
        <w:t>efnis</w:t>
      </w:r>
      <w:r w:rsidR="000C660C" w:rsidRPr="00F1101F">
        <w:rPr>
          <w:sz w:val="22"/>
          <w:szCs w:val="22"/>
          <w:lang w:val="is-IS"/>
        </w:rPr>
        <w:t xml:space="preserve"> </w:t>
      </w:r>
      <w:r w:rsidR="0073725B" w:rsidRPr="00F1101F">
        <w:rPr>
          <w:sz w:val="22"/>
          <w:szCs w:val="22"/>
          <w:lang w:val="is-IS"/>
        </w:rPr>
        <w:t>sem unnið</w:t>
      </w:r>
      <w:r w:rsidR="00032B04" w:rsidRPr="00F1101F">
        <w:rPr>
          <w:sz w:val="22"/>
          <w:szCs w:val="22"/>
          <w:lang w:val="is-IS"/>
        </w:rPr>
        <w:t xml:space="preserve"> er</w:t>
      </w:r>
      <w:r w:rsidRPr="00F1101F">
        <w:rPr>
          <w:sz w:val="22"/>
          <w:szCs w:val="22"/>
          <w:lang w:val="is-IS"/>
        </w:rPr>
        <w:t xml:space="preserve"> í styrktarlag</w:t>
      </w:r>
    </w:p>
    <w:p w14:paraId="603CB381" w14:textId="77777777" w:rsidR="000C660C" w:rsidRPr="006F70CD" w:rsidRDefault="000C660C" w:rsidP="00261211">
      <w:pPr>
        <w:outlineLvl w:val="0"/>
        <w:rPr>
          <w:lang w:val="is-I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1825"/>
      </w:tblGrid>
      <w:tr w:rsidR="00CE294C" w:rsidRPr="00F1101F" w14:paraId="582220FB" w14:textId="77777777" w:rsidTr="001959EF">
        <w:trPr>
          <w:jc w:val="center"/>
        </w:trPr>
        <w:tc>
          <w:tcPr>
            <w:tcW w:w="19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3BF37CE" w14:textId="77777777" w:rsidR="00CE294C" w:rsidRPr="00F1101F" w:rsidRDefault="00CE294C" w:rsidP="00CE294C">
            <w:pPr>
              <w:jc w:val="center"/>
              <w:rPr>
                <w:b/>
                <w:lang w:val="is-IS"/>
              </w:rPr>
            </w:pPr>
            <w:r w:rsidRPr="00F1101F">
              <w:rPr>
                <w:b/>
                <w:lang w:val="is-IS"/>
              </w:rPr>
              <w:t>Óflokkað efni</w:t>
            </w:r>
            <w:r w:rsidR="00F1101F">
              <w:rPr>
                <w:b/>
                <w:lang w:val="is-IS"/>
              </w:rPr>
              <w:t>,</w:t>
            </w:r>
          </w:p>
          <w:p w14:paraId="29CC8871" w14:textId="77777777" w:rsidR="00CE294C" w:rsidRPr="00F1101F" w:rsidRDefault="00CE294C" w:rsidP="00CE294C">
            <w:pPr>
              <w:jc w:val="center"/>
              <w:rPr>
                <w:b/>
                <w:lang w:val="is-IS"/>
              </w:rPr>
            </w:pPr>
            <w:r w:rsidRPr="00F1101F">
              <w:rPr>
                <w:b/>
                <w:lang w:val="is-IS"/>
              </w:rPr>
              <w:t>mm</w:t>
            </w:r>
          </w:p>
        </w:tc>
        <w:tc>
          <w:tcPr>
            <w:tcW w:w="182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69B3024" w14:textId="77777777" w:rsidR="00CE294C" w:rsidRPr="00F1101F" w:rsidRDefault="00CE294C" w:rsidP="00CE294C">
            <w:pPr>
              <w:jc w:val="center"/>
              <w:rPr>
                <w:b/>
                <w:lang w:val="is-IS"/>
              </w:rPr>
            </w:pPr>
            <w:r w:rsidRPr="00F1101F">
              <w:rPr>
                <w:b/>
                <w:lang w:val="is-IS"/>
              </w:rPr>
              <w:t>Flokkað efni</w:t>
            </w:r>
            <w:r w:rsidR="00F1101F">
              <w:rPr>
                <w:b/>
                <w:lang w:val="is-IS"/>
              </w:rPr>
              <w:t>,</w:t>
            </w:r>
          </w:p>
          <w:p w14:paraId="2A92ADCB" w14:textId="77777777" w:rsidR="00CE294C" w:rsidRPr="00F1101F" w:rsidRDefault="00CE294C" w:rsidP="00CE294C">
            <w:pPr>
              <w:jc w:val="center"/>
              <w:rPr>
                <w:b/>
                <w:lang w:val="is-IS"/>
              </w:rPr>
            </w:pPr>
            <w:r w:rsidRPr="00F1101F">
              <w:rPr>
                <w:b/>
                <w:lang w:val="is-IS"/>
              </w:rPr>
              <w:t>mm</w:t>
            </w:r>
          </w:p>
        </w:tc>
      </w:tr>
      <w:tr w:rsidR="000F79E3" w:rsidRPr="006F70CD" w14:paraId="5DE90B04" w14:textId="77777777" w:rsidTr="001959EF">
        <w:trPr>
          <w:jc w:val="center"/>
        </w:trPr>
        <w:tc>
          <w:tcPr>
            <w:tcW w:w="195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0582E07" w14:textId="77777777" w:rsidR="000F79E3" w:rsidRPr="006F70CD" w:rsidRDefault="000F79E3" w:rsidP="00CE294C">
            <w:pPr>
              <w:jc w:val="center"/>
              <w:rPr>
                <w:lang w:val="is-IS"/>
              </w:rPr>
            </w:pPr>
            <w:r w:rsidRPr="006F70CD">
              <w:rPr>
                <w:lang w:val="is-IS"/>
              </w:rPr>
              <w:t>0/45</w:t>
            </w:r>
          </w:p>
        </w:tc>
        <w:tc>
          <w:tcPr>
            <w:tcW w:w="18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1EA8B26" w14:textId="77777777" w:rsidR="000F79E3" w:rsidRPr="006F70CD" w:rsidRDefault="000F79E3" w:rsidP="00CE294C">
            <w:pPr>
              <w:jc w:val="center"/>
              <w:rPr>
                <w:lang w:val="is-IS"/>
              </w:rPr>
            </w:pPr>
          </w:p>
        </w:tc>
      </w:tr>
      <w:tr w:rsidR="000F79E3" w:rsidRPr="006F70CD" w14:paraId="4E87E9D6" w14:textId="77777777" w:rsidTr="001959EF">
        <w:trPr>
          <w:jc w:val="center"/>
        </w:trPr>
        <w:tc>
          <w:tcPr>
            <w:tcW w:w="195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0588CF7" w14:textId="77777777" w:rsidR="000F79E3" w:rsidRPr="006F70CD" w:rsidRDefault="000F79E3" w:rsidP="00CE294C">
            <w:pPr>
              <w:jc w:val="center"/>
              <w:rPr>
                <w:lang w:val="is-IS"/>
              </w:rPr>
            </w:pPr>
            <w:r w:rsidRPr="006F70CD">
              <w:rPr>
                <w:lang w:val="is-IS"/>
              </w:rPr>
              <w:t>0/63</w:t>
            </w:r>
          </w:p>
        </w:tc>
        <w:tc>
          <w:tcPr>
            <w:tcW w:w="18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024CAE0" w14:textId="77777777" w:rsidR="000F79E3" w:rsidRPr="006F70CD" w:rsidRDefault="000F79E3" w:rsidP="00CE294C">
            <w:pPr>
              <w:jc w:val="center"/>
              <w:rPr>
                <w:lang w:val="is-IS"/>
              </w:rPr>
            </w:pPr>
          </w:p>
        </w:tc>
      </w:tr>
      <w:tr w:rsidR="00CE294C" w:rsidRPr="006F70CD" w14:paraId="09A24D07" w14:textId="77777777" w:rsidTr="001959EF">
        <w:trPr>
          <w:jc w:val="center"/>
        </w:trPr>
        <w:tc>
          <w:tcPr>
            <w:tcW w:w="195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F229753" w14:textId="77777777" w:rsidR="00CE294C" w:rsidRPr="006F70CD" w:rsidRDefault="00CE294C" w:rsidP="00CE294C">
            <w:pPr>
              <w:jc w:val="center"/>
              <w:rPr>
                <w:lang w:val="is-IS"/>
              </w:rPr>
            </w:pPr>
            <w:r w:rsidRPr="006F70CD">
              <w:rPr>
                <w:lang w:val="is-IS"/>
              </w:rPr>
              <w:t>0/90</w:t>
            </w:r>
          </w:p>
        </w:tc>
        <w:tc>
          <w:tcPr>
            <w:tcW w:w="18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D142A28" w14:textId="77777777" w:rsidR="00CE294C" w:rsidRPr="006F70CD" w:rsidRDefault="00CE294C" w:rsidP="00CE294C">
            <w:pPr>
              <w:jc w:val="center"/>
              <w:rPr>
                <w:lang w:val="is-IS"/>
              </w:rPr>
            </w:pPr>
            <w:r w:rsidRPr="006F70CD">
              <w:rPr>
                <w:lang w:val="is-IS"/>
              </w:rPr>
              <w:t>22/90</w:t>
            </w:r>
            <w:r w:rsidR="0073725B" w:rsidRPr="006F70CD">
              <w:rPr>
                <w:lang w:val="is-IS"/>
              </w:rPr>
              <w:t>*</w:t>
            </w:r>
          </w:p>
        </w:tc>
      </w:tr>
      <w:tr w:rsidR="00CE294C" w:rsidRPr="006F70CD" w14:paraId="7F092A6A" w14:textId="77777777" w:rsidTr="001959EF">
        <w:trPr>
          <w:jc w:val="center"/>
        </w:trPr>
        <w:tc>
          <w:tcPr>
            <w:tcW w:w="195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271A8D6" w14:textId="77777777" w:rsidR="00CE294C" w:rsidRPr="006F70CD" w:rsidRDefault="00CE294C" w:rsidP="00CE294C">
            <w:pPr>
              <w:jc w:val="center"/>
              <w:rPr>
                <w:lang w:val="is-IS"/>
              </w:rPr>
            </w:pPr>
            <w:r w:rsidRPr="006F70CD">
              <w:rPr>
                <w:lang w:val="is-IS"/>
              </w:rPr>
              <w:t>0/125</w:t>
            </w:r>
          </w:p>
        </w:tc>
        <w:tc>
          <w:tcPr>
            <w:tcW w:w="18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66E26C" w14:textId="77777777" w:rsidR="00CE294C" w:rsidRPr="006F70CD" w:rsidRDefault="00CE294C" w:rsidP="00CE294C">
            <w:pPr>
              <w:jc w:val="center"/>
              <w:rPr>
                <w:lang w:val="is-IS"/>
              </w:rPr>
            </w:pPr>
            <w:r w:rsidRPr="006F70CD">
              <w:rPr>
                <w:lang w:val="is-IS"/>
              </w:rPr>
              <w:t>22/125</w:t>
            </w:r>
            <w:r w:rsidR="0073725B" w:rsidRPr="006F70CD">
              <w:rPr>
                <w:lang w:val="is-IS"/>
              </w:rPr>
              <w:t>*</w:t>
            </w:r>
          </w:p>
        </w:tc>
      </w:tr>
      <w:tr w:rsidR="00CE294C" w:rsidRPr="006F70CD" w14:paraId="04A176D9" w14:textId="77777777" w:rsidTr="001959EF">
        <w:trPr>
          <w:jc w:val="center"/>
        </w:trPr>
        <w:tc>
          <w:tcPr>
            <w:tcW w:w="195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DAD14E7" w14:textId="77777777" w:rsidR="00CE294C" w:rsidRPr="006F70CD" w:rsidRDefault="00CE294C" w:rsidP="00CE294C">
            <w:pPr>
              <w:jc w:val="center"/>
              <w:rPr>
                <w:lang w:val="is-IS"/>
              </w:rPr>
            </w:pPr>
            <w:r w:rsidRPr="006F70CD">
              <w:rPr>
                <w:lang w:val="is-IS"/>
              </w:rPr>
              <w:t>0/180</w:t>
            </w:r>
          </w:p>
        </w:tc>
        <w:tc>
          <w:tcPr>
            <w:tcW w:w="18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07A714" w14:textId="77777777" w:rsidR="00CE294C" w:rsidRPr="006F70CD" w:rsidRDefault="00CE294C" w:rsidP="00CE294C">
            <w:pPr>
              <w:jc w:val="center"/>
              <w:rPr>
                <w:lang w:val="is-IS"/>
              </w:rPr>
            </w:pPr>
            <w:r w:rsidRPr="006F70CD">
              <w:rPr>
                <w:lang w:val="is-IS"/>
              </w:rPr>
              <w:t>22/180</w:t>
            </w:r>
            <w:r w:rsidR="0073725B" w:rsidRPr="006F70CD">
              <w:rPr>
                <w:lang w:val="is-IS"/>
              </w:rPr>
              <w:t>*</w:t>
            </w:r>
          </w:p>
        </w:tc>
      </w:tr>
    </w:tbl>
    <w:p w14:paraId="4159085F" w14:textId="77777777" w:rsidR="00E40DAE" w:rsidRPr="006F70CD" w:rsidRDefault="00E40DAE" w:rsidP="00F1101F">
      <w:pPr>
        <w:pStyle w:val="BodyTextIndent2"/>
        <w:ind w:firstLine="720"/>
        <w:jc w:val="center"/>
        <w:rPr>
          <w:i/>
          <w:sz w:val="20"/>
          <w:szCs w:val="20"/>
        </w:rPr>
      </w:pPr>
      <w:r w:rsidRPr="006F70CD">
        <w:rPr>
          <w:i/>
          <w:sz w:val="20"/>
          <w:szCs w:val="20"/>
        </w:rPr>
        <w:t>*Stærðarflokkar sem geta hentað vel fyrir sprengt og flokkað grjót</w:t>
      </w:r>
      <w:r w:rsidR="00787B12" w:rsidRPr="006F70CD">
        <w:rPr>
          <w:i/>
          <w:sz w:val="20"/>
          <w:szCs w:val="20"/>
        </w:rPr>
        <w:t xml:space="preserve"> þar sem fínefnaríkur millimassi hefur verið flokkaður frá.</w:t>
      </w:r>
    </w:p>
    <w:p w14:paraId="68D770C7" w14:textId="77777777" w:rsidR="003847CA" w:rsidRDefault="0022460C">
      <w:pPr>
        <w:pStyle w:val="BodyTextIndent2"/>
        <w:jc w:val="both"/>
      </w:pPr>
      <w:r w:rsidRPr="006F70CD">
        <w:t xml:space="preserve">Kröfur eru gerðar til efnis í styrktarlagi um </w:t>
      </w:r>
      <w:r w:rsidR="00E43EA6" w:rsidRPr="006F70CD">
        <w:t>korna</w:t>
      </w:r>
      <w:r w:rsidRPr="006F70CD">
        <w:t xml:space="preserve">dreifingu, </w:t>
      </w:r>
      <w:proofErr w:type="spellStart"/>
      <w:r w:rsidRPr="006F70CD">
        <w:t>húmusinnihald</w:t>
      </w:r>
      <w:proofErr w:type="spellEnd"/>
      <w:r w:rsidRPr="006F70CD">
        <w:t xml:space="preserve">, gæðaflokkun samkvæmt berggreiningu og styrk efnisins. Auk þess mega efnin ekki </w:t>
      </w:r>
      <w:proofErr w:type="spellStart"/>
      <w:r w:rsidRPr="006F70CD">
        <w:t>mælast</w:t>
      </w:r>
      <w:proofErr w:type="spellEnd"/>
      <w:r w:rsidRPr="006F70CD">
        <w:t xml:space="preserve"> þjál samkvæmt </w:t>
      </w:r>
      <w:proofErr w:type="spellStart"/>
      <w:r w:rsidRPr="006F70CD">
        <w:t>þjálniprófi</w:t>
      </w:r>
      <w:proofErr w:type="spellEnd"/>
      <w:r w:rsidR="001958EF" w:rsidRPr="006F70CD">
        <w:t xml:space="preserve"> (sjá kafla 4.5)</w:t>
      </w:r>
      <w:r w:rsidR="003847CA">
        <w:t>.</w:t>
      </w:r>
    </w:p>
    <w:p w14:paraId="25575527" w14:textId="234066AD" w:rsidR="00A977AB" w:rsidRDefault="00A977AB">
      <w:pPr>
        <w:pStyle w:val="BodyTextIndent2"/>
        <w:jc w:val="both"/>
      </w:pPr>
      <w:r w:rsidRPr="00B60CCE">
        <w:t>Efnisgerðir og vinnsla efnis sem á við í hvert sinn ræðst að nokkru af umferðarþunga á þeim vegi sem verið er að byggja. Kröfur um gæði efnis og vinnslu aukast eftir því sem þungaumferðin er meiri</w:t>
      </w:r>
      <w:r>
        <w:t>, sjá nánar kafla 4.5</w:t>
      </w:r>
      <w:r w:rsidRPr="00B60CCE">
        <w:t>.</w:t>
      </w:r>
    </w:p>
    <w:p w14:paraId="7B07743C" w14:textId="77777777" w:rsidR="000C660C" w:rsidRPr="006F70CD" w:rsidRDefault="000C660C" w:rsidP="001958EF">
      <w:pPr>
        <w:ind w:firstLine="342"/>
        <w:jc w:val="both"/>
        <w:rPr>
          <w:lang w:val="is-IS"/>
        </w:rPr>
      </w:pPr>
      <w:r w:rsidRPr="006F70CD">
        <w:rPr>
          <w:lang w:val="is-IS"/>
        </w:rPr>
        <w:lastRenderedPageBreak/>
        <w:t xml:space="preserve">Í </w:t>
      </w:r>
      <w:proofErr w:type="spellStart"/>
      <w:r w:rsidRPr="006F70CD">
        <w:rPr>
          <w:lang w:val="is-IS"/>
        </w:rPr>
        <w:t>skýrslunni</w:t>
      </w:r>
      <w:proofErr w:type="spellEnd"/>
      <w:r w:rsidRPr="006F70CD">
        <w:rPr>
          <w:lang w:val="is-IS"/>
        </w:rPr>
        <w:t xml:space="preserve"> „Notkun bergs til vegagerðar – vinnsla, efniskröfu</w:t>
      </w:r>
      <w:r w:rsidR="00E618CE" w:rsidRPr="006F70CD">
        <w:rPr>
          <w:lang w:val="is-IS"/>
        </w:rPr>
        <w:t>r</w:t>
      </w:r>
      <w:r w:rsidRPr="006F70CD">
        <w:rPr>
          <w:lang w:val="is-IS"/>
        </w:rPr>
        <w:t xml:space="preserve"> og útlögn“ er </w:t>
      </w:r>
      <w:proofErr w:type="spellStart"/>
      <w:r w:rsidR="008B0F88">
        <w:rPr>
          <w:lang w:val="is-IS"/>
        </w:rPr>
        <w:t>ýtar</w:t>
      </w:r>
      <w:r w:rsidRPr="006F70CD">
        <w:rPr>
          <w:lang w:val="is-IS"/>
        </w:rPr>
        <w:t>leg</w:t>
      </w:r>
      <w:proofErr w:type="spellEnd"/>
      <w:r w:rsidRPr="006F70CD">
        <w:rPr>
          <w:lang w:val="is-IS"/>
        </w:rPr>
        <w:t xml:space="preserve"> umfjöllun um notkun sprengds bergs sem ekki er endurtekin hér nema að litlu leyti. Í </w:t>
      </w:r>
      <w:proofErr w:type="spellStart"/>
      <w:r w:rsidRPr="006F70CD">
        <w:rPr>
          <w:lang w:val="is-IS"/>
        </w:rPr>
        <w:t>skýrslunni</w:t>
      </w:r>
      <w:proofErr w:type="spellEnd"/>
      <w:r w:rsidRPr="006F70CD">
        <w:rPr>
          <w:lang w:val="is-IS"/>
        </w:rPr>
        <w:t xml:space="preserve"> eru einnig upplýsingar um síukröfur, en </w:t>
      </w:r>
      <w:proofErr w:type="spellStart"/>
      <w:r w:rsidRPr="006F70CD">
        <w:rPr>
          <w:lang w:val="is-IS"/>
        </w:rPr>
        <w:t>þær</w:t>
      </w:r>
      <w:proofErr w:type="spellEnd"/>
      <w:r w:rsidRPr="006F70CD">
        <w:rPr>
          <w:lang w:val="is-IS"/>
        </w:rPr>
        <w:t xml:space="preserve"> eru einnig settar fram í inngangskafla þessa rits.</w:t>
      </w:r>
    </w:p>
    <w:p w14:paraId="68031D6D" w14:textId="77777777" w:rsidR="001958EF" w:rsidRPr="006F70CD" w:rsidRDefault="001958EF">
      <w:pPr>
        <w:pStyle w:val="BodyTextIndent2"/>
        <w:jc w:val="both"/>
      </w:pPr>
    </w:p>
    <w:p w14:paraId="5A8CD3B6" w14:textId="77777777" w:rsidR="00A6678E" w:rsidRPr="006F70CD" w:rsidRDefault="00A6678E">
      <w:pPr>
        <w:pStyle w:val="Heading2"/>
        <w:jc w:val="both"/>
        <w:sectPr w:rsidR="00A6678E" w:rsidRPr="006F70CD" w:rsidSect="00D25DDA">
          <w:headerReference w:type="default" r:id="rId12"/>
          <w:footerReference w:type="even" r:id="rId13"/>
          <w:footerReference w:type="default" r:id="rId14"/>
          <w:type w:val="continuous"/>
          <w:pgSz w:w="11906" w:h="16838"/>
          <w:pgMar w:top="1440" w:right="1797" w:bottom="1440" w:left="1797" w:header="709" w:footer="709" w:gutter="0"/>
          <w:pgNumType w:start="0" w:chapStyle="1"/>
          <w:cols w:space="708"/>
          <w:titlePg/>
          <w:docGrid w:linePitch="360"/>
        </w:sectPr>
      </w:pPr>
      <w:bookmarkStart w:id="9" w:name="_Toc526153015"/>
      <w:bookmarkStart w:id="10" w:name="_Toc526153636"/>
      <w:bookmarkStart w:id="11" w:name="_Toc526153909"/>
      <w:bookmarkStart w:id="12" w:name="_Ref10259763"/>
      <w:bookmarkStart w:id="13" w:name="_Toc15878489"/>
    </w:p>
    <w:p w14:paraId="67A2C348" w14:textId="77777777" w:rsidR="0022460C" w:rsidRPr="006F70CD" w:rsidRDefault="0022460C">
      <w:pPr>
        <w:pStyle w:val="Heading2"/>
        <w:jc w:val="both"/>
      </w:pPr>
      <w:bookmarkStart w:id="14" w:name="_Ref89829222"/>
      <w:bookmarkStart w:id="15" w:name="_Toc52789177"/>
      <w:r w:rsidRPr="006F70CD">
        <w:lastRenderedPageBreak/>
        <w:t>Próf við hönnun</w:t>
      </w:r>
      <w:bookmarkEnd w:id="9"/>
      <w:bookmarkEnd w:id="10"/>
      <w:bookmarkEnd w:id="11"/>
      <w:bookmarkEnd w:id="12"/>
      <w:bookmarkEnd w:id="13"/>
      <w:bookmarkEnd w:id="14"/>
      <w:bookmarkEnd w:id="15"/>
    </w:p>
    <w:p w14:paraId="6A2A9D03" w14:textId="21AFAFEC" w:rsidR="0022460C" w:rsidRPr="006F70CD" w:rsidRDefault="0022460C">
      <w:pPr>
        <w:pStyle w:val="BodyTextIndent2"/>
        <w:jc w:val="both"/>
      </w:pPr>
      <w:r w:rsidRPr="006F70CD">
        <w:t>Próf við hönnun</w:t>
      </w:r>
      <w:r w:rsidR="00FF537A" w:rsidRPr="006F70CD">
        <w:t xml:space="preserve">, annars vegar steinefnapróf og hins vegar próf á efnismassanum, </w:t>
      </w:r>
      <w:r w:rsidRPr="006F70CD">
        <w:t>eru gerð til að fá upplýsingar um eiginleika efnisins með till</w:t>
      </w:r>
      <w:r w:rsidR="00192293" w:rsidRPr="006F70CD">
        <w:t xml:space="preserve">iti til notkunar í styrktarlag. </w:t>
      </w:r>
      <w:r w:rsidR="00E21100" w:rsidRPr="006F70CD">
        <w:t xml:space="preserve">Mikilvægt er að framkvæma </w:t>
      </w:r>
      <w:proofErr w:type="spellStart"/>
      <w:r w:rsidR="00E21100" w:rsidRPr="006F70CD">
        <w:t>ýtarlegar</w:t>
      </w:r>
      <w:proofErr w:type="spellEnd"/>
      <w:r w:rsidR="00E21100" w:rsidRPr="006F70CD">
        <w:t xml:space="preserve"> prófanir þegar fyrirhuguð er efnistaka á nýjum efnistökustað</w:t>
      </w:r>
      <w:r w:rsidR="0048262F" w:rsidRPr="006F70CD">
        <w:t>.</w:t>
      </w:r>
      <w:r w:rsidR="00E3028B" w:rsidRPr="006F70CD">
        <w:t xml:space="preserve"> </w:t>
      </w:r>
      <w:r w:rsidR="0048262F" w:rsidRPr="006F70CD">
        <w:t>E</w:t>
      </w:r>
      <w:r w:rsidR="00E3028B" w:rsidRPr="006F70CD">
        <w:t xml:space="preserve">f efnisnám er fyrirhugað á námusvæði </w:t>
      </w:r>
      <w:r w:rsidR="0048262F" w:rsidRPr="006F70CD">
        <w:t>sem er í</w:t>
      </w:r>
      <w:r w:rsidR="00106E46" w:rsidRPr="006F70CD">
        <w:t xml:space="preserve"> stöðugri</w:t>
      </w:r>
      <w:r w:rsidR="0048262F" w:rsidRPr="006F70CD">
        <w:t xml:space="preserve"> vinnslu </w:t>
      </w:r>
      <w:r w:rsidR="00E3028B" w:rsidRPr="006F70CD">
        <w:t xml:space="preserve">skulu </w:t>
      </w:r>
      <w:proofErr w:type="spellStart"/>
      <w:r w:rsidR="00E3028B" w:rsidRPr="006F70CD">
        <w:t>nýlegar</w:t>
      </w:r>
      <w:proofErr w:type="spellEnd"/>
      <w:r w:rsidR="00E3028B" w:rsidRPr="006F70CD">
        <w:t xml:space="preserve"> niðurstöður efnisrannsókna liggja fyrir á hönnunarstigi.</w:t>
      </w:r>
      <w:r w:rsidR="00E2366D" w:rsidRPr="006F70CD">
        <w:t xml:space="preserve"> Á forhönnunarstigi getur þurft að velja milli mögulegra námusvæða og er það gert á grundvelli efnisgæða en ávalt er mikilvægt að taka fullt tillit til umhverfissjónarmiða við val á efnistökustað og áætlun um tilhögun efnistöku.</w:t>
      </w:r>
    </w:p>
    <w:p w14:paraId="7FD65F97" w14:textId="77777777" w:rsidR="0022460C" w:rsidRPr="006F70CD" w:rsidRDefault="0022460C">
      <w:pPr>
        <w:pStyle w:val="BodyTextIndent2"/>
        <w:jc w:val="both"/>
      </w:pPr>
      <w:r w:rsidRPr="006F70CD">
        <w:t xml:space="preserve">Steinefnaprófanir eru gerðar til að fá upplýsingar um almenna eiginleika efnisins. Eiginleikum má skipta í tvennt, </w:t>
      </w:r>
      <w:r w:rsidR="0048262F" w:rsidRPr="006F70CD">
        <w:t>annars vegar</w:t>
      </w:r>
      <w:r w:rsidRPr="006F70CD">
        <w:t xml:space="preserve"> berggerð og ásýnd bergs og hins vegar berggæði. Með steinefnaprófum eru skoðuð gæði einstakra korna eða hóps korna í efninu og </w:t>
      </w:r>
      <w:proofErr w:type="spellStart"/>
      <w:r w:rsidRPr="006F70CD">
        <w:t>út</w:t>
      </w:r>
      <w:proofErr w:type="spellEnd"/>
      <w:r w:rsidRPr="006F70CD">
        <w:t xml:space="preserve"> frá niðurstöðum þeirra er hægt að meta almennt gæði efnisins með tilliti til notkunar í styrktarlag. </w:t>
      </w:r>
    </w:p>
    <w:p w14:paraId="5E1E2C73" w14:textId="77777777" w:rsidR="0022460C" w:rsidRPr="006F70CD" w:rsidRDefault="0048262F">
      <w:pPr>
        <w:pStyle w:val="BodyTextIndent2"/>
        <w:jc w:val="both"/>
      </w:pPr>
      <w:r w:rsidRPr="006F70CD">
        <w:t>P</w:t>
      </w:r>
      <w:r w:rsidR="0022460C" w:rsidRPr="006F70CD">
        <w:t>róf á efnismassa</w:t>
      </w:r>
      <w:r w:rsidR="00614E1C">
        <w:t xml:space="preserve"> (efnisheild)</w:t>
      </w:r>
      <w:r w:rsidR="0022460C" w:rsidRPr="006F70CD">
        <w:t xml:space="preserve"> </w:t>
      </w:r>
      <w:r w:rsidRPr="006F70CD">
        <w:t>eru</w:t>
      </w:r>
      <w:r w:rsidR="0061159D" w:rsidRPr="006F70CD">
        <w:t xml:space="preserve"> </w:t>
      </w:r>
      <w:r w:rsidR="0022460C" w:rsidRPr="006F70CD">
        <w:t>gerð til að fá upplýsingar um hvernig efnið hegða</w:t>
      </w:r>
      <w:r w:rsidR="001603A6" w:rsidRPr="006F70CD">
        <w:t>r</w:t>
      </w:r>
      <w:r w:rsidR="0022460C" w:rsidRPr="006F70CD">
        <w:t xml:space="preserve"> sér </w:t>
      </w:r>
      <w:r w:rsidR="00543429" w:rsidRPr="006F70CD">
        <w:t>sem</w:t>
      </w:r>
      <w:r w:rsidR="0022460C" w:rsidRPr="006F70CD">
        <w:t xml:space="preserve"> heild</w:t>
      </w:r>
      <w:r w:rsidR="00543429" w:rsidRPr="006F70CD">
        <w:t xml:space="preserve"> við þjöppun og eftir að það hefur verið þjappað</w:t>
      </w:r>
      <w:r w:rsidR="0022460C" w:rsidRPr="006F70CD">
        <w:t>. Í sumum tilvikum eru gerð próf á efnismassa, til að sannreyna hvort efni geti verið nothæft í styrktarlag,</w:t>
      </w:r>
      <w:r w:rsidR="001904CB">
        <w:t xml:space="preserve"> </w:t>
      </w:r>
      <w:proofErr w:type="spellStart"/>
      <w:r w:rsidR="001904CB">
        <w:t>þó</w:t>
      </w:r>
      <w:proofErr w:type="spellEnd"/>
      <w:r w:rsidR="001904CB">
        <w:t xml:space="preserve"> það standist ekki kröfur um</w:t>
      </w:r>
      <w:r w:rsidR="0022460C" w:rsidRPr="006F70CD">
        <w:t xml:space="preserve"> </w:t>
      </w:r>
      <w:r w:rsidR="00E43EA6" w:rsidRPr="006F70CD">
        <w:t>korna</w:t>
      </w:r>
      <w:r w:rsidR="0022460C" w:rsidRPr="006F70CD">
        <w:t>dreifingu.</w:t>
      </w:r>
    </w:p>
    <w:p w14:paraId="469C16B6" w14:textId="77777777" w:rsidR="0022460C" w:rsidRPr="006F70CD" w:rsidRDefault="0022460C">
      <w:pPr>
        <w:pStyle w:val="BodyTextIndent2"/>
        <w:jc w:val="both"/>
      </w:pPr>
      <w:r w:rsidRPr="006F70CD">
        <w:t>Hér á eftir er gerð grein fyrir verkferlum vegna prófa við hönnun og fjallað um mismunandi steinefnapróf og próf á efnismassa.</w:t>
      </w:r>
    </w:p>
    <w:p w14:paraId="6D202346" w14:textId="77777777" w:rsidR="0022460C" w:rsidRPr="006F70CD" w:rsidRDefault="0022460C">
      <w:pPr>
        <w:pStyle w:val="Heading3"/>
      </w:pPr>
      <w:bookmarkStart w:id="16" w:name="_Toc526153016"/>
      <w:bookmarkStart w:id="17" w:name="_Toc526153637"/>
      <w:bookmarkStart w:id="18" w:name="_Toc526153910"/>
      <w:bookmarkStart w:id="19" w:name="_Toc15878490"/>
      <w:bookmarkStart w:id="20" w:name="_Ref22356034"/>
      <w:bookmarkStart w:id="21" w:name="_Toc52789178"/>
      <w:r w:rsidRPr="006F70CD">
        <w:t>Verkferlar</w:t>
      </w:r>
      <w:bookmarkEnd w:id="16"/>
      <w:bookmarkEnd w:id="17"/>
      <w:bookmarkEnd w:id="18"/>
      <w:bookmarkEnd w:id="19"/>
      <w:bookmarkEnd w:id="20"/>
      <w:bookmarkEnd w:id="21"/>
    </w:p>
    <w:p w14:paraId="04F6287F" w14:textId="77777777" w:rsidR="0022460C" w:rsidRPr="006F70CD" w:rsidRDefault="0022460C">
      <w:pPr>
        <w:pStyle w:val="BodyTextIndent2"/>
        <w:jc w:val="both"/>
      </w:pPr>
      <w:r w:rsidRPr="006F70CD">
        <w:t>Flæðiri</w:t>
      </w:r>
      <w:r w:rsidR="0061159D" w:rsidRPr="006F70CD">
        <w:t>tið</w:t>
      </w:r>
      <w:r w:rsidRPr="006F70CD">
        <w:t xml:space="preserve"> á mynd 4-1 sýn</w:t>
      </w:r>
      <w:r w:rsidR="0061159D" w:rsidRPr="006F70CD">
        <w:t>ir</w:t>
      </w:r>
      <w:r w:rsidRPr="006F70CD">
        <w:t xml:space="preserve"> feril prófana á efni sem áætlað er að nota í styrktarlag, sérstaklega efni sem ætlað er í efri hluta þess. Flæðiritið sem myndin sýnir er </w:t>
      </w:r>
      <w:r w:rsidR="0061159D" w:rsidRPr="006F70CD">
        <w:t xml:space="preserve">notað </w:t>
      </w:r>
      <w:r w:rsidRPr="006F70CD">
        <w:t xml:space="preserve">til mats á efni sem unnið er </w:t>
      </w:r>
      <w:proofErr w:type="spellStart"/>
      <w:r w:rsidRPr="006F70CD">
        <w:t>úr</w:t>
      </w:r>
      <w:proofErr w:type="spellEnd"/>
      <w:r w:rsidRPr="006F70CD">
        <w:t xml:space="preserve"> seti (lausu efni) og möluðu bergi. Það á ekki nema að hluta til við framleiðslu á </w:t>
      </w:r>
      <w:r w:rsidR="00B7348C" w:rsidRPr="006F70CD">
        <w:t>sprengdu eða rippuðu bergi</w:t>
      </w:r>
      <w:r w:rsidR="00C11CBA" w:rsidRPr="006F70CD">
        <w:t xml:space="preserve"> (grjótpúkki)</w:t>
      </w:r>
      <w:r w:rsidRPr="006F70CD">
        <w:t xml:space="preserve"> þar sem </w:t>
      </w:r>
      <w:proofErr w:type="spellStart"/>
      <w:r w:rsidRPr="006F70CD">
        <w:t>rýmri</w:t>
      </w:r>
      <w:proofErr w:type="spellEnd"/>
      <w:r w:rsidRPr="006F70CD">
        <w:t xml:space="preserve"> kröfur eru gerðar varðandi </w:t>
      </w:r>
      <w:r w:rsidR="00E43EA6" w:rsidRPr="006F70CD">
        <w:t>korna</w:t>
      </w:r>
      <w:r w:rsidR="00260072">
        <w:t>dreifingu og fínefnainnihald. Kröfur eru settar fram í kafla 4.5.</w:t>
      </w:r>
    </w:p>
    <w:p w14:paraId="727C518C" w14:textId="34563BBE" w:rsidR="0022460C" w:rsidRPr="006F70CD" w:rsidRDefault="0022460C">
      <w:pPr>
        <w:pStyle w:val="BodyTextIndent2"/>
        <w:jc w:val="both"/>
      </w:pPr>
      <w:r w:rsidRPr="006F70CD">
        <w:t xml:space="preserve">Eins og flæðiritið sýnir, </w:t>
      </w:r>
      <w:proofErr w:type="spellStart"/>
      <w:r w:rsidRPr="006F70CD">
        <w:t>ætti</w:t>
      </w:r>
      <w:proofErr w:type="spellEnd"/>
      <w:r w:rsidRPr="006F70CD">
        <w:t xml:space="preserve"> fyrst að beita sjónmati til að fá vísbendingu um hugsanlegt </w:t>
      </w:r>
      <w:proofErr w:type="spellStart"/>
      <w:r w:rsidRPr="006F70CD">
        <w:t>húmusinnihald</w:t>
      </w:r>
      <w:proofErr w:type="spellEnd"/>
      <w:r w:rsidRPr="006F70CD">
        <w:t xml:space="preserve"> eða óæskilega þjálni efnisins </w:t>
      </w:r>
      <w:r w:rsidR="0010332C" w:rsidRPr="006F70CD">
        <w:t xml:space="preserve">á </w:t>
      </w:r>
      <w:r w:rsidR="003E2ECD" w:rsidRPr="006F70CD">
        <w:t>efnistökustað</w:t>
      </w:r>
      <w:r w:rsidR="0010332C" w:rsidRPr="006F70CD">
        <w:t>num</w:t>
      </w:r>
      <w:r w:rsidRPr="006F70CD">
        <w:t>. Ef augljóst</w:t>
      </w:r>
      <w:r w:rsidR="00DE177A" w:rsidRPr="006F70CD">
        <w:t xml:space="preserve"> er að</w:t>
      </w:r>
      <w:r w:rsidRPr="006F70CD">
        <w:t xml:space="preserve"> mold eða leir er til staðar í miklum </w:t>
      </w:r>
      <w:proofErr w:type="spellStart"/>
      <w:r w:rsidRPr="006F70CD">
        <w:t>mæli</w:t>
      </w:r>
      <w:proofErr w:type="spellEnd"/>
      <w:r w:rsidR="00DE177A" w:rsidRPr="006F70CD">
        <w:t xml:space="preserve"> er efnið ónothæft. Ef einhver vafi leikur á um </w:t>
      </w:r>
      <w:proofErr w:type="spellStart"/>
      <w:r w:rsidR="00DE177A" w:rsidRPr="006F70CD">
        <w:t>h</w:t>
      </w:r>
      <w:r w:rsidR="00DC6B38" w:rsidRPr="006F70CD">
        <w:t>ú</w:t>
      </w:r>
      <w:r w:rsidR="00DE177A" w:rsidRPr="006F70CD">
        <w:t>musinnihald</w:t>
      </w:r>
      <w:proofErr w:type="spellEnd"/>
      <w:r w:rsidR="00DE177A" w:rsidRPr="006F70CD">
        <w:t xml:space="preserve"> eða óæskilega þjálni</w:t>
      </w:r>
      <w:r w:rsidRPr="006F70CD">
        <w:t xml:space="preserve"> er gert </w:t>
      </w:r>
      <w:proofErr w:type="spellStart"/>
      <w:r w:rsidRPr="006F70CD">
        <w:t>húmus</w:t>
      </w:r>
      <w:proofErr w:type="spellEnd"/>
      <w:r w:rsidRPr="006F70CD">
        <w:t xml:space="preserve">- og/eða </w:t>
      </w:r>
      <w:proofErr w:type="spellStart"/>
      <w:r w:rsidRPr="006F70CD">
        <w:t>þjálnipróf</w:t>
      </w:r>
      <w:proofErr w:type="spellEnd"/>
      <w:r w:rsidRPr="006F70CD">
        <w:t xml:space="preserve"> og niðurstöður þeirra geta útilokað efnið án frekari prófa. Næsta skref er annars að taka sýni og </w:t>
      </w:r>
      <w:proofErr w:type="spellStart"/>
      <w:r w:rsidRPr="006F70CD">
        <w:t>mæla</w:t>
      </w:r>
      <w:proofErr w:type="spellEnd"/>
      <w:r w:rsidRPr="006F70CD">
        <w:t xml:space="preserve"> </w:t>
      </w:r>
      <w:r w:rsidR="00E43EA6" w:rsidRPr="006F70CD">
        <w:t>korna</w:t>
      </w:r>
      <w:r w:rsidRPr="006F70CD">
        <w:t xml:space="preserve">dreifingu efnisins. Á henni </w:t>
      </w:r>
      <w:proofErr w:type="spellStart"/>
      <w:r w:rsidRPr="006F70CD">
        <w:t>sést</w:t>
      </w:r>
      <w:proofErr w:type="spellEnd"/>
      <w:r w:rsidRPr="006F70CD">
        <w:t xml:space="preserve"> hvort kornadreifingin er innan tilskilinna marka</w:t>
      </w:r>
      <w:r w:rsidR="00F44631" w:rsidRPr="006F70CD">
        <w:t>.</w:t>
      </w:r>
      <w:r w:rsidRPr="006F70CD">
        <w:t xml:space="preserve"> </w:t>
      </w:r>
      <w:r w:rsidR="00F44631" w:rsidRPr="006F70CD">
        <w:t>Ýmsar kröfur um</w:t>
      </w:r>
      <w:r w:rsidR="001D7EB6" w:rsidRPr="006F70CD">
        <w:t xml:space="preserve"> </w:t>
      </w:r>
      <w:r w:rsidR="00F44631" w:rsidRPr="006F70CD">
        <w:t>korn</w:t>
      </w:r>
      <w:r w:rsidR="001D7EB6" w:rsidRPr="006F70CD">
        <w:t>adreifingu</w:t>
      </w:r>
      <w:r w:rsidR="00991B36" w:rsidRPr="006F70CD">
        <w:t>na</w:t>
      </w:r>
      <w:r w:rsidR="001D7EB6" w:rsidRPr="006F70CD">
        <w:t xml:space="preserve"> þ.e.</w:t>
      </w:r>
      <w:r w:rsidR="00991B36" w:rsidRPr="006F70CD">
        <w:t>a.s.</w:t>
      </w:r>
      <w:r w:rsidR="001D7EB6" w:rsidRPr="006F70CD">
        <w:t xml:space="preserve"> </w:t>
      </w:r>
      <w:proofErr w:type="spellStart"/>
      <w:r w:rsidR="00F44631" w:rsidRPr="006F70CD">
        <w:t>Cu-gildi</w:t>
      </w:r>
      <w:proofErr w:type="spellEnd"/>
      <w:r w:rsidR="00991B36" w:rsidRPr="006F70CD">
        <w:t>,</w:t>
      </w:r>
      <w:r w:rsidR="00F44631" w:rsidRPr="006F70CD">
        <w:t xml:space="preserve"> magn fínefna, sandhlutfall og steinastærð eru</w:t>
      </w:r>
      <w:r w:rsidR="00991B36" w:rsidRPr="006F70CD">
        <w:t xml:space="preserve"> settar fram</w:t>
      </w:r>
      <w:r w:rsidR="00F44631" w:rsidRPr="006F70CD">
        <w:t xml:space="preserve"> í kafla 4.5.1. Hámark fínefna (&lt;</w:t>
      </w:r>
      <w:r w:rsidR="00C8260F">
        <w:t xml:space="preserve"> </w:t>
      </w:r>
      <w:r w:rsidR="00F44631" w:rsidRPr="006F70CD">
        <w:t xml:space="preserve">0,063 mm) í styrktarlagi er 7% (sjá </w:t>
      </w:r>
      <w:proofErr w:type="spellStart"/>
      <w:r w:rsidR="00F44631" w:rsidRPr="006F70CD">
        <w:t>þó</w:t>
      </w:r>
      <w:proofErr w:type="spellEnd"/>
      <w:r w:rsidR="00F44631" w:rsidRPr="006F70CD">
        <w:t xml:space="preserve"> </w:t>
      </w:r>
      <w:r w:rsidR="00455771">
        <w:t>sér</w:t>
      </w:r>
      <w:r w:rsidR="00F44631" w:rsidRPr="006F70CD">
        <w:t xml:space="preserve">ákvæði fyrir grjótpúkk). </w:t>
      </w:r>
      <w:r w:rsidRPr="006F70CD">
        <w:t xml:space="preserve">Ef magn fínefna </w:t>
      </w:r>
      <w:r w:rsidR="009848E3" w:rsidRPr="006F70CD">
        <w:t xml:space="preserve">er </w:t>
      </w:r>
      <w:r w:rsidR="00D22295" w:rsidRPr="006F70CD">
        <w:t xml:space="preserve">yfir 6% </w:t>
      </w:r>
      <w:r w:rsidRPr="006F70CD">
        <w:t>af</w:t>
      </w:r>
      <w:r w:rsidR="00AF0AED" w:rsidRPr="006F70CD">
        <w:t xml:space="preserve"> efni</w:t>
      </w:r>
      <w:r w:rsidR="00012729" w:rsidRPr="006F70CD">
        <w:t xml:space="preserve"> í </w:t>
      </w:r>
      <w:r w:rsidR="003F3E96">
        <w:t>stærðar</w:t>
      </w:r>
      <w:r w:rsidR="00012729" w:rsidRPr="006F70CD">
        <w:t>flokk</w:t>
      </w:r>
      <w:r w:rsidR="003F3E96">
        <w:t>i</w:t>
      </w:r>
      <w:r w:rsidR="00AF0AED" w:rsidRPr="006F70CD">
        <w:t xml:space="preserve"> 0/63</w:t>
      </w:r>
      <w:r w:rsidR="00012729" w:rsidRPr="006F70CD">
        <w:t xml:space="preserve"> mm</w:t>
      </w:r>
      <w:r w:rsidRPr="006F70CD">
        <w:t>, getur það</w:t>
      </w:r>
      <w:r w:rsidR="00D22295" w:rsidRPr="006F70CD">
        <w:t xml:space="preserve"> </w:t>
      </w:r>
      <w:proofErr w:type="spellStart"/>
      <w:r w:rsidR="00F44631" w:rsidRPr="006F70CD">
        <w:t>þó</w:t>
      </w:r>
      <w:proofErr w:type="spellEnd"/>
      <w:r w:rsidRPr="006F70CD">
        <w:t xml:space="preserve"> bent til þess að frostnæmt fínefni, minna en 0,02 mm, </w:t>
      </w:r>
      <w:proofErr w:type="spellStart"/>
      <w:r w:rsidRPr="006F70CD">
        <w:t>sé</w:t>
      </w:r>
      <w:proofErr w:type="spellEnd"/>
      <w:r w:rsidRPr="006F70CD">
        <w:t xml:space="preserve"> til staðar í of miklum </w:t>
      </w:r>
      <w:proofErr w:type="spellStart"/>
      <w:r w:rsidRPr="006F70CD">
        <w:t>mæli</w:t>
      </w:r>
      <w:proofErr w:type="spellEnd"/>
      <w:r w:rsidRPr="006F70CD">
        <w:t xml:space="preserve">. Til þess að fá </w:t>
      </w:r>
      <w:proofErr w:type="spellStart"/>
      <w:r w:rsidRPr="006F70CD">
        <w:t>úr</w:t>
      </w:r>
      <w:proofErr w:type="spellEnd"/>
      <w:r w:rsidRPr="006F70CD">
        <w:t xml:space="preserve"> því skorið er efnið</w:t>
      </w:r>
      <w:r w:rsidR="00224F7C" w:rsidRPr="006F70CD">
        <w:t xml:space="preserve"> sett</w:t>
      </w:r>
      <w:r w:rsidRPr="006F70CD">
        <w:t xml:space="preserve"> í </w:t>
      </w:r>
      <w:proofErr w:type="spellStart"/>
      <w:r w:rsidRPr="006F70CD">
        <w:t>hydrómeterpróf</w:t>
      </w:r>
      <w:proofErr w:type="spellEnd"/>
      <w:r w:rsidR="00012729" w:rsidRPr="006F70CD">
        <w:t xml:space="preserve"> eða </w:t>
      </w:r>
      <w:proofErr w:type="spellStart"/>
      <w:r w:rsidR="00012729" w:rsidRPr="006F70CD">
        <w:t>laserpróf</w:t>
      </w:r>
      <w:proofErr w:type="spellEnd"/>
      <w:r w:rsidRPr="006F70CD">
        <w:t xml:space="preserve"> sem gefur upplýsingar um hvort magn efna minn</w:t>
      </w:r>
      <w:r w:rsidR="00CC2189" w:rsidRPr="006F70CD">
        <w:t>i</w:t>
      </w:r>
      <w:r w:rsidRPr="006F70CD">
        <w:t xml:space="preserve"> en 0,02 mm er yfir mörkum</w:t>
      </w:r>
      <w:r w:rsidR="00192293" w:rsidRPr="006F70CD">
        <w:t>,</w:t>
      </w:r>
      <w:r w:rsidR="00AF0AED" w:rsidRPr="006F70CD">
        <w:t xml:space="preserve"> þ.e. </w:t>
      </w:r>
      <w:r w:rsidR="00CC2189" w:rsidRPr="006F70CD">
        <w:t>hvort</w:t>
      </w:r>
      <w:r w:rsidR="00AF0AED" w:rsidRPr="006F70CD">
        <w:t xml:space="preserve"> meira en </w:t>
      </w:r>
      <w:r w:rsidRPr="006F70CD">
        <w:t>3% af efni minna</w:t>
      </w:r>
      <w:r w:rsidR="00AF0AED" w:rsidRPr="006F70CD">
        <w:t xml:space="preserve"> en 0,02 mm </w:t>
      </w:r>
      <w:r w:rsidR="00256946" w:rsidRPr="006F70CD">
        <w:t xml:space="preserve">er </w:t>
      </w:r>
      <w:r w:rsidR="00AF0AED" w:rsidRPr="006F70CD">
        <w:t xml:space="preserve">í </w:t>
      </w:r>
      <w:r w:rsidR="00455771">
        <w:t xml:space="preserve">efninu, reiknað </w:t>
      </w:r>
      <w:proofErr w:type="spellStart"/>
      <w:r w:rsidR="00455771">
        <w:t>út</w:t>
      </w:r>
      <w:proofErr w:type="spellEnd"/>
      <w:r w:rsidR="00455771">
        <w:t xml:space="preserve"> frá </w:t>
      </w:r>
      <w:r w:rsidR="00AF0AED" w:rsidRPr="006F70CD">
        <w:t>stærðarflokknum 0</w:t>
      </w:r>
      <w:r w:rsidR="0061220F" w:rsidRPr="006F70CD">
        <w:t>/</w:t>
      </w:r>
      <w:r w:rsidR="00AF0AED" w:rsidRPr="006F70CD">
        <w:t>2</w:t>
      </w:r>
      <w:r w:rsidR="00C11CBA" w:rsidRPr="006F70CD">
        <w:t>2</w:t>
      </w:r>
      <w:r w:rsidR="00991B36" w:rsidRPr="006F70CD">
        <w:t xml:space="preserve"> mm</w:t>
      </w:r>
      <w:r w:rsidR="00AF0AED" w:rsidRPr="006F70CD">
        <w:t>.</w:t>
      </w:r>
      <w:r w:rsidRPr="006F70CD">
        <w:t xml:space="preserve"> </w:t>
      </w:r>
    </w:p>
    <w:p w14:paraId="265157A7" w14:textId="77777777" w:rsidR="0022460C" w:rsidRPr="006F70CD" w:rsidRDefault="0022460C">
      <w:pPr>
        <w:pStyle w:val="BodyTextIndent2"/>
        <w:jc w:val="both"/>
      </w:pPr>
      <w:r w:rsidRPr="006F70CD">
        <w:t xml:space="preserve">Ef allar kröfur til kornadreifingar eru uppfylltar, er efnið næst berggreint og athugað hvort það standist leiðbeinandi kröfur um gæðaflokkun. Þrátt fyrir að efni standist ekki leiðbeinandi kröfur berggreiningar, getur það verið nothæft í styrktarlag ef niðurbrot þess við þjöppun og umferð er innan marka. Til að ganga </w:t>
      </w:r>
      <w:proofErr w:type="spellStart"/>
      <w:r w:rsidRPr="006F70CD">
        <w:t>úr</w:t>
      </w:r>
      <w:proofErr w:type="spellEnd"/>
      <w:r w:rsidRPr="006F70CD">
        <w:t xml:space="preserve"> skugga um það þarf að gera styrkleikapróf. </w:t>
      </w:r>
    </w:p>
    <w:p w14:paraId="199C7BCF" w14:textId="77777777" w:rsidR="0022460C" w:rsidRPr="006F70CD" w:rsidRDefault="00192293">
      <w:pPr>
        <w:pStyle w:val="BodyTextIndent2"/>
        <w:keepNext/>
        <w:jc w:val="both"/>
      </w:pPr>
      <w:r w:rsidRPr="006F70CD">
        <w:rPr>
          <w:noProof/>
          <w:lang w:val="en-GB" w:eastAsia="en-GB"/>
        </w:rPr>
        <w:lastRenderedPageBreak/>
        <w:drawing>
          <wp:inline distT="0" distB="0" distL="0" distR="0" wp14:anchorId="5A248846" wp14:editId="468CDD3D">
            <wp:extent cx="5276850" cy="84486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276850" cy="8448675"/>
                    </a:xfrm>
                    <a:prstGeom prst="rect">
                      <a:avLst/>
                    </a:prstGeom>
                    <a:gradFill rotWithShape="1">
                      <a:gsLst>
                        <a:gs pos="0">
                          <a:srgbClr val="FFFF99">
                            <a:gamma/>
                            <a:tint val="0"/>
                            <a:invGamma/>
                          </a:srgbClr>
                        </a:gs>
                        <a:gs pos="50000">
                          <a:srgbClr val="FFFF99"/>
                        </a:gs>
                        <a:gs pos="100000">
                          <a:srgbClr val="FFFF99">
                            <a:gamma/>
                            <a:tint val="0"/>
                            <a:invGamma/>
                          </a:srgbClr>
                        </a:gs>
                      </a:gsLst>
                      <a:lin ang="5400000" scaled="1"/>
                    </a:gradFill>
                    <a:ln w="9525">
                      <a:noFill/>
                      <a:miter lim="800000"/>
                      <a:headEnd/>
                      <a:tailEnd/>
                    </a:ln>
                  </pic:spPr>
                </pic:pic>
              </a:graphicData>
            </a:graphic>
          </wp:inline>
        </w:drawing>
      </w:r>
    </w:p>
    <w:p w14:paraId="23467B62" w14:textId="77777777" w:rsidR="0022460C" w:rsidRPr="00F1101F" w:rsidRDefault="0022460C">
      <w:pPr>
        <w:pStyle w:val="Caption"/>
        <w:jc w:val="both"/>
        <w:rPr>
          <w:sz w:val="22"/>
          <w:szCs w:val="22"/>
        </w:rPr>
      </w:pPr>
      <w:bookmarkStart w:id="22" w:name="_Ref2049884"/>
      <w:r w:rsidRPr="00F1101F">
        <w:rPr>
          <w:sz w:val="22"/>
          <w:szCs w:val="22"/>
        </w:rPr>
        <w:t xml:space="preserve">Mynd </w:t>
      </w:r>
      <w:r w:rsidR="005D3EB3" w:rsidRPr="00F1101F">
        <w:rPr>
          <w:sz w:val="22"/>
          <w:szCs w:val="22"/>
        </w:rPr>
        <w:fldChar w:fldCharType="begin"/>
      </w:r>
      <w:r w:rsidR="006708D8" w:rsidRPr="00F1101F">
        <w:rPr>
          <w:sz w:val="22"/>
          <w:szCs w:val="22"/>
        </w:rPr>
        <w:instrText xml:space="preserve"> STYLEREF 1 \s </w:instrText>
      </w:r>
      <w:r w:rsidR="005D3EB3" w:rsidRPr="00F1101F">
        <w:rPr>
          <w:sz w:val="22"/>
          <w:szCs w:val="22"/>
        </w:rPr>
        <w:fldChar w:fldCharType="separate"/>
      </w:r>
      <w:r w:rsidR="0057361B">
        <w:rPr>
          <w:noProof/>
          <w:sz w:val="22"/>
          <w:szCs w:val="22"/>
        </w:rPr>
        <w:t>4</w:t>
      </w:r>
      <w:r w:rsidR="005D3EB3" w:rsidRPr="00F1101F">
        <w:rPr>
          <w:sz w:val="22"/>
          <w:szCs w:val="22"/>
        </w:rPr>
        <w:fldChar w:fldCharType="end"/>
      </w:r>
      <w:r w:rsidRPr="00F1101F">
        <w:rPr>
          <w:sz w:val="22"/>
          <w:szCs w:val="22"/>
        </w:rPr>
        <w:noBreakHyphen/>
      </w:r>
      <w:r w:rsidR="005D3EB3" w:rsidRPr="00F1101F">
        <w:rPr>
          <w:sz w:val="22"/>
          <w:szCs w:val="22"/>
        </w:rPr>
        <w:fldChar w:fldCharType="begin"/>
      </w:r>
      <w:r w:rsidR="006708D8" w:rsidRPr="00F1101F">
        <w:rPr>
          <w:sz w:val="22"/>
          <w:szCs w:val="22"/>
        </w:rPr>
        <w:instrText xml:space="preserve"> SEQ Mynd \* ARABIC \s 1 </w:instrText>
      </w:r>
      <w:r w:rsidR="005D3EB3" w:rsidRPr="00F1101F">
        <w:rPr>
          <w:sz w:val="22"/>
          <w:szCs w:val="22"/>
        </w:rPr>
        <w:fldChar w:fldCharType="separate"/>
      </w:r>
      <w:r w:rsidR="0057361B">
        <w:rPr>
          <w:noProof/>
          <w:sz w:val="22"/>
          <w:szCs w:val="22"/>
        </w:rPr>
        <w:t>1</w:t>
      </w:r>
      <w:r w:rsidR="005D3EB3" w:rsidRPr="00F1101F">
        <w:rPr>
          <w:sz w:val="22"/>
          <w:szCs w:val="22"/>
        </w:rPr>
        <w:fldChar w:fldCharType="end"/>
      </w:r>
      <w:bookmarkEnd w:id="22"/>
      <w:r w:rsidRPr="00F1101F">
        <w:rPr>
          <w:sz w:val="22"/>
          <w:szCs w:val="22"/>
        </w:rPr>
        <w:t xml:space="preserve">: </w:t>
      </w:r>
      <w:r w:rsidRPr="00F1101F">
        <w:rPr>
          <w:b w:val="0"/>
          <w:bCs w:val="0"/>
          <w:sz w:val="22"/>
          <w:szCs w:val="22"/>
        </w:rPr>
        <w:t>Flæðirit fyrir mat á steinefni til notkunar í styrktarlag</w:t>
      </w:r>
    </w:p>
    <w:p w14:paraId="081075F4" w14:textId="77777777" w:rsidR="0022460C" w:rsidRPr="006F70CD" w:rsidRDefault="0022460C">
      <w:pPr>
        <w:pStyle w:val="BodyTextIndent2"/>
        <w:jc w:val="both"/>
      </w:pPr>
      <w:r w:rsidRPr="006F70CD">
        <w:lastRenderedPageBreak/>
        <w:t xml:space="preserve">Ef sjónmat bendir til þess að efnið standist kröfur um </w:t>
      </w:r>
      <w:proofErr w:type="spellStart"/>
      <w:r w:rsidRPr="006F70CD">
        <w:t>húmus</w:t>
      </w:r>
      <w:proofErr w:type="spellEnd"/>
      <w:r w:rsidRPr="006F70CD">
        <w:t xml:space="preserve"> og þjálni þarf að lágmarki að </w:t>
      </w:r>
      <w:proofErr w:type="spellStart"/>
      <w:r w:rsidRPr="006F70CD">
        <w:t>mæla</w:t>
      </w:r>
      <w:proofErr w:type="spellEnd"/>
      <w:r w:rsidRPr="006F70CD">
        <w:t xml:space="preserve"> </w:t>
      </w:r>
      <w:r w:rsidR="00E43EA6" w:rsidRPr="006F70CD">
        <w:t>korna</w:t>
      </w:r>
      <w:r w:rsidRPr="006F70CD">
        <w:t xml:space="preserve">dreifingu og berggreina efnið, áður en hægt er að ákveða hvort það er nothæft, samkvæmt flæðiritinu á mynd 4-1. Sú leið er oftast farin ef efnið er með lágu fínefnainnihaldi, til dæmis ef nota á </w:t>
      </w:r>
      <w:proofErr w:type="spellStart"/>
      <w:r w:rsidRPr="006F70CD">
        <w:t>áreyrarmöl</w:t>
      </w:r>
      <w:proofErr w:type="spellEnd"/>
      <w:r w:rsidRPr="006F70CD">
        <w:t xml:space="preserve"> eða efni </w:t>
      </w:r>
      <w:proofErr w:type="spellStart"/>
      <w:r w:rsidRPr="006F70CD">
        <w:t>úr</w:t>
      </w:r>
      <w:proofErr w:type="spellEnd"/>
      <w:r w:rsidRPr="006F70CD">
        <w:t xml:space="preserve"> malarhjalla</w:t>
      </w:r>
      <w:r w:rsidR="00BC28FC" w:rsidRPr="006F70CD">
        <w:t xml:space="preserve"> í styrktarlag</w:t>
      </w:r>
      <w:r w:rsidRPr="006F70CD">
        <w:t>.</w:t>
      </w:r>
    </w:p>
    <w:p w14:paraId="7A89CF4E" w14:textId="77777777" w:rsidR="0022460C" w:rsidRPr="006F70CD" w:rsidRDefault="0022460C">
      <w:pPr>
        <w:pStyle w:val="BodyTextIndent2"/>
        <w:jc w:val="both"/>
      </w:pPr>
      <w:r w:rsidRPr="006F70CD">
        <w:t xml:space="preserve">Dæmi eru um að jarðefni sem ekki standast kröfur um </w:t>
      </w:r>
      <w:r w:rsidR="00E43EA6" w:rsidRPr="006F70CD">
        <w:t>korna</w:t>
      </w:r>
      <w:r w:rsidRPr="006F70CD">
        <w:t xml:space="preserve">dreifingu reynist hafa hátt burðarþol og góða </w:t>
      </w:r>
      <w:proofErr w:type="spellStart"/>
      <w:r w:rsidRPr="006F70CD">
        <w:t>stæðni</w:t>
      </w:r>
      <w:proofErr w:type="spellEnd"/>
      <w:r w:rsidRPr="006F70CD">
        <w:t xml:space="preserve"> og reynist því vel sem styrktarlagsefni. </w:t>
      </w:r>
      <w:r w:rsidR="00ED7817" w:rsidRPr="006F70CD">
        <w:t>S</w:t>
      </w:r>
      <w:r w:rsidRPr="006F70CD">
        <w:t>lík efni eru</w:t>
      </w:r>
      <w:r w:rsidR="00ED7817" w:rsidRPr="006F70CD">
        <w:t xml:space="preserve"> til dæmis</w:t>
      </w:r>
      <w:r w:rsidRPr="006F70CD">
        <w:t xml:space="preserve"> grjótrík skriðuefni en burðarþol þeirra getur verið hátt sérstaklega ef grjótið í efninu er kantað. Ef hönnuður metur það svo að efni sem hann vill nota hafi slíka eiginleika getur hann prófað </w:t>
      </w:r>
      <w:r w:rsidR="00C8328B" w:rsidRPr="006F70CD">
        <w:t>efnið</w:t>
      </w:r>
      <w:r w:rsidRPr="006F70CD">
        <w:t xml:space="preserve"> með þeim prófunaraðferðum fyrir burðarþol sem lýst er hér á eftir og sýndar á mynd 4-2</w:t>
      </w:r>
      <w:r w:rsidR="00BC28FC" w:rsidRPr="006F70CD">
        <w:t xml:space="preserve">. Það á </w:t>
      </w:r>
      <w:proofErr w:type="spellStart"/>
      <w:r w:rsidR="00BC28FC" w:rsidRPr="006F70CD">
        <w:t>þó</w:t>
      </w:r>
      <w:proofErr w:type="spellEnd"/>
      <w:r w:rsidR="00BC28FC" w:rsidRPr="006F70CD">
        <w:t xml:space="preserve"> einungis við</w:t>
      </w:r>
      <w:r w:rsidRPr="006F70CD">
        <w:t xml:space="preserve"> ef efnið uppfyllir </w:t>
      </w:r>
      <w:r w:rsidR="00AB557C" w:rsidRPr="006F70CD">
        <w:t xml:space="preserve">allar </w:t>
      </w:r>
      <w:r w:rsidR="008738CE" w:rsidRPr="006F70CD">
        <w:t>aðrar kröfur</w:t>
      </w:r>
      <w:r w:rsidR="00AB557C" w:rsidRPr="006F70CD">
        <w:t xml:space="preserve"> en um kornadreifingu</w:t>
      </w:r>
      <w:r w:rsidRPr="006F70CD">
        <w:t xml:space="preserve">.  </w:t>
      </w:r>
    </w:p>
    <w:p w14:paraId="13E2CFFC" w14:textId="77777777" w:rsidR="0022460C" w:rsidRPr="006F70CD" w:rsidRDefault="0022460C">
      <w:pPr>
        <w:pStyle w:val="BodyTextIndent2"/>
        <w:jc w:val="both"/>
      </w:pPr>
      <w:r w:rsidRPr="006F70CD">
        <w:t>Flæðirit á mynd 4-2 sýnir leið sem farin er til að prófa efni</w:t>
      </w:r>
      <w:r w:rsidR="00BC28FC" w:rsidRPr="006F70CD">
        <w:t xml:space="preserve"> sem </w:t>
      </w:r>
      <w:r w:rsidR="00C11CBA" w:rsidRPr="006F70CD">
        <w:t>standast ekki kröfur um kornadreifingu styrktarlagsefna</w:t>
      </w:r>
      <w:r w:rsidRPr="006F70CD">
        <w:t xml:space="preserve">. Rétt er að taka fram að þetta </w:t>
      </w:r>
      <w:proofErr w:type="spellStart"/>
      <w:r w:rsidRPr="006F70CD">
        <w:t>ætti</w:t>
      </w:r>
      <w:proofErr w:type="spellEnd"/>
      <w:r w:rsidRPr="006F70CD">
        <w:t xml:space="preserve"> aðeins að gera í undantekningartilvikum og þegar ljóst er að ekki eru önnur nothæf efni innan hæfilegrar fjarlægðar frá vegstæðinu. Prófin eru annað hvort </w:t>
      </w:r>
      <w:proofErr w:type="spellStart"/>
      <w:r w:rsidRPr="006F70CD">
        <w:t>CBR-próf</w:t>
      </w:r>
      <w:proofErr w:type="spellEnd"/>
      <w:r w:rsidRPr="006F70CD">
        <w:t xml:space="preserve"> eða plötupróf í stórum stálhólki, eftir því hversu mikið er af efni grófara en 22,4 mm í sýninu. Þegar þessi leið er farin er mikilvægt að gera sér grein fyrir hvort leggja</w:t>
      </w:r>
      <w:r w:rsidR="001D3429" w:rsidRPr="006F70CD">
        <w:t xml:space="preserve"> skal</w:t>
      </w:r>
      <w:r w:rsidRPr="006F70CD">
        <w:t xml:space="preserve"> meiri áherslu á að efnið hafi nægilegt burðarþol samkvæmt þessum prófunum, eða </w:t>
      </w:r>
      <w:r w:rsidR="004F74B3" w:rsidRPr="006F70CD">
        <w:t xml:space="preserve">það </w:t>
      </w:r>
      <w:proofErr w:type="spellStart"/>
      <w:r w:rsidRPr="006F70CD">
        <w:t>sé</w:t>
      </w:r>
      <w:proofErr w:type="spellEnd"/>
      <w:r w:rsidRPr="006F70CD">
        <w:t xml:space="preserve"> </w:t>
      </w:r>
      <w:proofErr w:type="spellStart"/>
      <w:r w:rsidRPr="006F70CD">
        <w:t>ónæmt</w:t>
      </w:r>
      <w:proofErr w:type="spellEnd"/>
      <w:r w:rsidRPr="006F70CD">
        <w:t xml:space="preserve"> fyrir frostlyftingum. Efni sem stenst þessi burðarþolspróf, getur verið nokkuð fínefnaríkt og þess vegna frostnæmt. Þegar þetta er </w:t>
      </w:r>
      <w:r w:rsidR="00FD733B" w:rsidRPr="006F70CD">
        <w:t xml:space="preserve">metið </w:t>
      </w:r>
      <w:r w:rsidRPr="006F70CD">
        <w:t xml:space="preserve">skiptir til dæmis máli hvernig slitlag </w:t>
      </w:r>
      <w:r w:rsidR="00FD733B" w:rsidRPr="006F70CD">
        <w:t>verður</w:t>
      </w:r>
      <w:r w:rsidRPr="006F70CD">
        <w:t xml:space="preserve"> á veginum sem um er að ræða</w:t>
      </w:r>
      <w:r w:rsidR="009E2DA3" w:rsidRPr="006F70CD">
        <w:t>.</w:t>
      </w:r>
      <w:r w:rsidRPr="006F70CD">
        <w:t xml:space="preserve"> </w:t>
      </w:r>
      <w:r w:rsidR="009E2DA3" w:rsidRPr="006F70CD">
        <w:t>K</w:t>
      </w:r>
      <w:r w:rsidRPr="006F70CD">
        <w:t>læðingarslitlag þolir me</w:t>
      </w:r>
      <w:r w:rsidR="0008191F" w:rsidRPr="006F70CD">
        <w:t>iri hreyfingu en malbiksslitlag</w:t>
      </w:r>
      <w:r w:rsidR="009479A3" w:rsidRPr="006F70CD">
        <w:t xml:space="preserve"> og malarslitlag þolir enn meiri formbreytingu</w:t>
      </w:r>
      <w:r w:rsidR="0008191F" w:rsidRPr="006F70CD">
        <w:t>.</w:t>
      </w:r>
      <w:r w:rsidRPr="006F70CD">
        <w:t xml:space="preserve"> </w:t>
      </w:r>
      <w:r w:rsidR="004871F6" w:rsidRPr="006F70CD">
        <w:t>Undir steyptu</w:t>
      </w:r>
      <w:r w:rsidRPr="006F70CD">
        <w:t xml:space="preserve"> slitlag</w:t>
      </w:r>
      <w:r w:rsidR="004871F6" w:rsidRPr="006F70CD">
        <w:t>i</w:t>
      </w:r>
      <w:r w:rsidRPr="006F70CD">
        <w:t xml:space="preserve"> </w:t>
      </w:r>
      <w:proofErr w:type="spellStart"/>
      <w:r w:rsidRPr="006F70CD">
        <w:t>ætti</w:t>
      </w:r>
      <w:proofErr w:type="spellEnd"/>
      <w:r w:rsidRPr="006F70CD">
        <w:t xml:space="preserve"> ekki að leyfa neinar </w:t>
      </w:r>
      <w:r w:rsidR="00455771">
        <w:t>frostlyftingar eða aðrar formbreytingar</w:t>
      </w:r>
      <w:r w:rsidR="00455771" w:rsidRPr="006F70CD">
        <w:t xml:space="preserve"> </w:t>
      </w:r>
      <w:r w:rsidR="00FE69CB" w:rsidRPr="006F70CD">
        <w:t>í efninu</w:t>
      </w:r>
      <w:r w:rsidRPr="006F70CD">
        <w:t>.</w:t>
      </w:r>
      <w:r w:rsidR="00AF0AED" w:rsidRPr="006F70CD">
        <w:t xml:space="preserve"> </w:t>
      </w:r>
    </w:p>
    <w:p w14:paraId="7F51B8B4" w14:textId="77777777" w:rsidR="00AF0AED" w:rsidRPr="006F70CD" w:rsidRDefault="00AF0AED">
      <w:pPr>
        <w:pStyle w:val="BodyTextIndent2"/>
        <w:jc w:val="both"/>
      </w:pPr>
      <w:r w:rsidRPr="006F70CD">
        <w:t>Í sambandi við burðarþolsprófin og leiðina í flæðiriti á mynd 4-2 má einnig nefna að stundum er</w:t>
      </w:r>
      <w:r w:rsidR="00C8328B" w:rsidRPr="006F70CD">
        <w:t xml:space="preserve"> staðli fyrir </w:t>
      </w:r>
      <w:proofErr w:type="spellStart"/>
      <w:r w:rsidR="00C8328B" w:rsidRPr="006F70CD">
        <w:t>CBR-próf</w:t>
      </w:r>
      <w:proofErr w:type="spellEnd"/>
      <w:r w:rsidR="00C8328B" w:rsidRPr="006F70CD">
        <w:t xml:space="preserve"> ekki fylgt og prófið</w:t>
      </w:r>
      <w:r w:rsidRPr="006F70CD">
        <w:t xml:space="preserve"> gert þó</w:t>
      </w:r>
      <w:r w:rsidR="00455771">
        <w:t>tt</w:t>
      </w:r>
      <w:r w:rsidRPr="006F70CD">
        <w:t xml:space="preserve"> meira en 30% af efni</w:t>
      </w:r>
      <w:r w:rsidR="00455771">
        <w:t>nu</w:t>
      </w:r>
      <w:r w:rsidRPr="006F70CD">
        <w:t xml:space="preserve"> </w:t>
      </w:r>
      <w:proofErr w:type="spellStart"/>
      <w:r w:rsidRPr="006F70CD">
        <w:t>sé</w:t>
      </w:r>
      <w:proofErr w:type="spellEnd"/>
      <w:r w:rsidRPr="006F70CD">
        <w:t xml:space="preserve"> grófara en 22,4 mm. Þá er </w:t>
      </w:r>
      <w:r w:rsidR="00C8328B" w:rsidRPr="006F70CD">
        <w:t>sá hluti efnisins sem smýgur</w:t>
      </w:r>
      <w:r w:rsidRPr="006F70CD">
        <w:t xml:space="preserve"> 22,4 mm</w:t>
      </w:r>
      <w:r w:rsidR="00C8328B" w:rsidRPr="006F70CD">
        <w:t xml:space="preserve"> prófaður</w:t>
      </w:r>
      <w:r w:rsidRPr="006F70CD">
        <w:t xml:space="preserve"> og ef það stenst kröfur er </w:t>
      </w:r>
      <w:r w:rsidR="009269A8" w:rsidRPr="006F70CD">
        <w:t>niðurstaðan</w:t>
      </w:r>
      <w:r w:rsidRPr="006F70CD">
        <w:t xml:space="preserve"> láti</w:t>
      </w:r>
      <w:r w:rsidR="009269A8" w:rsidRPr="006F70CD">
        <w:t>n</w:t>
      </w:r>
      <w:r w:rsidRPr="006F70CD">
        <w:t xml:space="preserve"> gilda fyrir allt efnið</w:t>
      </w:r>
      <w:r w:rsidR="003C5DA2" w:rsidRPr="006F70CD">
        <w:t xml:space="preserve"> og plötuprófi í stórum stálh</w:t>
      </w:r>
      <w:r w:rsidR="00C8328B" w:rsidRPr="006F70CD">
        <w:t>ólki þar með</w:t>
      </w:r>
      <w:r w:rsidR="003C5DA2" w:rsidRPr="006F70CD">
        <w:t xml:space="preserve"> sleppt</w:t>
      </w:r>
      <w:r w:rsidRPr="006F70CD">
        <w:t xml:space="preserve">. </w:t>
      </w:r>
    </w:p>
    <w:p w14:paraId="7D27E080" w14:textId="77777777" w:rsidR="0022460C" w:rsidRPr="006F70CD" w:rsidRDefault="00CC73F1">
      <w:pPr>
        <w:pStyle w:val="BodyTextIndent2"/>
        <w:keepNext/>
        <w:jc w:val="both"/>
      </w:pPr>
      <w:r w:rsidRPr="006F70CD">
        <w:rPr>
          <w:noProof/>
          <w:lang w:val="en-GB" w:eastAsia="en-GB"/>
        </w:rPr>
        <w:lastRenderedPageBreak/>
        <w:drawing>
          <wp:inline distT="0" distB="0" distL="0" distR="0" wp14:anchorId="25105803" wp14:editId="7F0D1F50">
            <wp:extent cx="4962525" cy="39909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4962525" cy="3990975"/>
                    </a:xfrm>
                    <a:prstGeom prst="rect">
                      <a:avLst/>
                    </a:prstGeom>
                    <a:gradFill rotWithShape="0">
                      <a:gsLst>
                        <a:gs pos="0">
                          <a:srgbClr val="FFFF99">
                            <a:gamma/>
                            <a:tint val="0"/>
                            <a:invGamma/>
                          </a:srgbClr>
                        </a:gs>
                        <a:gs pos="50000">
                          <a:srgbClr val="FFFF99"/>
                        </a:gs>
                        <a:gs pos="100000">
                          <a:srgbClr val="FFFF99">
                            <a:gamma/>
                            <a:tint val="0"/>
                            <a:invGamma/>
                          </a:srgbClr>
                        </a:gs>
                      </a:gsLst>
                      <a:lin ang="5400000" scaled="1"/>
                    </a:gradFill>
                    <a:ln w="9525">
                      <a:noFill/>
                      <a:miter lim="800000"/>
                      <a:headEnd/>
                      <a:tailEnd/>
                    </a:ln>
                  </pic:spPr>
                </pic:pic>
              </a:graphicData>
            </a:graphic>
          </wp:inline>
        </w:drawing>
      </w:r>
    </w:p>
    <w:p w14:paraId="7DDC8C4D" w14:textId="0EA1B4D4" w:rsidR="0022460C" w:rsidRPr="00F1101F" w:rsidRDefault="0022460C">
      <w:pPr>
        <w:pStyle w:val="Caption"/>
        <w:jc w:val="both"/>
        <w:rPr>
          <w:sz w:val="22"/>
          <w:szCs w:val="22"/>
        </w:rPr>
      </w:pPr>
      <w:bookmarkStart w:id="23" w:name="_Ref2050232"/>
      <w:bookmarkStart w:id="24" w:name="_Ref3695146"/>
      <w:r w:rsidRPr="00F1101F">
        <w:rPr>
          <w:sz w:val="22"/>
          <w:szCs w:val="22"/>
        </w:rPr>
        <w:t xml:space="preserve">Mynd </w:t>
      </w:r>
      <w:r w:rsidR="005D3EB3" w:rsidRPr="00F1101F">
        <w:rPr>
          <w:sz w:val="22"/>
          <w:szCs w:val="22"/>
        </w:rPr>
        <w:fldChar w:fldCharType="begin"/>
      </w:r>
      <w:r w:rsidR="006708D8" w:rsidRPr="00F1101F">
        <w:rPr>
          <w:sz w:val="22"/>
          <w:szCs w:val="22"/>
        </w:rPr>
        <w:instrText xml:space="preserve"> STYLEREF 1 \s </w:instrText>
      </w:r>
      <w:r w:rsidR="005D3EB3" w:rsidRPr="00F1101F">
        <w:rPr>
          <w:sz w:val="22"/>
          <w:szCs w:val="22"/>
        </w:rPr>
        <w:fldChar w:fldCharType="separate"/>
      </w:r>
      <w:r w:rsidR="0057361B">
        <w:rPr>
          <w:noProof/>
          <w:sz w:val="22"/>
          <w:szCs w:val="22"/>
        </w:rPr>
        <w:t>4</w:t>
      </w:r>
      <w:r w:rsidR="005D3EB3" w:rsidRPr="00F1101F">
        <w:rPr>
          <w:sz w:val="22"/>
          <w:szCs w:val="22"/>
        </w:rPr>
        <w:fldChar w:fldCharType="end"/>
      </w:r>
      <w:r w:rsidRPr="00F1101F">
        <w:rPr>
          <w:sz w:val="22"/>
          <w:szCs w:val="22"/>
        </w:rPr>
        <w:noBreakHyphen/>
      </w:r>
      <w:r w:rsidR="005D3EB3" w:rsidRPr="00F1101F">
        <w:rPr>
          <w:sz w:val="22"/>
          <w:szCs w:val="22"/>
        </w:rPr>
        <w:fldChar w:fldCharType="begin"/>
      </w:r>
      <w:r w:rsidR="006708D8" w:rsidRPr="00F1101F">
        <w:rPr>
          <w:sz w:val="22"/>
          <w:szCs w:val="22"/>
        </w:rPr>
        <w:instrText xml:space="preserve"> SEQ Mynd \* ARABIC \s 1 </w:instrText>
      </w:r>
      <w:r w:rsidR="005D3EB3" w:rsidRPr="00F1101F">
        <w:rPr>
          <w:sz w:val="22"/>
          <w:szCs w:val="22"/>
        </w:rPr>
        <w:fldChar w:fldCharType="separate"/>
      </w:r>
      <w:r w:rsidR="0057361B">
        <w:rPr>
          <w:noProof/>
          <w:sz w:val="22"/>
          <w:szCs w:val="22"/>
        </w:rPr>
        <w:t>2</w:t>
      </w:r>
      <w:r w:rsidR="005D3EB3" w:rsidRPr="00F1101F">
        <w:rPr>
          <w:sz w:val="22"/>
          <w:szCs w:val="22"/>
        </w:rPr>
        <w:fldChar w:fldCharType="end"/>
      </w:r>
      <w:bookmarkEnd w:id="23"/>
      <w:r w:rsidRPr="00F1101F">
        <w:rPr>
          <w:sz w:val="22"/>
          <w:szCs w:val="22"/>
        </w:rPr>
        <w:t xml:space="preserve">: </w:t>
      </w:r>
      <w:r w:rsidRPr="00F1101F">
        <w:rPr>
          <w:b w:val="0"/>
          <w:bCs w:val="0"/>
          <w:sz w:val="22"/>
          <w:szCs w:val="22"/>
        </w:rPr>
        <w:t xml:space="preserve">Flæðirit, fyrir efni sem ekki standast kröfur um </w:t>
      </w:r>
      <w:r w:rsidR="00E43EA6" w:rsidRPr="00F1101F">
        <w:rPr>
          <w:b w:val="0"/>
          <w:bCs w:val="0"/>
          <w:sz w:val="22"/>
          <w:szCs w:val="22"/>
        </w:rPr>
        <w:t>korna</w:t>
      </w:r>
      <w:r w:rsidRPr="00F1101F">
        <w:rPr>
          <w:b w:val="0"/>
          <w:bCs w:val="0"/>
          <w:sz w:val="22"/>
          <w:szCs w:val="22"/>
        </w:rPr>
        <w:t xml:space="preserve">dreifingu, til að meta hvort efni stenst kröfur </w:t>
      </w:r>
      <w:r w:rsidR="001904CB">
        <w:rPr>
          <w:b w:val="0"/>
          <w:bCs w:val="0"/>
          <w:sz w:val="22"/>
          <w:szCs w:val="22"/>
        </w:rPr>
        <w:t>um</w:t>
      </w:r>
      <w:r w:rsidRPr="00F1101F">
        <w:rPr>
          <w:b w:val="0"/>
          <w:bCs w:val="0"/>
          <w:sz w:val="22"/>
          <w:szCs w:val="22"/>
        </w:rPr>
        <w:t xml:space="preserve"> burðarþol</w:t>
      </w:r>
      <w:bookmarkEnd w:id="24"/>
    </w:p>
    <w:p w14:paraId="10FF6547" w14:textId="77777777" w:rsidR="0022460C" w:rsidRPr="006F70CD" w:rsidRDefault="0022460C">
      <w:pPr>
        <w:pStyle w:val="BodyTextIndent2"/>
        <w:keepNext/>
        <w:jc w:val="both"/>
      </w:pPr>
      <w:r w:rsidRPr="006F70CD">
        <w:t>Þegar búið er að velja efni til notkunar samkvæmt ofanskráðu, getur í mörgum tilvikum verið þörf</w:t>
      </w:r>
      <w:r w:rsidR="00753464" w:rsidRPr="006F70CD">
        <w:t xml:space="preserve"> á</w:t>
      </w:r>
      <w:r w:rsidRPr="006F70CD">
        <w:t xml:space="preserve"> viðbóta</w:t>
      </w:r>
      <w:r w:rsidR="00753464" w:rsidRPr="006F70CD">
        <w:t>r</w:t>
      </w:r>
      <w:r w:rsidRPr="006F70CD">
        <w:t>upplýsing</w:t>
      </w:r>
      <w:r w:rsidR="00753464" w:rsidRPr="006F70CD">
        <w:t>um</w:t>
      </w:r>
      <w:r w:rsidRPr="006F70CD">
        <w:t xml:space="preserve"> um </w:t>
      </w:r>
      <w:r w:rsidR="00753464" w:rsidRPr="006F70CD">
        <w:t>efnið</w:t>
      </w:r>
      <w:r w:rsidR="009479A3" w:rsidRPr="006F70CD">
        <w:t xml:space="preserve"> svo sem </w:t>
      </w:r>
      <w:r w:rsidRPr="006F70CD">
        <w:t>um þjöppunareiginleika</w:t>
      </w:r>
      <w:r w:rsidR="002F0A17" w:rsidRPr="006F70CD">
        <w:t xml:space="preserve">, stífnistuðla og/eða viðnámshorn efnisins. Hið fyrstnefnda </w:t>
      </w:r>
      <w:proofErr w:type="spellStart"/>
      <w:r w:rsidR="002F0A17" w:rsidRPr="006F70CD">
        <w:t>fæst</w:t>
      </w:r>
      <w:proofErr w:type="spellEnd"/>
      <w:r w:rsidR="002F0A17" w:rsidRPr="006F70CD">
        <w:t xml:space="preserve"> </w:t>
      </w:r>
      <w:proofErr w:type="spellStart"/>
      <w:r w:rsidR="002F0A17" w:rsidRPr="006F70CD">
        <w:t>úr</w:t>
      </w:r>
      <w:proofErr w:type="spellEnd"/>
      <w:r w:rsidR="002F0A17" w:rsidRPr="006F70CD">
        <w:t xml:space="preserve"> </w:t>
      </w:r>
      <w:proofErr w:type="spellStart"/>
      <w:r w:rsidR="002F0A17" w:rsidRPr="006F70CD">
        <w:t>proctor-prófi</w:t>
      </w:r>
      <w:proofErr w:type="spellEnd"/>
      <w:r w:rsidR="002F0A17" w:rsidRPr="006F70CD">
        <w:t xml:space="preserve">, en einnig ef gert er </w:t>
      </w:r>
      <w:proofErr w:type="spellStart"/>
      <w:r w:rsidR="002F0A17" w:rsidRPr="006F70CD">
        <w:t>CBR-próf</w:t>
      </w:r>
      <w:proofErr w:type="spellEnd"/>
      <w:r w:rsidR="002F0A17" w:rsidRPr="006F70CD">
        <w:t>, sbr</w:t>
      </w:r>
      <w:r w:rsidR="00EF6325" w:rsidRPr="006F70CD">
        <w:t>.</w:t>
      </w:r>
      <w:r w:rsidR="002F0A17" w:rsidRPr="006F70CD">
        <w:t xml:space="preserve"> mynd 4-2. Stífnistuðlar og/eða viðnámshorn </w:t>
      </w:r>
      <w:proofErr w:type="spellStart"/>
      <w:r w:rsidR="002F0A17" w:rsidRPr="006F70CD">
        <w:t>fást</w:t>
      </w:r>
      <w:proofErr w:type="spellEnd"/>
      <w:r w:rsidR="002F0A17" w:rsidRPr="006F70CD">
        <w:t xml:space="preserve"> með því að gera kvikt eða stöðugt </w:t>
      </w:r>
      <w:proofErr w:type="spellStart"/>
      <w:r w:rsidR="002F0A17" w:rsidRPr="006F70CD">
        <w:t>þríásapróf</w:t>
      </w:r>
      <w:proofErr w:type="spellEnd"/>
      <w:r w:rsidR="002F0A17" w:rsidRPr="006F70CD">
        <w:t>.</w:t>
      </w:r>
      <w:r w:rsidRPr="006F70CD">
        <w:t xml:space="preserve"> </w:t>
      </w:r>
    </w:p>
    <w:p w14:paraId="30DD1FA6" w14:textId="77777777" w:rsidR="0022460C" w:rsidRPr="006F70CD" w:rsidRDefault="0022460C">
      <w:pPr>
        <w:pStyle w:val="BodyTextIndent2"/>
        <w:jc w:val="both"/>
      </w:pPr>
      <w:r w:rsidRPr="006F70CD">
        <w:t xml:space="preserve">Rétt er að taka fram að </w:t>
      </w:r>
      <w:proofErr w:type="spellStart"/>
      <w:r w:rsidRPr="006F70CD">
        <w:t>þær</w:t>
      </w:r>
      <w:proofErr w:type="spellEnd"/>
      <w:r w:rsidRPr="006F70CD">
        <w:t xml:space="preserve"> rannsóknir á styrktarla</w:t>
      </w:r>
      <w:r w:rsidR="00804CCB" w:rsidRPr="006F70CD">
        <w:t>g</w:t>
      </w:r>
      <w:r w:rsidRPr="006F70CD">
        <w:t xml:space="preserve">sefnum sem hafa verið </w:t>
      </w:r>
      <w:r w:rsidR="00FD733B" w:rsidRPr="006F70CD">
        <w:t>til umfjöllunar hér að ofan</w:t>
      </w:r>
      <w:r w:rsidRPr="006F70CD">
        <w:t xml:space="preserve"> geta nýst síðar við val á efnum í aðra hluta </w:t>
      </w:r>
      <w:proofErr w:type="spellStart"/>
      <w:r w:rsidRPr="006F70CD">
        <w:t>veghlotsins</w:t>
      </w:r>
      <w:proofErr w:type="spellEnd"/>
      <w:r w:rsidRPr="006F70CD">
        <w:t>.</w:t>
      </w:r>
      <w:bookmarkStart w:id="25" w:name="_Ref8112763"/>
      <w:bookmarkStart w:id="26" w:name="_Toc15878491"/>
      <w:bookmarkStart w:id="27" w:name="_Toc526153017"/>
      <w:bookmarkStart w:id="28" w:name="_Toc526153638"/>
      <w:bookmarkStart w:id="29" w:name="_Toc526153911"/>
    </w:p>
    <w:p w14:paraId="2E13E864" w14:textId="77777777" w:rsidR="0022460C" w:rsidRPr="006F70CD" w:rsidRDefault="0022460C">
      <w:pPr>
        <w:pStyle w:val="Heading3"/>
      </w:pPr>
      <w:bookmarkStart w:id="30" w:name="_Ref23750284"/>
      <w:bookmarkStart w:id="31" w:name="_Toc52789179"/>
      <w:r w:rsidRPr="006F70CD">
        <w:t>Steinefnapróf</w:t>
      </w:r>
      <w:bookmarkEnd w:id="25"/>
      <w:bookmarkEnd w:id="26"/>
      <w:bookmarkEnd w:id="30"/>
      <w:bookmarkEnd w:id="31"/>
    </w:p>
    <w:p w14:paraId="4CC709F0" w14:textId="77777777" w:rsidR="00722693" w:rsidRPr="006F70CD" w:rsidRDefault="00722693">
      <w:pPr>
        <w:pStyle w:val="BodyTextIndent2"/>
        <w:jc w:val="both"/>
      </w:pPr>
      <w:r w:rsidRPr="006F70CD">
        <w:t xml:space="preserve">Með steinefnaprófum eru skoðuð gæði einstakra korna eða hóps korna </w:t>
      </w:r>
      <w:proofErr w:type="spellStart"/>
      <w:r w:rsidR="00FA6E2B" w:rsidRPr="006F70CD">
        <w:t>úr</w:t>
      </w:r>
      <w:proofErr w:type="spellEnd"/>
      <w:r w:rsidRPr="006F70CD">
        <w:t xml:space="preserve"> efninu og </w:t>
      </w:r>
      <w:proofErr w:type="spellStart"/>
      <w:r w:rsidRPr="006F70CD">
        <w:t>út</w:t>
      </w:r>
      <w:proofErr w:type="spellEnd"/>
      <w:r w:rsidRPr="006F70CD">
        <w:t xml:space="preserve"> frá niðurstöðum þeirra er hægt að meta almennt gæði efnisins til notkunar í styrktarlag.</w:t>
      </w:r>
    </w:p>
    <w:p w14:paraId="0AD50C37" w14:textId="77777777" w:rsidR="0022460C" w:rsidRPr="006F70CD" w:rsidRDefault="0022460C">
      <w:pPr>
        <w:pStyle w:val="BodyTextIndent2"/>
        <w:jc w:val="both"/>
      </w:pPr>
      <w:r w:rsidRPr="006F70CD">
        <w:t xml:space="preserve">Prófanir á steinefnum má flokka niður eftir því hvaða eiginleikum efnisins er verið að leita að eins og fram kemur í millifyrirsögnum hér á eftir. </w:t>
      </w:r>
      <w:r w:rsidR="00B503F0" w:rsidRPr="006F70CD">
        <w:t>K</w:t>
      </w:r>
      <w:r w:rsidR="00A51256" w:rsidRPr="006F70CD">
        <w:t xml:space="preserve">röfur fyrir styrktarlagsefni er að finna í kafla </w:t>
      </w:r>
      <w:r w:rsidR="005D3EB3" w:rsidRPr="006F70CD">
        <w:fldChar w:fldCharType="begin"/>
      </w:r>
      <w:r w:rsidR="00A51256" w:rsidRPr="006F70CD">
        <w:instrText xml:space="preserve"> REF _Ref8119758 \r \h </w:instrText>
      </w:r>
      <w:r w:rsidR="005D3EB3" w:rsidRPr="006F70CD">
        <w:fldChar w:fldCharType="separate"/>
      </w:r>
      <w:r w:rsidR="0057361B">
        <w:t>4.5.1</w:t>
      </w:r>
      <w:r w:rsidR="005D3EB3" w:rsidRPr="006F70CD">
        <w:fldChar w:fldCharType="end"/>
      </w:r>
      <w:r w:rsidR="00FD733B" w:rsidRPr="006F70CD">
        <w:t>, en</w:t>
      </w:r>
      <w:r w:rsidR="00192293" w:rsidRPr="006F70CD">
        <w:t xml:space="preserve"> </w:t>
      </w:r>
      <w:r w:rsidR="00FD733B" w:rsidRPr="006F70CD">
        <w:t>l</w:t>
      </w:r>
      <w:r w:rsidR="001904CB">
        <w:t>ýsingu</w:t>
      </w:r>
      <w:r w:rsidR="00A51256" w:rsidRPr="006F70CD">
        <w:t xml:space="preserve"> á prófun</w:t>
      </w:r>
      <w:r w:rsidR="00FD733B" w:rsidRPr="006F70CD">
        <w:t>araðferðum</w:t>
      </w:r>
      <w:r w:rsidR="00A51256" w:rsidRPr="006F70CD">
        <w:t xml:space="preserve"> er að finna í viðauka 1.</w:t>
      </w:r>
    </w:p>
    <w:p w14:paraId="2A424D28" w14:textId="77777777" w:rsidR="0022460C" w:rsidRPr="006F70CD" w:rsidRDefault="0022460C">
      <w:pPr>
        <w:spacing w:after="120"/>
        <w:rPr>
          <w:b/>
          <w:bCs/>
          <w:sz w:val="28"/>
          <w:lang w:val="is-IS"/>
        </w:rPr>
      </w:pPr>
      <w:r w:rsidRPr="006F70CD">
        <w:rPr>
          <w:b/>
          <w:bCs/>
          <w:sz w:val="28"/>
          <w:lang w:val="is-IS"/>
        </w:rPr>
        <w:t>Kornadreifing</w:t>
      </w:r>
    </w:p>
    <w:p w14:paraId="4C96D3B1" w14:textId="77777777" w:rsidR="0022460C" w:rsidRPr="006F70CD" w:rsidRDefault="0022460C">
      <w:pPr>
        <w:pStyle w:val="BodyTextIndent2"/>
        <w:jc w:val="both"/>
      </w:pPr>
      <w:r w:rsidRPr="006F70CD">
        <w:t xml:space="preserve">Mæling á </w:t>
      </w:r>
      <w:r w:rsidRPr="006F70CD">
        <w:rPr>
          <w:b/>
          <w:bCs/>
          <w:i/>
        </w:rPr>
        <w:t>kornadreifingu</w:t>
      </w:r>
      <w:r w:rsidRPr="006F70CD">
        <w:t xml:space="preserve"> er yfirleitt fyrsta rannsóknastofuprófið sem gert er á steinefnasýni. Niðurstöður kornadreifingar eru settar fram á eyðublaði, þar sem lesa má þyngdarhluta </w:t>
      </w:r>
      <w:r w:rsidR="00192293" w:rsidRPr="006F70CD">
        <w:t>efnis sem smýgur ákveðið sigti.</w:t>
      </w:r>
      <w:r w:rsidRPr="006F70CD">
        <w:t xml:space="preserve"> Dæmigert set (</w:t>
      </w:r>
      <w:r w:rsidR="00EC2AC6" w:rsidRPr="006F70CD">
        <w:rPr>
          <w:bCs/>
        </w:rPr>
        <w:t>laust efni)</w:t>
      </w:r>
      <w:r w:rsidRPr="006F70CD">
        <w:t xml:space="preserve"> í styrktarlag hefur </w:t>
      </w:r>
      <w:r w:rsidR="005C1E8D" w:rsidRPr="006F70CD">
        <w:t xml:space="preserve">gjarnan </w:t>
      </w:r>
      <w:r w:rsidRPr="006F70CD">
        <w:t xml:space="preserve">nokkuð jafna dreifingu kornastærða, þannig að efnið pakkast og þjappast vel og verður stöðugt eftir útlögn og þjöppun. Aðrar efnisgerðir, </w:t>
      </w:r>
      <w:r w:rsidR="005C1E8D" w:rsidRPr="006F70CD">
        <w:t>til dæmis</w:t>
      </w:r>
      <w:r w:rsidRPr="006F70CD">
        <w:t xml:space="preserve"> sprengt berg, hraun og b</w:t>
      </w:r>
      <w:r w:rsidR="003A1BFD" w:rsidRPr="006F70CD">
        <w:t>ólstr</w:t>
      </w:r>
      <w:r w:rsidRPr="006F70CD">
        <w:t xml:space="preserve">aberg hafa hins vegar </w:t>
      </w:r>
      <w:r w:rsidR="005C1E8D" w:rsidRPr="006F70CD">
        <w:t xml:space="preserve">yfirleitt </w:t>
      </w:r>
      <w:r w:rsidRPr="006F70CD">
        <w:t>ekki jafna dr</w:t>
      </w:r>
      <w:r w:rsidR="00975D8D" w:rsidRPr="006F70CD">
        <w:t>e</w:t>
      </w:r>
      <w:r w:rsidRPr="006F70CD">
        <w:t xml:space="preserve">ifingu kornastærða. Við </w:t>
      </w:r>
      <w:r w:rsidRPr="006F70CD">
        <w:lastRenderedPageBreak/>
        <w:t>skoðun sets er litið til þess hvort magn fínefnis (&lt; 0,063 mm) er innan tilskilinna marka, en</w:t>
      </w:r>
      <w:r w:rsidR="003E2322" w:rsidRPr="006F70CD">
        <w:t xml:space="preserve"> of mikið</w:t>
      </w:r>
      <w:r w:rsidRPr="006F70CD">
        <w:t xml:space="preserve"> fínefni</w:t>
      </w:r>
      <w:r w:rsidR="003E2322" w:rsidRPr="006F70CD">
        <w:t xml:space="preserve"> </w:t>
      </w:r>
      <w:r w:rsidRPr="006F70CD">
        <w:t>getur haft afgerandi áhrif á frostnæmi</w:t>
      </w:r>
      <w:r w:rsidR="003E2322" w:rsidRPr="006F70CD">
        <w:t xml:space="preserve"> efnisins</w:t>
      </w:r>
      <w:r w:rsidRPr="006F70CD">
        <w:t xml:space="preserve">. </w:t>
      </w:r>
      <w:r w:rsidR="003E2322" w:rsidRPr="006F70CD">
        <w:t xml:space="preserve">Einnig </w:t>
      </w:r>
      <w:r w:rsidRPr="006F70CD">
        <w:t xml:space="preserve">ber að hafa í huga að </w:t>
      </w:r>
      <w:r w:rsidR="003E2322" w:rsidRPr="006F70CD">
        <w:t xml:space="preserve">æskilegt er að fínefni </w:t>
      </w:r>
      <w:proofErr w:type="spellStart"/>
      <w:r w:rsidR="003E2322" w:rsidRPr="006F70CD">
        <w:t>sé</w:t>
      </w:r>
      <w:proofErr w:type="spellEnd"/>
      <w:r w:rsidRPr="006F70CD">
        <w:t xml:space="preserve"> til staðar</w:t>
      </w:r>
      <w:r w:rsidR="003F6253" w:rsidRPr="006F70CD">
        <w:t xml:space="preserve"> (</w:t>
      </w:r>
      <w:proofErr w:type="spellStart"/>
      <w:r w:rsidR="003F6253" w:rsidRPr="006F70CD">
        <w:t>þó</w:t>
      </w:r>
      <w:proofErr w:type="spellEnd"/>
      <w:r w:rsidR="003F6253" w:rsidRPr="006F70CD">
        <w:t xml:space="preserve"> innan marka)</w:t>
      </w:r>
      <w:r w:rsidR="005C1E8D" w:rsidRPr="006F70CD">
        <w:t xml:space="preserve"> </w:t>
      </w:r>
      <w:r w:rsidRPr="006F70CD">
        <w:t>til að tryggja að stöðugleiki náist þegar efnið er þjappað.</w:t>
      </w:r>
      <w:r w:rsidR="00AE7899" w:rsidRPr="006F70CD">
        <w:t xml:space="preserve"> Stærstu steinar </w:t>
      </w:r>
      <w:r w:rsidR="003F6253" w:rsidRPr="006F70CD">
        <w:t>(D’</w:t>
      </w:r>
      <w:r w:rsidR="00EC2AC6" w:rsidRPr="006F70CD">
        <w:rPr>
          <w:vertAlign w:val="subscript"/>
        </w:rPr>
        <w:t>98</w:t>
      </w:r>
      <w:r w:rsidR="003F6253" w:rsidRPr="006F70CD">
        <w:t xml:space="preserve">) </w:t>
      </w:r>
      <w:r w:rsidR="00AE7899" w:rsidRPr="006F70CD">
        <w:t xml:space="preserve">í </w:t>
      </w:r>
      <w:r w:rsidR="005C1E8D" w:rsidRPr="006F70CD">
        <w:t xml:space="preserve">setefni </w:t>
      </w:r>
      <w:r w:rsidR="00AE7899" w:rsidRPr="006F70CD">
        <w:t xml:space="preserve">skulu ekki vera yfir 150 mm í þvermál og í </w:t>
      </w:r>
      <w:r w:rsidR="003E2322" w:rsidRPr="006F70CD">
        <w:t>sprengdu grjóti</w:t>
      </w:r>
      <w:r w:rsidR="00AE7899" w:rsidRPr="006F70CD">
        <w:t xml:space="preserve"> ekki yfir 250 mm í þvermál.</w:t>
      </w:r>
      <w:r w:rsidRPr="006F70CD">
        <w:t xml:space="preserve"> Einnig er þess gætt að samræmi </w:t>
      </w:r>
      <w:proofErr w:type="spellStart"/>
      <w:r w:rsidRPr="006F70CD">
        <w:t>sé</w:t>
      </w:r>
      <w:proofErr w:type="spellEnd"/>
      <w:r w:rsidRPr="006F70CD">
        <w:t xml:space="preserve"> á milli </w:t>
      </w:r>
      <w:r w:rsidR="00314E2D" w:rsidRPr="006F70CD">
        <w:t>efri flokkunarstærðar</w:t>
      </w:r>
      <w:r w:rsidRPr="006F70CD">
        <w:t xml:space="preserve"> </w:t>
      </w:r>
      <w:r w:rsidR="003F6253" w:rsidRPr="006F70CD">
        <w:t xml:space="preserve">(D) </w:t>
      </w:r>
      <w:r w:rsidRPr="006F70CD">
        <w:t xml:space="preserve">í </w:t>
      </w:r>
      <w:r w:rsidR="00314E2D" w:rsidRPr="006F70CD">
        <w:t xml:space="preserve">hverju </w:t>
      </w:r>
      <w:r w:rsidRPr="006F70CD">
        <w:t xml:space="preserve">lagi og lagþykktar, en </w:t>
      </w:r>
      <w:r w:rsidR="0005629E">
        <w:t>flokkunarstærðin</w:t>
      </w:r>
      <w:r w:rsidR="0005629E" w:rsidRPr="006F70CD">
        <w:t xml:space="preserve"> </w:t>
      </w:r>
      <w:r w:rsidRPr="006F70CD">
        <w:t>m</w:t>
      </w:r>
      <w:r w:rsidR="00314E2D" w:rsidRPr="006F70CD">
        <w:t>á</w:t>
      </w:r>
      <w:r w:rsidRPr="006F70CD">
        <w:t xml:space="preserve"> ekki vera </w:t>
      </w:r>
      <w:r w:rsidR="005C1E8D" w:rsidRPr="006F70CD">
        <w:t xml:space="preserve">meiri </w:t>
      </w:r>
      <w:r w:rsidRPr="006F70CD">
        <w:t xml:space="preserve">en </w:t>
      </w:r>
      <w:r w:rsidR="003F6253" w:rsidRPr="006F70CD">
        <w:t>hálf</w:t>
      </w:r>
      <w:r w:rsidRPr="006F70CD">
        <w:t xml:space="preserve"> lagþykkt</w:t>
      </w:r>
      <w:r w:rsidR="00EA56D8" w:rsidRPr="006F70CD">
        <w:t xml:space="preserve"> og stærstu steinar (D’</w:t>
      </w:r>
      <w:r w:rsidR="00EC2AC6" w:rsidRPr="006F70CD">
        <w:rPr>
          <w:vertAlign w:val="subscript"/>
        </w:rPr>
        <w:t>98</w:t>
      </w:r>
      <w:r w:rsidR="00EA56D8" w:rsidRPr="006F70CD">
        <w:t>) mega mest vera 2/3 lagþykktar.</w:t>
      </w:r>
      <w:r w:rsidRPr="006F70CD">
        <w:t xml:space="preserve"> Þegar magn fínefna undir 0,063 mm er yfir viðmiðunarmörkum er hugsanlega hægt að nota efnið ef </w:t>
      </w:r>
      <w:r w:rsidR="00E43EA6" w:rsidRPr="006F70CD">
        <w:t>korna</w:t>
      </w:r>
      <w:r w:rsidRPr="006F70CD">
        <w:t xml:space="preserve">dreifing fínefnanna, mæld sérstaklega með </w:t>
      </w:r>
      <w:proofErr w:type="spellStart"/>
      <w:r w:rsidRPr="006F70CD">
        <w:rPr>
          <w:b/>
          <w:bCs/>
          <w:i/>
        </w:rPr>
        <w:t>hydrometerprófi</w:t>
      </w:r>
      <w:proofErr w:type="spellEnd"/>
      <w:r w:rsidRPr="006F70CD">
        <w:t xml:space="preserve">, </w:t>
      </w:r>
      <w:r w:rsidR="002D647E" w:rsidRPr="006F70CD">
        <w:t xml:space="preserve">eða </w:t>
      </w:r>
      <w:proofErr w:type="spellStart"/>
      <w:r w:rsidR="00EC2AC6" w:rsidRPr="006F70CD">
        <w:rPr>
          <w:b/>
          <w:i/>
        </w:rPr>
        <w:t>laserprófi</w:t>
      </w:r>
      <w:proofErr w:type="spellEnd"/>
      <w:r w:rsidR="00EC2AC6" w:rsidRPr="006F70CD">
        <w:rPr>
          <w:b/>
          <w:i/>
        </w:rPr>
        <w:t xml:space="preserve"> </w:t>
      </w:r>
      <w:r w:rsidRPr="006F70CD">
        <w:t xml:space="preserve">sýnir að magn efnis </w:t>
      </w:r>
      <w:r w:rsidR="00CF3F5E" w:rsidRPr="006F70CD">
        <w:t>undir 0,02</w:t>
      </w:r>
      <w:r w:rsidR="004E14A6" w:rsidRPr="006F70CD">
        <w:t xml:space="preserve"> mm</w:t>
      </w:r>
      <w:r w:rsidR="00CF3F5E" w:rsidRPr="006F70CD">
        <w:t xml:space="preserve"> er</w:t>
      </w:r>
      <w:r w:rsidRPr="006F70CD">
        <w:t xml:space="preserve"> innan marka, samanber flæðiritið á mynd 4-1.</w:t>
      </w:r>
    </w:p>
    <w:p w14:paraId="5144172C" w14:textId="77777777" w:rsidR="00192293" w:rsidRPr="0005629E" w:rsidRDefault="0022460C">
      <w:pPr>
        <w:tabs>
          <w:tab w:val="left" w:pos="5543"/>
        </w:tabs>
        <w:spacing w:after="120"/>
        <w:rPr>
          <w:b/>
          <w:bCs/>
          <w:sz w:val="28"/>
          <w:lang w:val="is-IS"/>
        </w:rPr>
      </w:pPr>
      <w:r w:rsidRPr="0005629E">
        <w:rPr>
          <w:b/>
          <w:bCs/>
          <w:sz w:val="28"/>
          <w:lang w:val="is-IS"/>
        </w:rPr>
        <w:t>Berggerð og ásýnd bergs</w:t>
      </w:r>
    </w:p>
    <w:p w14:paraId="3C39E613" w14:textId="56E3D566" w:rsidR="0022460C" w:rsidRPr="006F70CD" w:rsidRDefault="0022460C">
      <w:pPr>
        <w:pStyle w:val="BodyTextIndent2"/>
        <w:jc w:val="both"/>
      </w:pPr>
      <w:r w:rsidRPr="006F70CD">
        <w:rPr>
          <w:b/>
          <w:bCs/>
          <w:i/>
        </w:rPr>
        <w:t>Berggreining</w:t>
      </w:r>
      <w:r w:rsidRPr="006F70CD">
        <w:t>: Tilgangur berggreiningar er fyrst og fremst að ákvarða berggerð og bergbr</w:t>
      </w:r>
      <w:r w:rsidR="00B9431B" w:rsidRPr="006F70CD">
        <w:t>i</w:t>
      </w:r>
      <w:r w:rsidRPr="006F70CD">
        <w:t xml:space="preserve">gði steinefnis, til að </w:t>
      </w:r>
      <w:r w:rsidR="007E2B9A" w:rsidRPr="006F70CD">
        <w:t>leggja mat á</w:t>
      </w:r>
      <w:r w:rsidRPr="006F70CD">
        <w:t xml:space="preserve"> gæði þess t</w:t>
      </w:r>
      <w:r w:rsidR="009D379F">
        <w:t>il viðkomandi mannvirkjagerðar.</w:t>
      </w:r>
      <w:r w:rsidRPr="006F70CD">
        <w:t xml:space="preserve"> Berggreiningin </w:t>
      </w:r>
      <w:r w:rsidR="007E2B9A" w:rsidRPr="006F70CD">
        <w:t xml:space="preserve">er leiðbeinandi og </w:t>
      </w:r>
      <w:r w:rsidRPr="006F70CD">
        <w:t xml:space="preserve">gefur m.a. </w:t>
      </w:r>
      <w:r w:rsidR="00C742DB" w:rsidRPr="006F70CD">
        <w:t>upplýsingar</w:t>
      </w:r>
      <w:r w:rsidRPr="006F70CD">
        <w:t xml:space="preserve"> um </w:t>
      </w:r>
      <w:r w:rsidR="007E2B9A" w:rsidRPr="006F70CD">
        <w:t xml:space="preserve">þéttleika </w:t>
      </w:r>
      <w:r w:rsidR="00040F70" w:rsidRPr="006F70CD">
        <w:t>og ummyndunarstig</w:t>
      </w:r>
      <w:r w:rsidRPr="006F70CD">
        <w:t xml:space="preserve"> efnis</w:t>
      </w:r>
      <w:r w:rsidR="00191391" w:rsidRPr="006F70CD">
        <w:t>,</w:t>
      </w:r>
      <w:r w:rsidRPr="006F70CD">
        <w:t xml:space="preserve"> </w:t>
      </w:r>
      <w:r w:rsidR="00C742DB" w:rsidRPr="006F70CD">
        <w:t xml:space="preserve">en það gefur vísbendingar um </w:t>
      </w:r>
      <w:r w:rsidRPr="006F70CD">
        <w:t xml:space="preserve">hvort hætta er á að efnið brotni niður og </w:t>
      </w:r>
      <w:r w:rsidR="003F6253" w:rsidRPr="006F70CD">
        <w:t xml:space="preserve">hvort </w:t>
      </w:r>
      <w:r w:rsidRPr="006F70CD">
        <w:t xml:space="preserve">of mikið </w:t>
      </w:r>
      <w:r w:rsidR="0005629E">
        <w:t xml:space="preserve">og/eða skaðlegt </w:t>
      </w:r>
      <w:r w:rsidRPr="006F70CD">
        <w:t>fínefni myndist við þjöppun og</w:t>
      </w:r>
      <w:r w:rsidR="00191391" w:rsidRPr="006F70CD">
        <w:t xml:space="preserve"> vegna</w:t>
      </w:r>
      <w:r w:rsidRPr="006F70CD">
        <w:t xml:space="preserve"> umferð</w:t>
      </w:r>
      <w:r w:rsidR="00191391" w:rsidRPr="006F70CD">
        <w:t>arálags</w:t>
      </w:r>
      <w:r w:rsidRPr="006F70CD">
        <w:t xml:space="preserve"> á vegin</w:t>
      </w:r>
      <w:r w:rsidR="00AE7899" w:rsidRPr="006F70CD">
        <w:t>um</w:t>
      </w:r>
      <w:r w:rsidR="007E2B9A" w:rsidRPr="006F70CD">
        <w:t>.</w:t>
      </w:r>
      <w:r w:rsidRPr="006F70CD">
        <w:t xml:space="preserve"> Yfirleitt eru nokkur hundruð korn </w:t>
      </w:r>
      <w:r w:rsidR="007E2B9A" w:rsidRPr="006F70CD">
        <w:t>af ákveðinni kornastærð</w:t>
      </w:r>
      <w:r w:rsidRPr="006F70CD">
        <w:t xml:space="preserve"> tekin til </w:t>
      </w:r>
      <w:r w:rsidR="00C742DB" w:rsidRPr="006F70CD">
        <w:t>greiningar</w:t>
      </w:r>
      <w:r w:rsidR="001904CB">
        <w:t>.</w:t>
      </w:r>
      <w:r w:rsidR="003F6253" w:rsidRPr="006F70CD">
        <w:t xml:space="preserve"> </w:t>
      </w:r>
      <w:r w:rsidRPr="006F70CD">
        <w:t xml:space="preserve">Lögun kornanna og aðrir </w:t>
      </w:r>
      <w:r w:rsidR="00C742DB" w:rsidRPr="006F70CD">
        <w:t>grunn</w:t>
      </w:r>
      <w:r w:rsidRPr="006F70CD">
        <w:t>eiginleikar eru greindir lauslega. Að því búnu eru kornin flokkuð í mismunandi bergbr</w:t>
      </w:r>
      <w:r w:rsidR="00040F70" w:rsidRPr="006F70CD">
        <w:t>i</w:t>
      </w:r>
      <w:r w:rsidRPr="006F70CD">
        <w:t>gði eftir bergtegund, ummyndun, þéttleika og öðrum einkennum</w:t>
      </w:r>
      <w:r w:rsidR="008601F3" w:rsidRPr="006F70CD">
        <w:t>.</w:t>
      </w:r>
    </w:p>
    <w:p w14:paraId="143C40BF" w14:textId="77777777" w:rsidR="0022460C" w:rsidRPr="006F70CD" w:rsidRDefault="0022460C">
      <w:pPr>
        <w:spacing w:before="120" w:after="120"/>
        <w:ind w:firstLine="284"/>
        <w:jc w:val="both"/>
        <w:rPr>
          <w:lang w:val="is-IS"/>
        </w:rPr>
      </w:pPr>
      <w:r w:rsidRPr="006F70CD">
        <w:rPr>
          <w:lang w:val="is-IS"/>
        </w:rPr>
        <w:t>Í niðurstöðum kemur fram hlutfall berg</w:t>
      </w:r>
      <w:r w:rsidR="007E2B9A" w:rsidRPr="006F70CD">
        <w:rPr>
          <w:lang w:val="is-IS"/>
        </w:rPr>
        <w:t>brig</w:t>
      </w:r>
      <w:r w:rsidRPr="006F70CD">
        <w:rPr>
          <w:lang w:val="is-IS"/>
        </w:rPr>
        <w:t xml:space="preserve">ða, lauslegt mat á lögun og hreinleika korna, fjöldi talinna korna, jarðfræðilegar upplýsingar um steinefnið og loks athugasemdir eftir því sem við á. </w:t>
      </w:r>
    </w:p>
    <w:p w14:paraId="668C8AB1" w14:textId="77777777" w:rsidR="0022460C" w:rsidRPr="006F70CD" w:rsidRDefault="0022460C" w:rsidP="0005629E">
      <w:pPr>
        <w:spacing w:before="120" w:after="120"/>
        <w:ind w:firstLine="284"/>
        <w:jc w:val="both"/>
        <w:rPr>
          <w:lang w:val="is-IS"/>
        </w:rPr>
      </w:pPr>
      <w:r w:rsidRPr="006F70CD">
        <w:rPr>
          <w:lang w:val="is-IS"/>
        </w:rPr>
        <w:t xml:space="preserve">Það krefst nokkurrar þjálfunar og þekkingar að lesa </w:t>
      </w:r>
      <w:proofErr w:type="spellStart"/>
      <w:r w:rsidRPr="006F70CD">
        <w:rPr>
          <w:lang w:val="is-IS"/>
        </w:rPr>
        <w:t>úr</w:t>
      </w:r>
      <w:proofErr w:type="spellEnd"/>
      <w:r w:rsidRPr="006F70CD">
        <w:rPr>
          <w:lang w:val="is-IS"/>
        </w:rPr>
        <w:t xml:space="preserve"> berggreiningum um gæði viðkomandi </w:t>
      </w:r>
      <w:r w:rsidR="007E2B9A" w:rsidRPr="006F70CD">
        <w:rPr>
          <w:lang w:val="is-IS"/>
        </w:rPr>
        <w:t xml:space="preserve">steinefnis </w:t>
      </w:r>
      <w:r w:rsidR="001904CB">
        <w:rPr>
          <w:lang w:val="is-IS"/>
        </w:rPr>
        <w:t>til notkunar í vegagerð.</w:t>
      </w:r>
      <w:r w:rsidRPr="006F70CD">
        <w:rPr>
          <w:lang w:val="is-IS"/>
        </w:rPr>
        <w:t xml:space="preserve"> Því er venjan hérlendis að flokka </w:t>
      </w:r>
      <w:r w:rsidR="007E2B9A" w:rsidRPr="006F70CD">
        <w:rPr>
          <w:lang w:val="is-IS"/>
        </w:rPr>
        <w:t xml:space="preserve">bergbrigði </w:t>
      </w:r>
      <w:r w:rsidRPr="006F70CD">
        <w:rPr>
          <w:lang w:val="is-IS"/>
        </w:rPr>
        <w:t xml:space="preserve">í </w:t>
      </w:r>
      <w:proofErr w:type="spellStart"/>
      <w:r w:rsidRPr="006F70CD">
        <w:rPr>
          <w:lang w:val="is-IS"/>
        </w:rPr>
        <w:t>þrjá</w:t>
      </w:r>
      <w:proofErr w:type="spellEnd"/>
      <w:r w:rsidRPr="006F70CD">
        <w:rPr>
          <w:lang w:val="is-IS"/>
        </w:rPr>
        <w:t xml:space="preserve"> gæðaflokka, en sú flokkun byggir á </w:t>
      </w:r>
      <w:r w:rsidR="007E2B9A" w:rsidRPr="006F70CD">
        <w:rPr>
          <w:lang w:val="is-IS"/>
        </w:rPr>
        <w:t>reynslu af hæfi þeirra hérlendis</w:t>
      </w:r>
      <w:r w:rsidRPr="006F70CD">
        <w:rPr>
          <w:lang w:val="is-IS"/>
        </w:rPr>
        <w:t>.</w:t>
      </w:r>
      <w:r w:rsidR="00C742DB" w:rsidRPr="006F70CD">
        <w:rPr>
          <w:lang w:val="is-IS"/>
        </w:rPr>
        <w:t xml:space="preserve"> Gæðaflokkunin, </w:t>
      </w:r>
      <w:r w:rsidR="0005629E">
        <w:rPr>
          <w:lang w:val="is-IS"/>
        </w:rPr>
        <w:t>sérstaklega</w:t>
      </w:r>
      <w:r w:rsidR="0005629E" w:rsidRPr="006F70CD">
        <w:rPr>
          <w:lang w:val="is-IS"/>
        </w:rPr>
        <w:t xml:space="preserve"> </w:t>
      </w:r>
      <w:r w:rsidR="00C742DB" w:rsidRPr="006F70CD">
        <w:rPr>
          <w:lang w:val="is-IS"/>
        </w:rPr>
        <w:t xml:space="preserve">magn 3. flokks efnis, er notuð til að meta </w:t>
      </w:r>
      <w:proofErr w:type="spellStart"/>
      <w:r w:rsidR="00C742DB" w:rsidRPr="006F70CD">
        <w:rPr>
          <w:lang w:val="is-IS"/>
        </w:rPr>
        <w:t>efnisgæðin</w:t>
      </w:r>
      <w:proofErr w:type="spellEnd"/>
      <w:r w:rsidR="00C742DB" w:rsidRPr="006F70CD">
        <w:rPr>
          <w:lang w:val="is-IS"/>
        </w:rPr>
        <w:t xml:space="preserve"> almennt, en einnig getur </w:t>
      </w:r>
      <w:r w:rsidR="0005629E">
        <w:rPr>
          <w:lang w:val="is-IS"/>
        </w:rPr>
        <w:t>magn og gerð 3. flokks efnis</w:t>
      </w:r>
      <w:r w:rsidR="0005629E" w:rsidRPr="006F70CD">
        <w:rPr>
          <w:lang w:val="is-IS"/>
        </w:rPr>
        <w:t xml:space="preserve"> </w:t>
      </w:r>
      <w:r w:rsidR="00C742DB" w:rsidRPr="006F70CD">
        <w:rPr>
          <w:lang w:val="is-IS"/>
        </w:rPr>
        <w:t>verið ákvarðandi um framhaldsprófanir og kröfur.</w:t>
      </w:r>
    </w:p>
    <w:p w14:paraId="38B1A80E" w14:textId="77777777" w:rsidR="0022460C" w:rsidRPr="006F70CD" w:rsidRDefault="0022460C">
      <w:pPr>
        <w:rPr>
          <w:b/>
          <w:bCs/>
          <w:sz w:val="28"/>
          <w:lang w:val="is-IS"/>
        </w:rPr>
      </w:pPr>
      <w:r w:rsidRPr="006F70CD">
        <w:rPr>
          <w:b/>
          <w:bCs/>
          <w:sz w:val="28"/>
          <w:lang w:val="is-IS"/>
        </w:rPr>
        <w:t>Berggæði</w:t>
      </w:r>
    </w:p>
    <w:p w14:paraId="1288EF50" w14:textId="77777777" w:rsidR="0022460C" w:rsidRPr="006F70CD" w:rsidRDefault="0022460C">
      <w:pPr>
        <w:pStyle w:val="BodyText"/>
        <w:spacing w:after="120"/>
        <w:ind w:firstLine="284"/>
        <w:jc w:val="both"/>
      </w:pPr>
      <w:r w:rsidRPr="006F70CD">
        <w:rPr>
          <w:i/>
          <w:iCs/>
        </w:rPr>
        <w:t>Styrkur</w:t>
      </w:r>
      <w:r w:rsidRPr="006F70CD">
        <w:rPr>
          <w:b w:val="0"/>
          <w:bCs w:val="0"/>
        </w:rPr>
        <w:t>:</w:t>
      </w:r>
      <w:r w:rsidRPr="006F70CD">
        <w:t xml:space="preserve"> </w:t>
      </w:r>
      <w:r w:rsidRPr="006F70CD">
        <w:rPr>
          <w:b w:val="0"/>
          <w:bCs w:val="0"/>
        </w:rPr>
        <w:t>Styrkur korna í styrktarlagi er mikilvægur eiginleiki, enda getur álag á slíkt efni verið mikið, sérstaklega við útlögn</w:t>
      </w:r>
      <w:r w:rsidR="00F26CF3" w:rsidRPr="006F70CD">
        <w:rPr>
          <w:b w:val="0"/>
          <w:bCs w:val="0"/>
        </w:rPr>
        <w:t xml:space="preserve">, </w:t>
      </w:r>
      <w:proofErr w:type="spellStart"/>
      <w:r w:rsidRPr="006F70CD">
        <w:rPr>
          <w:b w:val="0"/>
          <w:bCs w:val="0"/>
        </w:rPr>
        <w:t>völtun</w:t>
      </w:r>
      <w:proofErr w:type="spellEnd"/>
      <w:r w:rsidRPr="006F70CD">
        <w:rPr>
          <w:b w:val="0"/>
          <w:bCs w:val="0"/>
        </w:rPr>
        <w:t xml:space="preserve"> og vinnuumferð. Hætta er á að veik steinefni molni niður undan álagi. Ef steinefnið er mjög ummyndað myndast fínefni við niðurbrotið, sem hætt er við að </w:t>
      </w:r>
      <w:proofErr w:type="spellStart"/>
      <w:r w:rsidRPr="006F70CD">
        <w:rPr>
          <w:b w:val="0"/>
          <w:bCs w:val="0"/>
        </w:rPr>
        <w:t>sé</w:t>
      </w:r>
      <w:proofErr w:type="spellEnd"/>
      <w:r w:rsidRPr="006F70CD">
        <w:rPr>
          <w:b w:val="0"/>
          <w:bCs w:val="0"/>
        </w:rPr>
        <w:t xml:space="preserve"> vatnsdrægt og frostnæmt og þannig skaðlegt fyrir burðarþol vegarins. </w:t>
      </w:r>
    </w:p>
    <w:p w14:paraId="2A519BD1" w14:textId="77777777" w:rsidR="0087611A" w:rsidRPr="006F70CD" w:rsidRDefault="0022460C">
      <w:pPr>
        <w:pStyle w:val="BodyTextIndent2"/>
        <w:jc w:val="both"/>
      </w:pPr>
      <w:r w:rsidRPr="006F70CD">
        <w:t xml:space="preserve">Ef </w:t>
      </w:r>
      <w:r w:rsidR="00E50B64" w:rsidRPr="006F70CD">
        <w:t xml:space="preserve">gæðaflokkun </w:t>
      </w:r>
      <w:proofErr w:type="spellStart"/>
      <w:r w:rsidR="00E50B64" w:rsidRPr="006F70CD">
        <w:t>úr</w:t>
      </w:r>
      <w:proofErr w:type="spellEnd"/>
      <w:r w:rsidR="00E50B64" w:rsidRPr="006F70CD">
        <w:t xml:space="preserve"> </w:t>
      </w:r>
      <w:r w:rsidRPr="006F70CD">
        <w:t>berggreining</w:t>
      </w:r>
      <w:r w:rsidR="00E50B64" w:rsidRPr="006F70CD">
        <w:t>u</w:t>
      </w:r>
      <w:r w:rsidRPr="006F70CD">
        <w:t xml:space="preserve"> </w:t>
      </w:r>
      <w:r w:rsidR="00E50B64" w:rsidRPr="006F70CD">
        <w:t>er yfir ákveðnum mörkum</w:t>
      </w:r>
      <w:r w:rsidRPr="006F70CD">
        <w:t xml:space="preserve"> þarf að </w:t>
      </w:r>
      <w:proofErr w:type="spellStart"/>
      <w:r w:rsidRPr="006F70CD">
        <w:t>mæla</w:t>
      </w:r>
      <w:proofErr w:type="spellEnd"/>
      <w:r w:rsidRPr="006F70CD">
        <w:t xml:space="preserve"> styrk </w:t>
      </w:r>
      <w:r w:rsidR="00FF1C44">
        <w:t>efnisins</w:t>
      </w:r>
      <w:r w:rsidRPr="006F70CD">
        <w:t xml:space="preserve">. Tvenns konar próf eru notuð hérlendis til þess að </w:t>
      </w:r>
      <w:proofErr w:type="spellStart"/>
      <w:r w:rsidRPr="006F70CD">
        <w:t>mæla</w:t>
      </w:r>
      <w:proofErr w:type="spellEnd"/>
      <w:r w:rsidRPr="006F70CD">
        <w:t xml:space="preserve"> styrk steinefna. Annað þeirra er Los </w:t>
      </w:r>
      <w:proofErr w:type="spellStart"/>
      <w:r w:rsidRPr="006F70CD">
        <w:t>Angeles-próf</w:t>
      </w:r>
      <w:proofErr w:type="spellEnd"/>
      <w:r w:rsidR="0087611A" w:rsidRPr="006F70CD">
        <w:t xml:space="preserve"> (LA</w:t>
      </w:r>
      <w:r w:rsidR="00032B04" w:rsidRPr="006F70CD">
        <w:t xml:space="preserve"> próf</w:t>
      </w:r>
      <w:r w:rsidR="0087611A" w:rsidRPr="006F70CD">
        <w:t>)</w:t>
      </w:r>
      <w:r w:rsidRPr="006F70CD">
        <w:t xml:space="preserve">, en það er blandað álagspróf sem veldur bæði núningi og höggáraun. Niðurstaða prófsins er gefin upp sem hluti sýnis (%) sem brotnar niður </w:t>
      </w:r>
      <w:r w:rsidR="00AB1114" w:rsidRPr="006F70CD">
        <w:t>fyrir 1,6 mm möskvastærð</w:t>
      </w:r>
      <w:r w:rsidRPr="006F70CD">
        <w:t xml:space="preserve">. Aðferðin hentar vel til mælinga á styrk sprengds efnis, enda er prófið gert á flokkuðu efni. Hitt prófið sem notað er til að </w:t>
      </w:r>
      <w:proofErr w:type="spellStart"/>
      <w:r w:rsidRPr="006F70CD">
        <w:t>mæla</w:t>
      </w:r>
      <w:proofErr w:type="spellEnd"/>
      <w:r w:rsidRPr="006F70CD">
        <w:t xml:space="preserve"> styrk steinefna er </w:t>
      </w:r>
      <w:proofErr w:type="spellStart"/>
      <w:r w:rsidRPr="006F70CD">
        <w:t>Bg-stuðull</w:t>
      </w:r>
      <w:proofErr w:type="spellEnd"/>
      <w:r w:rsidRPr="006F70CD">
        <w:t xml:space="preserve"> (</w:t>
      </w:r>
      <w:proofErr w:type="spellStart"/>
      <w:r w:rsidRPr="006F70CD">
        <w:t>modified</w:t>
      </w:r>
      <w:proofErr w:type="spellEnd"/>
      <w:r w:rsidRPr="006F70CD">
        <w:t xml:space="preserve">). Til þess að fá beinan samanburð milli steinefna hefur prófið verið útfært á þann hátt að sýni er sigtað í sundur og sett saman aftur með </w:t>
      </w:r>
      <w:r w:rsidR="0060587D" w:rsidRPr="006F70CD">
        <w:t>staðlaða</w:t>
      </w:r>
      <w:r w:rsidRPr="006F70CD">
        <w:t xml:space="preserve"> </w:t>
      </w:r>
      <w:r w:rsidR="00E43EA6" w:rsidRPr="006F70CD">
        <w:t>korna</w:t>
      </w:r>
      <w:r w:rsidRPr="006F70CD">
        <w:t xml:space="preserve">dreifingu fyrir prófun. Um er að ræða lokaða </w:t>
      </w:r>
      <w:proofErr w:type="spellStart"/>
      <w:r w:rsidRPr="006F70CD">
        <w:t>kornakúrfu</w:t>
      </w:r>
      <w:proofErr w:type="spellEnd"/>
      <w:r w:rsidRPr="006F70CD">
        <w:t xml:space="preserve"> </w:t>
      </w:r>
      <w:r w:rsidR="00A21848" w:rsidRPr="006F70CD">
        <w:t>og</w:t>
      </w:r>
      <w:r w:rsidRPr="006F70CD">
        <w:t xml:space="preserve"> ákveðið rakastig. Niðurstaða prófsins er gefin upp sem mismunur á milli upphaflegrar </w:t>
      </w:r>
      <w:proofErr w:type="spellStart"/>
      <w:r w:rsidRPr="006F70CD">
        <w:t>kornakúrfu</w:t>
      </w:r>
      <w:proofErr w:type="spellEnd"/>
      <w:r w:rsidRPr="006F70CD">
        <w:t xml:space="preserve"> sýnis </w:t>
      </w:r>
      <w:r w:rsidRPr="006F70CD">
        <w:lastRenderedPageBreak/>
        <w:t xml:space="preserve">og </w:t>
      </w:r>
      <w:proofErr w:type="spellStart"/>
      <w:r w:rsidRPr="006F70CD">
        <w:t>kornakúrfu</w:t>
      </w:r>
      <w:proofErr w:type="spellEnd"/>
      <w:r w:rsidRPr="006F70CD">
        <w:t xml:space="preserve"> þess eftir Proctor </w:t>
      </w:r>
      <w:r w:rsidR="00FF1C44">
        <w:t>þjöppun</w:t>
      </w:r>
      <w:r w:rsidR="00FF1C44" w:rsidRPr="006F70CD">
        <w:t xml:space="preserve"> </w:t>
      </w:r>
      <w:r w:rsidR="00505DD1" w:rsidRPr="006F70CD">
        <w:t>(</w:t>
      </w:r>
      <w:proofErr w:type="spellStart"/>
      <w:r w:rsidR="00505DD1" w:rsidRPr="006F70CD">
        <w:t>modified</w:t>
      </w:r>
      <w:proofErr w:type="spellEnd"/>
      <w:r w:rsidR="00505DD1" w:rsidRPr="006F70CD">
        <w:t>)</w:t>
      </w:r>
      <w:r w:rsidR="001904CB">
        <w:t>.</w:t>
      </w:r>
      <w:r w:rsidRPr="006F70CD">
        <w:t xml:space="preserve"> Aðferðin hentar vel til þess að </w:t>
      </w:r>
      <w:proofErr w:type="spellStart"/>
      <w:r w:rsidRPr="006F70CD">
        <w:t>mæla</w:t>
      </w:r>
      <w:proofErr w:type="spellEnd"/>
      <w:r w:rsidRPr="006F70CD">
        <w:t xml:space="preserve"> styrk sets.</w:t>
      </w:r>
      <w:r w:rsidR="001D7EB6" w:rsidRPr="006F70CD">
        <w:t xml:space="preserve"> </w:t>
      </w:r>
    </w:p>
    <w:p w14:paraId="17D36CE8" w14:textId="3C7801B2" w:rsidR="007655C0" w:rsidRPr="006F70CD" w:rsidRDefault="001D7EB6" w:rsidP="00C35811">
      <w:pPr>
        <w:pStyle w:val="BodyTextIndent2"/>
        <w:ind w:firstLine="0"/>
        <w:jc w:val="both"/>
      </w:pPr>
      <w:r w:rsidRPr="006F70CD">
        <w:t>Í Los Angeles prófi er sýnið þurrt þegar það er prófað. Það er hins</w:t>
      </w:r>
      <w:r w:rsidR="00E50B64" w:rsidRPr="006F70CD">
        <w:t xml:space="preserve"> </w:t>
      </w:r>
      <w:r w:rsidRPr="006F70CD">
        <w:t>vegar vel þekkt að raki í mikið ummynduðu steinefni getur</w:t>
      </w:r>
      <w:r w:rsidR="0087611A" w:rsidRPr="006F70CD">
        <w:t xml:space="preserve"> veikt efnið verulega. Þar sem 5-10% raki er algengur í steinefni í vegum er því mikilvægt að meta niðurstöður LA með hliðsjón af berggreiningu. Þar sem steinefnið er prófað við 6% rakastig í </w:t>
      </w:r>
      <w:proofErr w:type="spellStart"/>
      <w:r w:rsidR="0087611A" w:rsidRPr="006F70CD">
        <w:t>Bg</w:t>
      </w:r>
      <w:proofErr w:type="spellEnd"/>
      <w:r w:rsidR="0087611A" w:rsidRPr="006F70CD">
        <w:t xml:space="preserve"> prófinu getur verið mikilvægt að prófa mikið ummynduð steinefni einnig með þeirri prófunaraðferð. Það verður hins</w:t>
      </w:r>
      <w:r w:rsidR="00E50B64" w:rsidRPr="006F70CD">
        <w:t xml:space="preserve"> </w:t>
      </w:r>
      <w:r w:rsidR="0087611A" w:rsidRPr="006F70CD">
        <w:t xml:space="preserve">vegar að hafa það hugfast að </w:t>
      </w:r>
      <w:proofErr w:type="spellStart"/>
      <w:r w:rsidR="0087611A" w:rsidRPr="006F70CD">
        <w:t>Bg</w:t>
      </w:r>
      <w:proofErr w:type="spellEnd"/>
      <w:r w:rsidR="0087611A" w:rsidRPr="006F70CD">
        <w:t xml:space="preserve"> prófið er ekki í Evrópustöðlum</w:t>
      </w:r>
      <w:r w:rsidR="00E50B64" w:rsidRPr="006F70CD">
        <w:t xml:space="preserve"> og því er það á valdi </w:t>
      </w:r>
      <w:proofErr w:type="spellStart"/>
      <w:r w:rsidR="00E50B64" w:rsidRPr="006F70CD">
        <w:t>hönnuða</w:t>
      </w:r>
      <w:proofErr w:type="spellEnd"/>
      <w:r w:rsidR="00E50B64" w:rsidRPr="006F70CD">
        <w:t xml:space="preserve"> að setja fram kröfur þar að lútandi í </w:t>
      </w:r>
      <w:proofErr w:type="spellStart"/>
      <w:r w:rsidR="00E50B64" w:rsidRPr="006F70CD">
        <w:t>sérverklýsingum</w:t>
      </w:r>
      <w:proofErr w:type="spellEnd"/>
      <w:r w:rsidR="0087611A" w:rsidRPr="006F70CD">
        <w:t>.</w:t>
      </w:r>
      <w:r w:rsidR="00C72D21">
        <w:t xml:space="preserve"> Góð fylgni er milli niðurstaðna prófa með þessum tveimur aðferðum. </w:t>
      </w:r>
      <w:r w:rsidR="00107E08" w:rsidRPr="006F70CD">
        <w:t xml:space="preserve">Samkvæmt </w:t>
      </w:r>
      <w:r w:rsidR="00C20D38">
        <w:t>framleiðslust</w:t>
      </w:r>
      <w:r w:rsidR="00146959">
        <w:t xml:space="preserve">aðli </w:t>
      </w:r>
      <w:bookmarkStart w:id="32" w:name="_Hlk26869795"/>
      <w:r w:rsidR="00146959">
        <w:t>ÍST EN 13242</w:t>
      </w:r>
      <w:r w:rsidR="00C20D38">
        <w:t xml:space="preserve"> </w:t>
      </w:r>
      <w:bookmarkEnd w:id="32"/>
      <w:r w:rsidR="008F0BB9">
        <w:t>þar sem m.a. er fjallað</w:t>
      </w:r>
      <w:r w:rsidR="00EA0090">
        <w:t xml:space="preserve"> </w:t>
      </w:r>
      <w:r w:rsidR="00107E08" w:rsidRPr="006F70CD">
        <w:t xml:space="preserve">um </w:t>
      </w:r>
      <w:r w:rsidR="00EA0090">
        <w:t>framleiðslueftirlit</w:t>
      </w:r>
      <w:r w:rsidR="00EA0090" w:rsidRPr="006F70CD">
        <w:t xml:space="preserve"> </w:t>
      </w:r>
      <w:r w:rsidR="00F134FD" w:rsidRPr="006F70CD">
        <w:t>(</w:t>
      </w:r>
      <w:r w:rsidR="00EA0090">
        <w:t xml:space="preserve">e. </w:t>
      </w:r>
      <w:proofErr w:type="spellStart"/>
      <w:r w:rsidR="00EA0090">
        <w:t>Factory</w:t>
      </w:r>
      <w:proofErr w:type="spellEnd"/>
      <w:r w:rsidR="00EA0090">
        <w:t xml:space="preserve"> </w:t>
      </w:r>
      <w:proofErr w:type="spellStart"/>
      <w:r w:rsidR="00EA0090">
        <w:t>Production</w:t>
      </w:r>
      <w:proofErr w:type="spellEnd"/>
      <w:r w:rsidR="00EA0090">
        <w:t xml:space="preserve"> </w:t>
      </w:r>
      <w:proofErr w:type="spellStart"/>
      <w:r w:rsidR="00EA0090">
        <w:t>Control</w:t>
      </w:r>
      <w:proofErr w:type="spellEnd"/>
      <w:r w:rsidR="00EA0090">
        <w:t>, FPC</w:t>
      </w:r>
      <w:r w:rsidR="00107E08" w:rsidRPr="006F70CD">
        <w:t>) er heimilt að nota prófunaraðferð við framleiðslueftirlit ef sýnt hefur verið fram á góða fylgni niðurstaðna við niðurstöður þeirrar aðferðar sem er í prófunarstöðlum (</w:t>
      </w:r>
      <w:r w:rsidR="008F0BB9">
        <w:t xml:space="preserve">e. </w:t>
      </w:r>
      <w:r w:rsidR="00107E08" w:rsidRPr="006F70CD">
        <w:t xml:space="preserve">Standard </w:t>
      </w:r>
      <w:proofErr w:type="spellStart"/>
      <w:r w:rsidR="00107E08" w:rsidRPr="006F70CD">
        <w:t>Reference</w:t>
      </w:r>
      <w:proofErr w:type="spellEnd"/>
      <w:r w:rsidR="00107E08" w:rsidRPr="006F70CD">
        <w:t xml:space="preserve"> Test).</w:t>
      </w:r>
    </w:p>
    <w:p w14:paraId="2505BACD" w14:textId="77777777" w:rsidR="009B5783" w:rsidRPr="006F70CD" w:rsidRDefault="0022460C">
      <w:pPr>
        <w:rPr>
          <w:b/>
          <w:bCs/>
          <w:sz w:val="28"/>
          <w:lang w:val="is-IS"/>
        </w:rPr>
      </w:pPr>
      <w:r w:rsidRPr="006F70CD">
        <w:rPr>
          <w:b/>
          <w:bCs/>
          <w:sz w:val="28"/>
          <w:lang w:val="is-IS"/>
        </w:rPr>
        <w:t>Eiginleikar fínefna</w:t>
      </w:r>
    </w:p>
    <w:p w14:paraId="67DC1EFD" w14:textId="77777777" w:rsidR="009B5783" w:rsidRPr="006F70CD" w:rsidRDefault="009B5783" w:rsidP="009B5783">
      <w:pPr>
        <w:ind w:firstLine="284"/>
        <w:rPr>
          <w:b/>
          <w:bCs/>
          <w:sz w:val="28"/>
          <w:lang w:val="is-IS"/>
        </w:rPr>
      </w:pPr>
      <w:r w:rsidRPr="006F70CD">
        <w:rPr>
          <w:lang w:val="is-IS"/>
        </w:rPr>
        <w:t xml:space="preserve">Eins og fram kemur í flæðiritinu á mynd 4-1 er gert ráð fyrir að </w:t>
      </w:r>
      <w:proofErr w:type="spellStart"/>
      <w:r w:rsidRPr="006F70CD">
        <w:rPr>
          <w:lang w:val="is-IS"/>
        </w:rPr>
        <w:t>húmusinnihald</w:t>
      </w:r>
      <w:proofErr w:type="spellEnd"/>
      <w:r w:rsidRPr="006F70CD">
        <w:rPr>
          <w:lang w:val="is-IS"/>
        </w:rPr>
        <w:t xml:space="preserve"> og þjálni verði metin með sjónmati og það látið nægja ef augljóst er að lífræn óhreinindi eða </w:t>
      </w:r>
      <w:r w:rsidR="001904CB">
        <w:rPr>
          <w:lang w:val="is-IS"/>
        </w:rPr>
        <w:t xml:space="preserve">þjál efni eru ekki til staðar. </w:t>
      </w:r>
      <w:r w:rsidRPr="006F70CD">
        <w:rPr>
          <w:lang w:val="is-IS"/>
        </w:rPr>
        <w:t xml:space="preserve">Ef hins vegar leikur grunur á að </w:t>
      </w:r>
      <w:r w:rsidR="000D651F" w:rsidRPr="006F70CD">
        <w:rPr>
          <w:lang w:val="is-IS"/>
        </w:rPr>
        <w:t>mold eða skaðleg fínefni séu í styrktarlagsefni skal</w:t>
      </w:r>
      <w:r w:rsidRPr="006F70CD">
        <w:rPr>
          <w:lang w:val="is-IS"/>
        </w:rPr>
        <w:t xml:space="preserve"> </w:t>
      </w:r>
      <w:r w:rsidR="000D651F" w:rsidRPr="006F70CD">
        <w:rPr>
          <w:lang w:val="is-IS"/>
        </w:rPr>
        <w:t xml:space="preserve">framkvæma </w:t>
      </w:r>
      <w:r w:rsidRPr="006F70CD">
        <w:rPr>
          <w:lang w:val="is-IS"/>
        </w:rPr>
        <w:t>prófa</w:t>
      </w:r>
      <w:r w:rsidR="001904CB">
        <w:rPr>
          <w:lang w:val="is-IS"/>
        </w:rPr>
        <w:t>nir</w:t>
      </w:r>
      <w:r w:rsidRPr="006F70CD">
        <w:rPr>
          <w:lang w:val="is-IS"/>
        </w:rPr>
        <w:t xml:space="preserve"> til að fá </w:t>
      </w:r>
      <w:proofErr w:type="spellStart"/>
      <w:r w:rsidRPr="006F70CD">
        <w:rPr>
          <w:lang w:val="is-IS"/>
        </w:rPr>
        <w:t>úr</w:t>
      </w:r>
      <w:proofErr w:type="spellEnd"/>
      <w:r w:rsidRPr="006F70CD">
        <w:rPr>
          <w:lang w:val="is-IS"/>
        </w:rPr>
        <w:t xml:space="preserve"> því skorið hvort slík</w:t>
      </w:r>
      <w:r w:rsidR="000D651F" w:rsidRPr="006F70CD">
        <w:rPr>
          <w:lang w:val="is-IS"/>
        </w:rPr>
        <w:t xml:space="preserve"> efni</w:t>
      </w:r>
      <w:r w:rsidRPr="006F70CD">
        <w:rPr>
          <w:lang w:val="is-IS"/>
        </w:rPr>
        <w:t xml:space="preserve"> er</w:t>
      </w:r>
      <w:r w:rsidR="000D651F" w:rsidRPr="006F70CD">
        <w:rPr>
          <w:lang w:val="is-IS"/>
        </w:rPr>
        <w:t>u</w:t>
      </w:r>
      <w:r w:rsidRPr="006F70CD">
        <w:rPr>
          <w:lang w:val="is-IS"/>
        </w:rPr>
        <w:t xml:space="preserve"> innan marka.</w:t>
      </w:r>
    </w:p>
    <w:p w14:paraId="029DCBEC" w14:textId="7C1A9CE4" w:rsidR="0022460C" w:rsidRPr="006F70CD" w:rsidRDefault="0022460C">
      <w:pPr>
        <w:spacing w:before="120" w:after="120"/>
        <w:ind w:firstLine="284"/>
        <w:jc w:val="both"/>
        <w:rPr>
          <w:lang w:val="is-IS"/>
        </w:rPr>
      </w:pPr>
      <w:proofErr w:type="spellStart"/>
      <w:r w:rsidRPr="006F70CD">
        <w:rPr>
          <w:b/>
          <w:bCs/>
          <w:i/>
          <w:iCs/>
          <w:lang w:val="is-IS"/>
        </w:rPr>
        <w:t>Þjálnipróf</w:t>
      </w:r>
      <w:proofErr w:type="spellEnd"/>
      <w:r w:rsidRPr="006F70CD">
        <w:rPr>
          <w:b/>
          <w:bCs/>
          <w:i/>
          <w:iCs/>
          <w:lang w:val="is-IS"/>
        </w:rPr>
        <w:t>:</w:t>
      </w:r>
      <w:r w:rsidRPr="006F70CD">
        <w:rPr>
          <w:lang w:val="is-IS"/>
        </w:rPr>
        <w:t xml:space="preserve"> Oft er hægt að meta hvort fínefni eru þjál með því að velta sýni á milli fingra sér og athuga þannig hvort fínefnið er leirkennt, þ.e.</w:t>
      </w:r>
      <w:r w:rsidR="00E50B64" w:rsidRPr="006F70CD">
        <w:rPr>
          <w:lang w:val="is-IS"/>
        </w:rPr>
        <w:t>a.s.</w:t>
      </w:r>
      <w:r w:rsidRPr="006F70CD">
        <w:rPr>
          <w:lang w:val="is-IS"/>
        </w:rPr>
        <w:t xml:space="preserve"> hvor</w:t>
      </w:r>
      <w:r w:rsidR="001904CB">
        <w:rPr>
          <w:lang w:val="is-IS"/>
        </w:rPr>
        <w:t>t hægt er að hnoða það í kúlur.</w:t>
      </w:r>
      <w:r w:rsidRPr="006F70CD">
        <w:rPr>
          <w:lang w:val="is-IS"/>
        </w:rPr>
        <w:t xml:space="preserve"> Ef grunur leikur á að þjál efni séu til staðar </w:t>
      </w:r>
      <w:r w:rsidR="009D379F">
        <w:rPr>
          <w:lang w:val="is-IS"/>
        </w:rPr>
        <w:t xml:space="preserve">í sýninu skal gera </w:t>
      </w:r>
      <w:proofErr w:type="spellStart"/>
      <w:r w:rsidR="009D379F">
        <w:rPr>
          <w:lang w:val="is-IS"/>
        </w:rPr>
        <w:t>þjálnipróf</w:t>
      </w:r>
      <w:proofErr w:type="spellEnd"/>
      <w:r w:rsidR="009D379F">
        <w:rPr>
          <w:lang w:val="is-IS"/>
        </w:rPr>
        <w:t xml:space="preserve">. </w:t>
      </w:r>
      <w:proofErr w:type="spellStart"/>
      <w:r w:rsidRPr="006F70CD">
        <w:rPr>
          <w:lang w:val="is-IS"/>
        </w:rPr>
        <w:t>Þjálni</w:t>
      </w:r>
      <w:r w:rsidR="002E594F">
        <w:rPr>
          <w:lang w:val="is-IS"/>
        </w:rPr>
        <w:t>stuðull</w:t>
      </w:r>
      <w:proofErr w:type="spellEnd"/>
      <w:r w:rsidRPr="006F70CD">
        <w:rPr>
          <w:lang w:val="is-IS"/>
        </w:rPr>
        <w:t xml:space="preserve"> </w:t>
      </w:r>
      <w:r w:rsidR="002E594F">
        <w:rPr>
          <w:lang w:val="is-IS"/>
        </w:rPr>
        <w:t>(e</w:t>
      </w:r>
      <w:r w:rsidR="00F84874">
        <w:rPr>
          <w:lang w:val="is-IS"/>
        </w:rPr>
        <w:t>.</w:t>
      </w:r>
      <w:r w:rsidR="002E594F">
        <w:rPr>
          <w:lang w:val="is-IS"/>
        </w:rPr>
        <w:t xml:space="preserve"> </w:t>
      </w:r>
      <w:proofErr w:type="spellStart"/>
      <w:r w:rsidRPr="006F70CD">
        <w:rPr>
          <w:lang w:val="is-IS"/>
        </w:rPr>
        <w:t>Plasticity</w:t>
      </w:r>
      <w:proofErr w:type="spellEnd"/>
      <w:r w:rsidRPr="006F70CD">
        <w:rPr>
          <w:lang w:val="is-IS"/>
        </w:rPr>
        <w:t xml:space="preserve"> Index</w:t>
      </w:r>
      <w:r w:rsidR="002E594F">
        <w:rPr>
          <w:lang w:val="is-IS"/>
        </w:rPr>
        <w:t>)</w:t>
      </w:r>
      <w:r w:rsidRPr="006F70CD">
        <w:rPr>
          <w:lang w:val="is-IS"/>
        </w:rPr>
        <w:t>, er gefin</w:t>
      </w:r>
      <w:r w:rsidR="002E594F">
        <w:rPr>
          <w:lang w:val="is-IS"/>
        </w:rPr>
        <w:t>n</w:t>
      </w:r>
      <w:r w:rsidRPr="006F70CD">
        <w:rPr>
          <w:lang w:val="is-IS"/>
        </w:rPr>
        <w:t xml:space="preserve"> upp sem munurinn á </w:t>
      </w:r>
      <w:proofErr w:type="spellStart"/>
      <w:r w:rsidRPr="006F70CD">
        <w:rPr>
          <w:lang w:val="is-IS"/>
        </w:rPr>
        <w:t>flæðimarki</w:t>
      </w:r>
      <w:proofErr w:type="spellEnd"/>
      <w:r w:rsidRPr="006F70CD">
        <w:rPr>
          <w:lang w:val="is-IS"/>
        </w:rPr>
        <w:t xml:space="preserve"> (</w:t>
      </w:r>
      <w:proofErr w:type="spellStart"/>
      <w:r w:rsidRPr="006F70CD">
        <w:rPr>
          <w:lang w:val="is-IS"/>
        </w:rPr>
        <w:t>hæsta</w:t>
      </w:r>
      <w:proofErr w:type="spellEnd"/>
      <w:r w:rsidRPr="006F70CD">
        <w:rPr>
          <w:lang w:val="is-IS"/>
        </w:rPr>
        <w:t xml:space="preserve"> rakagildi sem efni getur haft án þess að verða flotkennt) og </w:t>
      </w:r>
      <w:proofErr w:type="spellStart"/>
      <w:r w:rsidRPr="006F70CD">
        <w:rPr>
          <w:lang w:val="is-IS"/>
        </w:rPr>
        <w:t>þjálnimarki</w:t>
      </w:r>
      <w:proofErr w:type="spellEnd"/>
      <w:r w:rsidRPr="006F70CD">
        <w:rPr>
          <w:lang w:val="is-IS"/>
        </w:rPr>
        <w:t xml:space="preserve"> efnisins (lægsta rakagildi sem efni getur haft </w:t>
      </w:r>
      <w:r w:rsidR="00E50B64" w:rsidRPr="006F70CD">
        <w:rPr>
          <w:lang w:val="is-IS"/>
        </w:rPr>
        <w:t>án þess að molna í sundur</w:t>
      </w:r>
      <w:r w:rsidR="00890AFD" w:rsidRPr="006F70CD">
        <w:rPr>
          <w:lang w:val="is-IS"/>
        </w:rPr>
        <w:t xml:space="preserve"> við hnoðun</w:t>
      </w:r>
      <w:r w:rsidRPr="006F70CD">
        <w:rPr>
          <w:lang w:val="is-IS"/>
        </w:rPr>
        <w:t>).</w:t>
      </w:r>
    </w:p>
    <w:p w14:paraId="7AA4C172" w14:textId="77777777" w:rsidR="0022460C" w:rsidRPr="006F70CD" w:rsidRDefault="0022460C">
      <w:pPr>
        <w:pStyle w:val="BodyTextIndent2"/>
        <w:jc w:val="both"/>
      </w:pPr>
      <w:proofErr w:type="spellStart"/>
      <w:r w:rsidRPr="006F70CD">
        <w:rPr>
          <w:b/>
          <w:bCs/>
          <w:i/>
          <w:iCs/>
        </w:rPr>
        <w:t>H</w:t>
      </w:r>
      <w:r w:rsidR="00E50B64" w:rsidRPr="006F70CD">
        <w:rPr>
          <w:b/>
          <w:bCs/>
          <w:i/>
          <w:iCs/>
        </w:rPr>
        <w:t>ú</w:t>
      </w:r>
      <w:r w:rsidRPr="006F70CD">
        <w:rPr>
          <w:b/>
          <w:bCs/>
          <w:i/>
          <w:iCs/>
        </w:rPr>
        <w:t>muspróf</w:t>
      </w:r>
      <w:proofErr w:type="spellEnd"/>
      <w:r w:rsidRPr="006F70CD">
        <w:rPr>
          <w:b/>
          <w:bCs/>
          <w:i/>
          <w:iCs/>
        </w:rPr>
        <w:t xml:space="preserve">: </w:t>
      </w:r>
      <w:r w:rsidRPr="006F70CD">
        <w:t xml:space="preserve">Í flestum tilvikum er auðvelt að sjá hvort set er blandað lífrænum efnum. Ef grunur leikur á að lífræn óhreinindi geti verið í sýni skal gera </w:t>
      </w:r>
      <w:proofErr w:type="spellStart"/>
      <w:r w:rsidRPr="006F70CD">
        <w:t>húmuspróf</w:t>
      </w:r>
      <w:proofErr w:type="spellEnd"/>
      <w:r w:rsidRPr="006F70CD">
        <w:t xml:space="preserve">. Prófið felst í því að setja sýni í </w:t>
      </w:r>
      <w:proofErr w:type="spellStart"/>
      <w:r w:rsidRPr="006F70CD">
        <w:t>NaOH</w:t>
      </w:r>
      <w:proofErr w:type="spellEnd"/>
      <w:r w:rsidRPr="006F70CD">
        <w:t xml:space="preserve"> lausn, en lífræn óhreinindi lita lausnina, mismikið eftir magni óhreininda. Til viðmiðunar er </w:t>
      </w:r>
      <w:proofErr w:type="spellStart"/>
      <w:r w:rsidRPr="006F70CD">
        <w:t>höfð</w:t>
      </w:r>
      <w:proofErr w:type="spellEnd"/>
      <w:r w:rsidRPr="006F70CD">
        <w:t xml:space="preserve"> staðallausn</w:t>
      </w:r>
      <w:r w:rsidR="001904CB">
        <w:t xml:space="preserve"> með ákveðinn litstyrk.</w:t>
      </w:r>
      <w:r w:rsidRPr="006F70CD">
        <w:t xml:space="preserve"> Niðurstaða prófsins er hvort lausnin sem sýnið er sett í fær lit sem er sterkari eða veikari en staðallausnin og gefur það til kynna hvort um skaðlegt magn lífrænna óhreininda er að ræða.</w:t>
      </w:r>
    </w:p>
    <w:p w14:paraId="1D9E32C5" w14:textId="77777777" w:rsidR="0022460C" w:rsidRPr="006F70CD" w:rsidRDefault="0022460C">
      <w:pPr>
        <w:pStyle w:val="Heading3"/>
      </w:pPr>
      <w:bookmarkStart w:id="33" w:name="_Ref533394271"/>
      <w:bookmarkStart w:id="34" w:name="_Toc15878492"/>
      <w:bookmarkStart w:id="35" w:name="_Toc52789180"/>
      <w:r w:rsidRPr="006F70CD">
        <w:t>Próf á efnismassa</w:t>
      </w:r>
      <w:bookmarkEnd w:id="33"/>
      <w:bookmarkEnd w:id="34"/>
      <w:bookmarkEnd w:id="35"/>
    </w:p>
    <w:p w14:paraId="590E7FD0" w14:textId="3EBB01E7" w:rsidR="0022460C" w:rsidRPr="006F70CD" w:rsidRDefault="0022460C">
      <w:pPr>
        <w:pStyle w:val="BodyTextIndent2"/>
        <w:jc w:val="both"/>
      </w:pPr>
      <w:r w:rsidRPr="006F70CD">
        <w:t xml:space="preserve">Í kaflanum hér á undan er greint frá prófunum sem </w:t>
      </w:r>
      <w:proofErr w:type="spellStart"/>
      <w:r w:rsidRPr="006F70CD">
        <w:t>mæla</w:t>
      </w:r>
      <w:proofErr w:type="spellEnd"/>
      <w:r w:rsidRPr="006F70CD">
        <w:t xml:space="preserve"> eiginleika einstakra</w:t>
      </w:r>
      <w:r w:rsidR="00810A38" w:rsidRPr="006F70CD">
        <w:t xml:space="preserve"> korna</w:t>
      </w:r>
      <w:r w:rsidR="00DC122D" w:rsidRPr="006F70CD">
        <w:t xml:space="preserve"> eða hóps</w:t>
      </w:r>
      <w:r w:rsidRPr="006F70CD">
        <w:t xml:space="preserve"> korna </w:t>
      </w:r>
      <w:proofErr w:type="spellStart"/>
      <w:r w:rsidR="00DC122D" w:rsidRPr="006F70CD">
        <w:t>úr</w:t>
      </w:r>
      <w:proofErr w:type="spellEnd"/>
      <w:r w:rsidRPr="006F70CD">
        <w:t xml:space="preserve"> efninu sem til skoðunar er. Það getur einnig verið mikilvægt að vita hvernig efnið hegðar sér í heild, þ.e.</w:t>
      </w:r>
      <w:r w:rsidR="00E50B64" w:rsidRPr="006F70CD">
        <w:t>a.s.</w:t>
      </w:r>
      <w:r w:rsidRPr="006F70CD">
        <w:t xml:space="preserve"> hverjir eru eiginleikar efnismassans. Því eru gerðar prófanir á efnismassanum, sem meta eiginleika hans gagnvart þjöppun (</w:t>
      </w:r>
      <w:proofErr w:type="spellStart"/>
      <w:r w:rsidRPr="006F70CD">
        <w:t>proctorpróf</w:t>
      </w:r>
      <w:proofErr w:type="spellEnd"/>
      <w:r w:rsidRPr="006F70CD">
        <w:t>) og próf til að meta burðarhæfileika efnisins (</w:t>
      </w:r>
      <w:proofErr w:type="spellStart"/>
      <w:r w:rsidRPr="006F70CD">
        <w:t>CBR-próf</w:t>
      </w:r>
      <w:proofErr w:type="spellEnd"/>
      <w:r w:rsidRPr="006F70CD">
        <w:t xml:space="preserve"> og </w:t>
      </w:r>
      <w:r w:rsidR="001904CB">
        <w:t xml:space="preserve">plötupróf í stórum stálhólki). </w:t>
      </w:r>
      <w:r w:rsidRPr="006F70CD">
        <w:t xml:space="preserve">Burðarþolsprófin eru </w:t>
      </w:r>
      <w:proofErr w:type="spellStart"/>
      <w:r w:rsidRPr="006F70CD">
        <w:t>þó</w:t>
      </w:r>
      <w:proofErr w:type="spellEnd"/>
      <w:r w:rsidRPr="006F70CD">
        <w:t xml:space="preserve"> sjaldnast gerð, nema efni hafi ekki staðist kröfur um </w:t>
      </w:r>
      <w:r w:rsidR="00E43EA6" w:rsidRPr="006F70CD">
        <w:t>korna</w:t>
      </w:r>
      <w:r w:rsidRPr="006F70CD">
        <w:t xml:space="preserve">dreifingu en samt þyki ástæða til að kanna hvort leyfa megi notkun þeirra á grundvelli niðurstaðna </w:t>
      </w:r>
      <w:r w:rsidR="002E594F">
        <w:t xml:space="preserve">þjöppunar- og </w:t>
      </w:r>
      <w:r w:rsidRPr="006F70CD">
        <w:t xml:space="preserve">burðarþolsprófa (sjá flæðirit á </w:t>
      </w:r>
      <w:r w:rsidR="00C0625C">
        <w:br/>
      </w:r>
      <w:r w:rsidRPr="006F70CD">
        <w:t>mynd 4-2).</w:t>
      </w:r>
    </w:p>
    <w:p w14:paraId="1C4A3D02" w14:textId="77777777" w:rsidR="0022460C" w:rsidRPr="006F70CD" w:rsidRDefault="0022460C">
      <w:pPr>
        <w:pStyle w:val="BodyTextIndent2"/>
        <w:jc w:val="both"/>
        <w:rPr>
          <w:b/>
          <w:bCs/>
          <w:i/>
          <w:iCs/>
        </w:rPr>
      </w:pPr>
      <w:r w:rsidRPr="006F70CD">
        <w:t>Hér á eftir er fjallað um ofangreind próf ásamt upplýsingum um hvers vegna hvert þeirra er gert.</w:t>
      </w:r>
      <w:r w:rsidR="00F67B2F" w:rsidRPr="006F70CD">
        <w:t xml:space="preserve"> Leiðbeinandi kröfur fyrir styrktarlagsefni er að finna í kafla </w:t>
      </w:r>
      <w:r w:rsidR="005D3EB3" w:rsidRPr="006F70CD">
        <w:fldChar w:fldCharType="begin"/>
      </w:r>
      <w:r w:rsidR="00F67B2F" w:rsidRPr="006F70CD">
        <w:instrText xml:space="preserve"> REF _Ref8120203 \r \h </w:instrText>
      </w:r>
      <w:r w:rsidR="005D3EB3" w:rsidRPr="006F70CD">
        <w:fldChar w:fldCharType="separate"/>
      </w:r>
      <w:r w:rsidR="0057361B">
        <w:t>4.5.2</w:t>
      </w:r>
      <w:r w:rsidR="005D3EB3" w:rsidRPr="006F70CD">
        <w:fldChar w:fldCharType="end"/>
      </w:r>
      <w:r w:rsidR="00F67B2F" w:rsidRPr="006F70CD">
        <w:t>.</w:t>
      </w:r>
      <w:r w:rsidRPr="006F70CD">
        <w:t xml:space="preserve"> Nánari lýsingar á </w:t>
      </w:r>
      <w:r w:rsidR="002E594F" w:rsidRPr="006F70CD">
        <w:t>prófun</w:t>
      </w:r>
      <w:r w:rsidR="002E594F">
        <w:t>araðferðum</w:t>
      </w:r>
      <w:r w:rsidR="002E594F" w:rsidRPr="006F70CD">
        <w:t xml:space="preserve"> </w:t>
      </w:r>
      <w:r w:rsidRPr="006F70CD">
        <w:t>má einnig finna í viðauka</w:t>
      </w:r>
      <w:r w:rsidR="00291561" w:rsidRPr="006F70CD">
        <w:t xml:space="preserve"> 1</w:t>
      </w:r>
      <w:r w:rsidRPr="006F70CD">
        <w:t>.</w:t>
      </w:r>
      <w:r w:rsidRPr="006F70CD">
        <w:rPr>
          <w:b/>
          <w:bCs/>
          <w:i/>
          <w:iCs/>
        </w:rPr>
        <w:t xml:space="preserve"> </w:t>
      </w:r>
    </w:p>
    <w:p w14:paraId="67134586" w14:textId="77777777" w:rsidR="0022460C" w:rsidRPr="006F70CD" w:rsidRDefault="0022460C">
      <w:pPr>
        <w:pStyle w:val="BodyTextIndent2"/>
        <w:jc w:val="both"/>
      </w:pPr>
      <w:proofErr w:type="spellStart"/>
      <w:r w:rsidRPr="006F70CD">
        <w:rPr>
          <w:b/>
          <w:bCs/>
          <w:i/>
          <w:iCs/>
        </w:rPr>
        <w:lastRenderedPageBreak/>
        <w:t>Proctorpróf</w:t>
      </w:r>
      <w:proofErr w:type="spellEnd"/>
      <w:r w:rsidRPr="006F70CD">
        <w:t>. Þetta próf er gert til að meta þjöppunareiginleika og tengsl þjöppunar og rakainnihalds</w:t>
      </w:r>
      <w:r w:rsidRPr="006F70CD">
        <w:rPr>
          <w:rStyle w:val="CommentReference"/>
          <w:vanish/>
        </w:rPr>
        <w:t xml:space="preserve"> </w:t>
      </w:r>
      <w:r w:rsidRPr="006F70CD">
        <w:t xml:space="preserve">. </w:t>
      </w:r>
      <w:r w:rsidR="00146FB1" w:rsidRPr="006F70CD">
        <w:t>Á</w:t>
      </w:r>
      <w:r w:rsidRPr="006F70CD">
        <w:t>kvarðað</w:t>
      </w:r>
      <w:r w:rsidR="00146FB1" w:rsidRPr="006F70CD">
        <w:t xml:space="preserve"> er</w:t>
      </w:r>
      <w:r w:rsidRPr="006F70CD">
        <w:t xml:space="preserve"> það rakastig sem heppilegast er að efnið hafi við þjöppun</w:t>
      </w:r>
      <w:r w:rsidR="002E594F">
        <w:t xml:space="preserve"> til þess að ná hámarks </w:t>
      </w:r>
      <w:proofErr w:type="spellStart"/>
      <w:r w:rsidR="002E594F">
        <w:t>rúmþyngd</w:t>
      </w:r>
      <w:proofErr w:type="spellEnd"/>
      <w:r w:rsidRPr="006F70CD">
        <w:t xml:space="preserve">. </w:t>
      </w:r>
      <w:r w:rsidR="004F2A6D" w:rsidRPr="006F70CD">
        <w:t xml:space="preserve">Raki hefur </w:t>
      </w:r>
      <w:r w:rsidR="001963BA" w:rsidRPr="006F70CD">
        <w:t>lítil</w:t>
      </w:r>
      <w:r w:rsidR="004F2A6D" w:rsidRPr="006F70CD">
        <w:t xml:space="preserve"> áhrif á þjöppun efnis ef það er fínefnasnautt og sandríkt.</w:t>
      </w:r>
      <w:r w:rsidRPr="006F70CD">
        <w:t xml:space="preserve"> Niðurstöður prófsins nýtast í tengslum við mat á þjöppun úti í vegi. </w:t>
      </w:r>
      <w:proofErr w:type="spellStart"/>
      <w:r w:rsidRPr="006F70CD">
        <w:t>Proctorpróf</w:t>
      </w:r>
      <w:proofErr w:type="spellEnd"/>
      <w:r w:rsidRPr="006F70CD">
        <w:t xml:space="preserve"> er yfirleitt ekki gert á </w:t>
      </w:r>
      <w:r w:rsidR="009269A8" w:rsidRPr="006F70CD">
        <w:t>styrktarlags</w:t>
      </w:r>
      <w:r w:rsidRPr="006F70CD">
        <w:t>efni fyrr en ljóst er að það st</w:t>
      </w:r>
      <w:r w:rsidR="00722693" w:rsidRPr="006F70CD">
        <w:t>enst</w:t>
      </w:r>
      <w:r w:rsidRPr="006F70CD">
        <w:t xml:space="preserve"> aðrar kröfur og þá</w:t>
      </w:r>
      <w:r w:rsidR="00722693" w:rsidRPr="006F70CD">
        <w:t xml:space="preserve"> er </w:t>
      </w:r>
      <w:r w:rsidR="009269A8" w:rsidRPr="006F70CD">
        <w:t>prófið</w:t>
      </w:r>
      <w:r w:rsidR="00722693" w:rsidRPr="006F70CD">
        <w:t xml:space="preserve"> gert</w:t>
      </w:r>
      <w:r w:rsidRPr="006F70CD">
        <w:t xml:space="preserve"> til að fá frekari upplýsingar um </w:t>
      </w:r>
      <w:r w:rsidR="00E528C4" w:rsidRPr="006F70CD">
        <w:t xml:space="preserve">samband raka og </w:t>
      </w:r>
      <w:proofErr w:type="spellStart"/>
      <w:r w:rsidR="00E528C4" w:rsidRPr="006F70CD">
        <w:t>rúmþyngdar</w:t>
      </w:r>
      <w:proofErr w:type="spellEnd"/>
      <w:r w:rsidR="00E528C4" w:rsidRPr="006F70CD">
        <w:t xml:space="preserve"> við þjöppun.</w:t>
      </w:r>
    </w:p>
    <w:p w14:paraId="695F10AD" w14:textId="77777777" w:rsidR="0022460C" w:rsidRPr="006F70CD" w:rsidRDefault="0022460C">
      <w:pPr>
        <w:pStyle w:val="BodyTextIndent2"/>
        <w:jc w:val="both"/>
      </w:pPr>
      <w:proofErr w:type="spellStart"/>
      <w:r w:rsidRPr="006F70CD">
        <w:rPr>
          <w:b/>
          <w:bCs/>
          <w:i/>
          <w:iCs/>
        </w:rPr>
        <w:t>CBR-próf</w:t>
      </w:r>
      <w:proofErr w:type="spellEnd"/>
      <w:r w:rsidRPr="006F70CD">
        <w:t xml:space="preserve">. </w:t>
      </w:r>
      <w:proofErr w:type="spellStart"/>
      <w:r w:rsidRPr="006F70CD">
        <w:t>CBR-prófið</w:t>
      </w:r>
      <w:proofErr w:type="spellEnd"/>
      <w:r w:rsidRPr="006F70CD">
        <w:t xml:space="preserve"> er gert á efni </w:t>
      </w:r>
      <w:r w:rsidR="001D141D" w:rsidRPr="006F70CD">
        <w:t xml:space="preserve">sem smýgur </w:t>
      </w:r>
      <w:r w:rsidRPr="006F70CD">
        <w:t>22</w:t>
      </w:r>
      <w:r w:rsidR="00291561" w:rsidRPr="006F70CD">
        <w:t>,4</w:t>
      </w:r>
      <w:r w:rsidRPr="006F70CD">
        <w:t xml:space="preserve"> mm</w:t>
      </w:r>
      <w:r w:rsidR="001D141D" w:rsidRPr="006F70CD">
        <w:t xml:space="preserve"> sigti</w:t>
      </w:r>
      <w:r w:rsidRPr="006F70CD">
        <w:t xml:space="preserve"> og er mælikvarði á burðarþolseiginleika þess. </w:t>
      </w:r>
      <w:r w:rsidR="00191391" w:rsidRPr="006F70CD">
        <w:t>Þar sem styrktarlagsefni er yfirleitt mun grófara er p</w:t>
      </w:r>
      <w:r w:rsidR="003751B7" w:rsidRPr="006F70CD">
        <w:t>rófið</w:t>
      </w:r>
      <w:r w:rsidR="00191391" w:rsidRPr="006F70CD">
        <w:t xml:space="preserve"> </w:t>
      </w:r>
      <w:r w:rsidR="003751B7" w:rsidRPr="006F70CD">
        <w:t>því</w:t>
      </w:r>
      <w:r w:rsidRPr="006F70CD">
        <w:t xml:space="preserve"> </w:t>
      </w:r>
      <w:r w:rsidR="003751B7" w:rsidRPr="006F70CD">
        <w:t>sjaldan framkvæmt á</w:t>
      </w:r>
      <w:r w:rsidRPr="006F70CD">
        <w:t xml:space="preserve"> </w:t>
      </w:r>
      <w:proofErr w:type="spellStart"/>
      <w:r w:rsidRPr="006F70CD">
        <w:t>s</w:t>
      </w:r>
      <w:r w:rsidR="00191391" w:rsidRPr="006F70CD">
        <w:t>líku</w:t>
      </w:r>
      <w:proofErr w:type="spellEnd"/>
      <w:r w:rsidR="00191391" w:rsidRPr="006F70CD">
        <w:t xml:space="preserve"> efni</w:t>
      </w:r>
      <w:r w:rsidRPr="006F70CD">
        <w:t xml:space="preserve">. </w:t>
      </w:r>
      <w:proofErr w:type="spellStart"/>
      <w:r w:rsidRPr="006F70CD">
        <w:t>CBR-prófið</w:t>
      </w:r>
      <w:proofErr w:type="spellEnd"/>
      <w:r w:rsidRPr="006F70CD">
        <w:t xml:space="preserve"> er m.a. gert á efni sem ekki uppfyllir kröfur um </w:t>
      </w:r>
      <w:r w:rsidR="00E43EA6" w:rsidRPr="006F70CD">
        <w:t>korna</w:t>
      </w:r>
      <w:r w:rsidRPr="006F70CD">
        <w:t>dreifingu, til dæmis ef grófleikatala efnisins (</w:t>
      </w:r>
      <w:proofErr w:type="spellStart"/>
      <w:r w:rsidRPr="006F70CD">
        <w:t>Cu</w:t>
      </w:r>
      <w:proofErr w:type="spellEnd"/>
      <w:r w:rsidRPr="006F70CD">
        <w:t xml:space="preserve"> = D</w:t>
      </w:r>
      <w:r w:rsidRPr="006F70CD">
        <w:rPr>
          <w:vertAlign w:val="subscript"/>
        </w:rPr>
        <w:t>60</w:t>
      </w:r>
      <w:r w:rsidRPr="006F70CD">
        <w:t>/D</w:t>
      </w:r>
      <w:r w:rsidRPr="006F70CD">
        <w:rPr>
          <w:vertAlign w:val="subscript"/>
        </w:rPr>
        <w:t>10</w:t>
      </w:r>
      <w:r w:rsidRPr="006F70CD">
        <w:t xml:space="preserve">) er undir viðmiðunarmörkum (sjá kafla </w:t>
      </w:r>
      <w:r w:rsidR="005D3EB3" w:rsidRPr="006F70CD">
        <w:fldChar w:fldCharType="begin"/>
      </w:r>
      <w:r w:rsidRPr="006F70CD">
        <w:instrText xml:space="preserve"> REF _Ref8119758 \r \h </w:instrText>
      </w:r>
      <w:r w:rsidR="005D3EB3" w:rsidRPr="006F70CD">
        <w:fldChar w:fldCharType="separate"/>
      </w:r>
      <w:r w:rsidR="0057361B">
        <w:t>4.5.1</w:t>
      </w:r>
      <w:r w:rsidR="005D3EB3" w:rsidRPr="006F70CD">
        <w:fldChar w:fldCharType="end"/>
      </w:r>
      <w:r w:rsidRPr="006F70CD">
        <w:t xml:space="preserve">). Við mat á niðurstöðum </w:t>
      </w:r>
      <w:proofErr w:type="spellStart"/>
      <w:r w:rsidRPr="006F70CD">
        <w:t>CBR-prófs</w:t>
      </w:r>
      <w:proofErr w:type="spellEnd"/>
      <w:r w:rsidRPr="006F70CD">
        <w:t xml:space="preserve">, má hafa hliðsjón af kröfum í kafla </w:t>
      </w:r>
      <w:r w:rsidR="005D3EB3" w:rsidRPr="006F70CD">
        <w:fldChar w:fldCharType="begin"/>
      </w:r>
      <w:r w:rsidRPr="006F70CD">
        <w:instrText xml:space="preserve"> REF _Ref8120204 \r \h </w:instrText>
      </w:r>
      <w:r w:rsidR="005D3EB3" w:rsidRPr="006F70CD">
        <w:fldChar w:fldCharType="separate"/>
      </w:r>
      <w:r w:rsidR="0057361B">
        <w:t>4.5.2</w:t>
      </w:r>
      <w:r w:rsidR="005D3EB3" w:rsidRPr="006F70CD">
        <w:fldChar w:fldCharType="end"/>
      </w:r>
      <w:r w:rsidRPr="006F70CD">
        <w:t xml:space="preserve">. Einnig er rétt að hafa í huga að reynsla er fyrir því að fínefnaríkt efni getur haft hátt </w:t>
      </w:r>
      <w:proofErr w:type="spellStart"/>
      <w:r w:rsidRPr="006F70CD">
        <w:t>CBR-gildi</w:t>
      </w:r>
      <w:proofErr w:type="spellEnd"/>
      <w:r w:rsidRPr="006F70CD">
        <w:t xml:space="preserve">, en varasamt er að nota það í styrktarlag, vegna þess að það </w:t>
      </w:r>
      <w:r w:rsidR="00146FB1" w:rsidRPr="006F70CD">
        <w:t xml:space="preserve">getur verið </w:t>
      </w:r>
      <w:r w:rsidRPr="006F70CD">
        <w:t xml:space="preserve">næmt fyrir áhrifum frosts (hætta á frostþenslu). Þá er einnig reynsla fyrir því að sandríkt efni fái </w:t>
      </w:r>
      <w:proofErr w:type="spellStart"/>
      <w:r w:rsidRPr="006F70CD">
        <w:t>lágt</w:t>
      </w:r>
      <w:proofErr w:type="spellEnd"/>
      <w:r w:rsidRPr="006F70CD">
        <w:t xml:space="preserve"> </w:t>
      </w:r>
      <w:proofErr w:type="spellStart"/>
      <w:r w:rsidRPr="006F70CD">
        <w:t>CBR-gildi</w:t>
      </w:r>
      <w:proofErr w:type="spellEnd"/>
      <w:r w:rsidRPr="006F70CD">
        <w:t>, en það hafi samt reynst vel í neðr</w:t>
      </w:r>
      <w:r w:rsidR="00500F44">
        <w:t>a</w:t>
      </w:r>
      <w:r w:rsidRPr="006F70CD">
        <w:t xml:space="preserve"> styrktarlag. Samkvæmt stöðlum fyrir </w:t>
      </w:r>
      <w:proofErr w:type="spellStart"/>
      <w:r w:rsidRPr="006F70CD">
        <w:t>CBR-prófið</w:t>
      </w:r>
      <w:proofErr w:type="spellEnd"/>
      <w:r w:rsidRPr="006F70CD">
        <w:t xml:space="preserve"> er hægt að gera það á efni með allt að 30% korna sem ekki smjúga 22,4 mm, að því tilskyldu að kornakúrfan </w:t>
      </w:r>
      <w:proofErr w:type="spellStart"/>
      <w:r w:rsidRPr="006F70CD">
        <w:t>sé</w:t>
      </w:r>
      <w:proofErr w:type="spellEnd"/>
      <w:r w:rsidRPr="006F70CD">
        <w:t xml:space="preserve"> leiðrétt á ákveðinn hátt. </w:t>
      </w:r>
    </w:p>
    <w:p w14:paraId="7F0FA55E" w14:textId="77777777" w:rsidR="0022460C" w:rsidRPr="006F70CD" w:rsidRDefault="0022460C">
      <w:pPr>
        <w:pStyle w:val="BodyTextIndent2"/>
        <w:jc w:val="both"/>
      </w:pPr>
      <w:r w:rsidRPr="006F70CD">
        <w:rPr>
          <w:b/>
          <w:bCs/>
          <w:i/>
          <w:iCs/>
        </w:rPr>
        <w:t>Plötupróf í stórum stálhólki</w:t>
      </w:r>
      <w:r w:rsidRPr="006F70CD">
        <w:t>. Þetta próf er mælikvarði á burðarhæf</w:t>
      </w:r>
      <w:r w:rsidR="00E76FFF">
        <w:t>i</w:t>
      </w:r>
      <w:r w:rsidRPr="006F70CD">
        <w:t xml:space="preserve"> efnisins. Prófið er hægt að gera á efni með allt að 152 mm stærstu steinastærð. Plötupróf í stórum stálhólk er ætlað fyrir efni sem er of gróft fyrir </w:t>
      </w:r>
      <w:proofErr w:type="spellStart"/>
      <w:r w:rsidRPr="006F70CD">
        <w:t>CBR-próf</w:t>
      </w:r>
      <w:proofErr w:type="spellEnd"/>
      <w:r w:rsidRPr="006F70CD">
        <w:t xml:space="preserve">. </w:t>
      </w:r>
    </w:p>
    <w:p w14:paraId="16481644" w14:textId="77777777" w:rsidR="0022460C" w:rsidRPr="006F70CD" w:rsidRDefault="0022460C">
      <w:pPr>
        <w:pStyle w:val="Heading3"/>
      </w:pPr>
      <w:bookmarkStart w:id="36" w:name="_Toc15878493"/>
      <w:bookmarkStart w:id="37" w:name="_Toc52789181"/>
      <w:r w:rsidRPr="006F70CD">
        <w:t>Fjöldi prófa við hönnun</w:t>
      </w:r>
      <w:bookmarkEnd w:id="36"/>
      <w:bookmarkEnd w:id="37"/>
    </w:p>
    <w:p w14:paraId="668ADFC7" w14:textId="57CCFE72" w:rsidR="0022460C" w:rsidRPr="006F70CD" w:rsidRDefault="0022460C">
      <w:pPr>
        <w:pStyle w:val="BodyTextIndent2"/>
        <w:jc w:val="both"/>
      </w:pPr>
      <w:r w:rsidRPr="006F70CD">
        <w:t>Fjöldi próf</w:t>
      </w:r>
      <w:r w:rsidR="00C92DE8" w:rsidRPr="006F70CD">
        <w:t>a við hönnun</w:t>
      </w:r>
      <w:r w:rsidRPr="006F70CD">
        <w:t xml:space="preserve"> fer eftir áætluðu efnismagni</w:t>
      </w:r>
      <w:r w:rsidR="00E76FFF">
        <w:t xml:space="preserve"> sem ráðgert er að vinna</w:t>
      </w:r>
      <w:r w:rsidRPr="006F70CD">
        <w:t>. Við forrannsóknir</w:t>
      </w:r>
      <w:r w:rsidR="00E76FFF">
        <w:t>,</w:t>
      </w:r>
      <w:r w:rsidRPr="006F70CD">
        <w:t xml:space="preserve"> þegar valið stendur á milli nokkurra </w:t>
      </w:r>
      <w:r w:rsidR="0071236E" w:rsidRPr="006F70CD">
        <w:t>staða,</w:t>
      </w:r>
      <w:r w:rsidRPr="006F70CD">
        <w:t xml:space="preserve"> er það í höndum </w:t>
      </w:r>
      <w:proofErr w:type="spellStart"/>
      <w:r w:rsidRPr="006F70CD">
        <w:t>hönnuðar</w:t>
      </w:r>
      <w:proofErr w:type="spellEnd"/>
      <w:r w:rsidRPr="006F70CD">
        <w:t xml:space="preserve"> hversu mörg próf hann telur </w:t>
      </w:r>
      <w:r w:rsidR="001904CB">
        <w:t>að þurfi að gera á sýnum. Þegar</w:t>
      </w:r>
      <w:r w:rsidRPr="006F70CD">
        <w:t xml:space="preserve"> </w:t>
      </w:r>
      <w:r w:rsidR="003E2ECD" w:rsidRPr="006F70CD">
        <w:t>efnistökustaður</w:t>
      </w:r>
      <w:r w:rsidR="00E6393A">
        <w:t xml:space="preserve"> hefur</w:t>
      </w:r>
      <w:r w:rsidRPr="006F70CD">
        <w:t xml:space="preserve"> verið valin</w:t>
      </w:r>
      <w:r w:rsidR="009B31E6" w:rsidRPr="006F70CD">
        <w:t>n</w:t>
      </w:r>
      <w:r w:rsidRPr="006F70CD">
        <w:t xml:space="preserve">, ræðst fjöldi prófa sem á að gera áður en framleiðsla hefst, af magni sem gert er ráð </w:t>
      </w:r>
      <w:r w:rsidR="0071236E" w:rsidRPr="006F70CD">
        <w:t>fyrir að vinna</w:t>
      </w:r>
      <w:r w:rsidRPr="006F70CD">
        <w:t>. Í töflu 4-</w:t>
      </w:r>
      <w:r w:rsidR="00A806D9" w:rsidRPr="006F70CD">
        <w:t>2</w:t>
      </w:r>
      <w:r w:rsidRPr="006F70CD">
        <w:t xml:space="preserve"> kemur fram lágmarks fjöldi prófana miðað við það efnismagn, sem fyrirhugað er að taka</w:t>
      </w:r>
      <w:r w:rsidR="0071236E" w:rsidRPr="006F70CD">
        <w:t xml:space="preserve"> á hverjum stað</w:t>
      </w:r>
      <w:r w:rsidRPr="006F70CD">
        <w:t>. Mikilvægt er að gera sér grein fyrir að vönduð sýnataka</w:t>
      </w:r>
      <w:r w:rsidR="002F5202" w:rsidRPr="006F70CD">
        <w:t xml:space="preserve"> við rannsóknir á hönnunarstigi</w:t>
      </w:r>
      <w:r w:rsidRPr="006F70CD">
        <w:t xml:space="preserve"> er stór þáttur í að vel takist til. Sýnin þurfa að gefa mynd</w:t>
      </w:r>
      <w:r w:rsidR="003E2ECD" w:rsidRPr="006F70CD">
        <w:t xml:space="preserve"> af</w:t>
      </w:r>
      <w:r w:rsidR="0071236E" w:rsidRPr="006F70CD">
        <w:t xml:space="preserve"> því svæði s</w:t>
      </w:r>
      <w:r w:rsidR="003E2ECD" w:rsidRPr="006F70CD">
        <w:t>em gert er ráð fyrir að vin</w:t>
      </w:r>
      <w:r w:rsidR="003751B7" w:rsidRPr="006F70CD">
        <w:t>n</w:t>
      </w:r>
      <w:r w:rsidR="003E2ECD" w:rsidRPr="006F70CD">
        <w:t xml:space="preserve">a </w:t>
      </w:r>
      <w:r w:rsidR="0071236E" w:rsidRPr="006F70CD">
        <w:t xml:space="preserve">efni </w:t>
      </w:r>
      <w:proofErr w:type="spellStart"/>
      <w:r w:rsidR="003E2ECD" w:rsidRPr="006F70CD">
        <w:t>úr</w:t>
      </w:r>
      <w:proofErr w:type="spellEnd"/>
      <w:r w:rsidR="003E2ECD" w:rsidRPr="006F70CD">
        <w:t>.</w:t>
      </w:r>
      <w:r w:rsidRPr="006F70CD">
        <w:t xml:space="preserve"> Ef breytileiki er </w:t>
      </w:r>
      <w:r w:rsidR="00866D14" w:rsidRPr="006F70CD">
        <w:t>mikill getur verið</w:t>
      </w:r>
      <w:r w:rsidRPr="006F70CD">
        <w:t xml:space="preserve"> þörf á fleiri prófunum en sýndar eru í töflunni</w:t>
      </w:r>
      <w:r w:rsidR="00C92DE8" w:rsidRPr="006F70CD">
        <w:t>.</w:t>
      </w:r>
      <w:r w:rsidRPr="006F70CD">
        <w:t xml:space="preserve"> Breytileiki </w:t>
      </w:r>
      <w:r w:rsidR="002B10D7" w:rsidRPr="006F70CD">
        <w:t>efnis</w:t>
      </w:r>
      <w:r w:rsidRPr="006F70CD">
        <w:t xml:space="preserve"> getur verið talsvert mismunandi eftir jarðmyndunum. </w:t>
      </w:r>
    </w:p>
    <w:p w14:paraId="78B7D485" w14:textId="2744D5F5" w:rsidR="0022460C" w:rsidRPr="00F1101F" w:rsidRDefault="0022460C">
      <w:pPr>
        <w:pStyle w:val="Caption"/>
        <w:keepNext/>
        <w:rPr>
          <w:sz w:val="22"/>
          <w:szCs w:val="22"/>
        </w:rPr>
      </w:pPr>
      <w:bookmarkStart w:id="38" w:name="_Ref533392777"/>
      <w:r w:rsidRPr="00F1101F">
        <w:rPr>
          <w:sz w:val="22"/>
          <w:szCs w:val="22"/>
        </w:rPr>
        <w:t xml:space="preserve">Tafla </w:t>
      </w:r>
      <w:r w:rsidR="005D3EB3" w:rsidRPr="00F1101F">
        <w:rPr>
          <w:sz w:val="22"/>
          <w:szCs w:val="22"/>
        </w:rPr>
        <w:fldChar w:fldCharType="begin"/>
      </w:r>
      <w:r w:rsidR="00EC2AC6" w:rsidRPr="00F1101F">
        <w:rPr>
          <w:sz w:val="22"/>
          <w:szCs w:val="22"/>
        </w:rPr>
        <w:instrText xml:space="preserve"> STYLEREF 1 \s </w:instrText>
      </w:r>
      <w:r w:rsidR="005D3EB3" w:rsidRPr="00F1101F">
        <w:rPr>
          <w:sz w:val="22"/>
          <w:szCs w:val="22"/>
        </w:rPr>
        <w:fldChar w:fldCharType="separate"/>
      </w:r>
      <w:r w:rsidR="0057361B">
        <w:rPr>
          <w:noProof/>
          <w:sz w:val="22"/>
          <w:szCs w:val="22"/>
        </w:rPr>
        <w:t>4</w:t>
      </w:r>
      <w:r w:rsidR="005D3EB3" w:rsidRPr="00F1101F">
        <w:rPr>
          <w:sz w:val="22"/>
          <w:szCs w:val="22"/>
        </w:rPr>
        <w:fldChar w:fldCharType="end"/>
      </w:r>
      <w:r w:rsidR="00694CD0" w:rsidRPr="00F1101F">
        <w:rPr>
          <w:sz w:val="22"/>
          <w:szCs w:val="22"/>
        </w:rPr>
        <w:noBreakHyphen/>
      </w:r>
      <w:bookmarkEnd w:id="38"/>
      <w:r w:rsidR="00A806D9" w:rsidRPr="00F1101F">
        <w:rPr>
          <w:sz w:val="22"/>
          <w:szCs w:val="22"/>
        </w:rPr>
        <w:t>2</w:t>
      </w:r>
      <w:r w:rsidRPr="00F1101F">
        <w:rPr>
          <w:sz w:val="22"/>
          <w:szCs w:val="22"/>
        </w:rPr>
        <w:t xml:space="preserve">: </w:t>
      </w:r>
      <w:r w:rsidRPr="00F1101F">
        <w:rPr>
          <w:b w:val="0"/>
          <w:bCs w:val="0"/>
          <w:sz w:val="22"/>
          <w:szCs w:val="22"/>
        </w:rPr>
        <w:t>Lágmarksfjöldi prófsýna á styrktarlagsefni miðað við áætlað efnismagn</w:t>
      </w:r>
    </w:p>
    <w:tbl>
      <w:tblPr>
        <w:tblW w:w="7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3"/>
        <w:gridCol w:w="1662"/>
        <w:gridCol w:w="1662"/>
        <w:gridCol w:w="1500"/>
        <w:gridCol w:w="1248"/>
      </w:tblGrid>
      <w:tr w:rsidR="0022460C" w:rsidRPr="006F70CD" w14:paraId="3C3E9F4E" w14:textId="77777777" w:rsidTr="001959EF">
        <w:trPr>
          <w:jc w:val="center"/>
        </w:trPr>
        <w:tc>
          <w:tcPr>
            <w:tcW w:w="1363" w:type="dxa"/>
            <w:shd w:val="clear" w:color="auto" w:fill="DAEEF3" w:themeFill="accent5" w:themeFillTint="33"/>
          </w:tcPr>
          <w:p w14:paraId="3F60DC7D" w14:textId="77777777" w:rsidR="0022460C" w:rsidRPr="006F70CD" w:rsidRDefault="0022460C">
            <w:pPr>
              <w:pStyle w:val="BodyTextIndent2"/>
              <w:spacing w:after="0"/>
              <w:ind w:firstLine="0"/>
              <w:jc w:val="both"/>
              <w:rPr>
                <w:b/>
                <w:bCs/>
                <w:sz w:val="20"/>
              </w:rPr>
            </w:pPr>
            <w:r w:rsidRPr="006F70CD">
              <w:rPr>
                <w:b/>
                <w:bCs/>
                <w:sz w:val="20"/>
              </w:rPr>
              <w:t xml:space="preserve">Efnismagn, þús. </w:t>
            </w:r>
            <w:r w:rsidR="00A922C1" w:rsidRPr="006F70CD">
              <w:rPr>
                <w:b/>
                <w:bCs/>
                <w:sz w:val="20"/>
              </w:rPr>
              <w:t>m</w:t>
            </w:r>
            <w:r w:rsidRPr="006F70CD">
              <w:rPr>
                <w:b/>
                <w:bCs/>
                <w:sz w:val="20"/>
                <w:szCs w:val="20"/>
                <w:vertAlign w:val="superscript"/>
              </w:rPr>
              <w:t>3</w:t>
            </w:r>
          </w:p>
        </w:tc>
        <w:tc>
          <w:tcPr>
            <w:tcW w:w="1662" w:type="dxa"/>
            <w:shd w:val="clear" w:color="auto" w:fill="DAEEF3" w:themeFill="accent5" w:themeFillTint="33"/>
          </w:tcPr>
          <w:p w14:paraId="01F79017" w14:textId="77777777" w:rsidR="0022460C" w:rsidRPr="006F70CD" w:rsidRDefault="0022460C">
            <w:pPr>
              <w:pStyle w:val="BodyTextIndent2"/>
              <w:spacing w:after="0"/>
              <w:ind w:firstLine="0"/>
              <w:jc w:val="center"/>
              <w:rPr>
                <w:b/>
                <w:bCs/>
                <w:sz w:val="20"/>
              </w:rPr>
            </w:pPr>
            <w:r w:rsidRPr="006F70CD">
              <w:rPr>
                <w:b/>
                <w:bCs/>
                <w:sz w:val="20"/>
              </w:rPr>
              <w:t>Þjálni/</w:t>
            </w:r>
            <w:proofErr w:type="spellStart"/>
            <w:r w:rsidRPr="006F70CD">
              <w:rPr>
                <w:b/>
                <w:bCs/>
                <w:sz w:val="20"/>
              </w:rPr>
              <w:t>húmus</w:t>
            </w:r>
            <w:proofErr w:type="spellEnd"/>
            <w:r w:rsidRPr="006F70CD">
              <w:rPr>
                <w:b/>
                <w:bCs/>
                <w:sz w:val="20"/>
              </w:rPr>
              <w:t xml:space="preserve"> (sjónmat</w:t>
            </w:r>
            <w:r w:rsidR="004A73DA">
              <w:rPr>
                <w:b/>
                <w:bCs/>
                <w:sz w:val="20"/>
              </w:rPr>
              <w:t>*</w:t>
            </w:r>
            <w:r w:rsidRPr="006F70CD">
              <w:rPr>
                <w:b/>
                <w:bCs/>
                <w:sz w:val="20"/>
              </w:rPr>
              <w:t>)</w:t>
            </w:r>
          </w:p>
        </w:tc>
        <w:tc>
          <w:tcPr>
            <w:tcW w:w="1662" w:type="dxa"/>
            <w:shd w:val="clear" w:color="auto" w:fill="DAEEF3" w:themeFill="accent5" w:themeFillTint="33"/>
          </w:tcPr>
          <w:p w14:paraId="115F6C52" w14:textId="77777777" w:rsidR="0022460C" w:rsidRPr="006F70CD" w:rsidRDefault="00E43EA6">
            <w:pPr>
              <w:pStyle w:val="BodyTextIndent2"/>
              <w:spacing w:after="0"/>
              <w:ind w:firstLine="0"/>
              <w:jc w:val="center"/>
              <w:rPr>
                <w:b/>
                <w:bCs/>
                <w:sz w:val="20"/>
              </w:rPr>
            </w:pPr>
            <w:r w:rsidRPr="006F70CD">
              <w:rPr>
                <w:b/>
                <w:bCs/>
                <w:sz w:val="20"/>
              </w:rPr>
              <w:t>Korna</w:t>
            </w:r>
            <w:r w:rsidR="0022460C" w:rsidRPr="006F70CD">
              <w:rPr>
                <w:b/>
                <w:bCs/>
                <w:sz w:val="20"/>
              </w:rPr>
              <w:t>dreifing</w:t>
            </w:r>
          </w:p>
        </w:tc>
        <w:tc>
          <w:tcPr>
            <w:tcW w:w="1500" w:type="dxa"/>
            <w:shd w:val="clear" w:color="auto" w:fill="DAEEF3" w:themeFill="accent5" w:themeFillTint="33"/>
          </w:tcPr>
          <w:p w14:paraId="14CB2E7B" w14:textId="77777777" w:rsidR="0022460C" w:rsidRPr="006F70CD" w:rsidRDefault="0022460C">
            <w:pPr>
              <w:pStyle w:val="BodyTextIndent2"/>
              <w:spacing w:after="0"/>
              <w:ind w:firstLine="0"/>
              <w:jc w:val="center"/>
              <w:rPr>
                <w:b/>
                <w:bCs/>
                <w:sz w:val="20"/>
              </w:rPr>
            </w:pPr>
            <w:r w:rsidRPr="006F70CD">
              <w:rPr>
                <w:b/>
                <w:bCs/>
                <w:sz w:val="20"/>
              </w:rPr>
              <w:t>Berggreining</w:t>
            </w:r>
          </w:p>
        </w:tc>
        <w:tc>
          <w:tcPr>
            <w:tcW w:w="1248" w:type="dxa"/>
            <w:shd w:val="clear" w:color="auto" w:fill="DAEEF3" w:themeFill="accent5" w:themeFillTint="33"/>
          </w:tcPr>
          <w:p w14:paraId="51C2E100" w14:textId="77777777" w:rsidR="0022460C" w:rsidRPr="006F70CD" w:rsidRDefault="0022460C">
            <w:pPr>
              <w:pStyle w:val="BodyTextIndent2"/>
              <w:spacing w:after="0"/>
              <w:ind w:firstLine="0"/>
              <w:jc w:val="center"/>
              <w:rPr>
                <w:b/>
                <w:bCs/>
                <w:sz w:val="20"/>
              </w:rPr>
            </w:pPr>
            <w:r w:rsidRPr="006F70CD">
              <w:rPr>
                <w:b/>
                <w:bCs/>
                <w:sz w:val="20"/>
              </w:rPr>
              <w:t>Styrkur (</w:t>
            </w:r>
            <w:proofErr w:type="spellStart"/>
            <w:r w:rsidRPr="006F70CD">
              <w:rPr>
                <w:b/>
                <w:bCs/>
                <w:sz w:val="20"/>
              </w:rPr>
              <w:t>Bg</w:t>
            </w:r>
            <w:proofErr w:type="spellEnd"/>
            <w:r w:rsidRPr="006F70CD">
              <w:rPr>
                <w:b/>
                <w:bCs/>
                <w:sz w:val="20"/>
              </w:rPr>
              <w:t>/LA)*</w:t>
            </w:r>
            <w:r w:rsidR="004A73DA">
              <w:rPr>
                <w:b/>
                <w:bCs/>
                <w:sz w:val="20"/>
              </w:rPr>
              <w:t>*</w:t>
            </w:r>
          </w:p>
        </w:tc>
      </w:tr>
      <w:tr w:rsidR="0022460C" w:rsidRPr="006F70CD" w14:paraId="6E5A44B1" w14:textId="77777777" w:rsidTr="001959EF">
        <w:trPr>
          <w:jc w:val="center"/>
        </w:trPr>
        <w:tc>
          <w:tcPr>
            <w:tcW w:w="1363" w:type="dxa"/>
            <w:shd w:val="clear" w:color="auto" w:fill="DAEEF3" w:themeFill="accent5" w:themeFillTint="33"/>
          </w:tcPr>
          <w:p w14:paraId="4972592A" w14:textId="77777777" w:rsidR="0022460C" w:rsidRPr="006F70CD" w:rsidRDefault="0022460C">
            <w:pPr>
              <w:pStyle w:val="BodyTextIndent2"/>
              <w:spacing w:after="0"/>
              <w:ind w:firstLine="0"/>
              <w:jc w:val="both"/>
              <w:rPr>
                <w:sz w:val="20"/>
              </w:rPr>
            </w:pPr>
            <w:r w:rsidRPr="006F70CD">
              <w:rPr>
                <w:sz w:val="20"/>
              </w:rPr>
              <w:t>0-10</w:t>
            </w:r>
          </w:p>
        </w:tc>
        <w:tc>
          <w:tcPr>
            <w:tcW w:w="1662" w:type="dxa"/>
            <w:shd w:val="clear" w:color="auto" w:fill="FDE9D9" w:themeFill="accent6" w:themeFillTint="33"/>
          </w:tcPr>
          <w:p w14:paraId="42D37454" w14:textId="77777777" w:rsidR="0022460C" w:rsidRPr="006F70CD" w:rsidRDefault="0022460C">
            <w:pPr>
              <w:pStyle w:val="BodyTextIndent2"/>
              <w:spacing w:after="0"/>
              <w:ind w:firstLine="0"/>
              <w:jc w:val="center"/>
              <w:rPr>
                <w:sz w:val="20"/>
              </w:rPr>
            </w:pPr>
            <w:r w:rsidRPr="006F70CD">
              <w:rPr>
                <w:sz w:val="20"/>
              </w:rPr>
              <w:t>2-4</w:t>
            </w:r>
          </w:p>
        </w:tc>
        <w:tc>
          <w:tcPr>
            <w:tcW w:w="1662" w:type="dxa"/>
            <w:shd w:val="clear" w:color="auto" w:fill="FDE9D9" w:themeFill="accent6" w:themeFillTint="33"/>
          </w:tcPr>
          <w:p w14:paraId="45228CB6" w14:textId="77777777" w:rsidR="0022460C" w:rsidRPr="006F70CD" w:rsidRDefault="0022460C">
            <w:pPr>
              <w:pStyle w:val="BodyTextIndent2"/>
              <w:spacing w:after="0"/>
              <w:ind w:firstLine="0"/>
              <w:jc w:val="center"/>
              <w:rPr>
                <w:sz w:val="20"/>
              </w:rPr>
            </w:pPr>
            <w:r w:rsidRPr="006F70CD">
              <w:rPr>
                <w:sz w:val="20"/>
              </w:rPr>
              <w:t>2-4</w:t>
            </w:r>
          </w:p>
        </w:tc>
        <w:tc>
          <w:tcPr>
            <w:tcW w:w="1500" w:type="dxa"/>
            <w:shd w:val="clear" w:color="auto" w:fill="FDE9D9" w:themeFill="accent6" w:themeFillTint="33"/>
          </w:tcPr>
          <w:p w14:paraId="597D05EC" w14:textId="77777777" w:rsidR="0022460C" w:rsidRPr="006F70CD" w:rsidRDefault="0022460C">
            <w:pPr>
              <w:pStyle w:val="BodyTextIndent2"/>
              <w:spacing w:after="0"/>
              <w:ind w:firstLine="0"/>
              <w:jc w:val="center"/>
              <w:rPr>
                <w:sz w:val="20"/>
              </w:rPr>
            </w:pPr>
            <w:r w:rsidRPr="006F70CD">
              <w:rPr>
                <w:sz w:val="20"/>
              </w:rPr>
              <w:t>1</w:t>
            </w:r>
          </w:p>
        </w:tc>
        <w:tc>
          <w:tcPr>
            <w:tcW w:w="1248" w:type="dxa"/>
            <w:shd w:val="clear" w:color="auto" w:fill="FDE9D9" w:themeFill="accent6" w:themeFillTint="33"/>
          </w:tcPr>
          <w:p w14:paraId="2C59067A" w14:textId="77777777" w:rsidR="0022460C" w:rsidRPr="006F70CD" w:rsidRDefault="0022460C">
            <w:pPr>
              <w:pStyle w:val="BodyTextIndent2"/>
              <w:spacing w:after="0"/>
              <w:ind w:firstLine="0"/>
              <w:jc w:val="center"/>
              <w:rPr>
                <w:sz w:val="20"/>
              </w:rPr>
            </w:pPr>
            <w:r w:rsidRPr="006F70CD">
              <w:rPr>
                <w:sz w:val="20"/>
              </w:rPr>
              <w:t>(1)</w:t>
            </w:r>
          </w:p>
        </w:tc>
      </w:tr>
      <w:tr w:rsidR="0022460C" w:rsidRPr="006F70CD" w14:paraId="1C4D2C24" w14:textId="77777777" w:rsidTr="001959EF">
        <w:trPr>
          <w:jc w:val="center"/>
        </w:trPr>
        <w:tc>
          <w:tcPr>
            <w:tcW w:w="1363" w:type="dxa"/>
            <w:shd w:val="clear" w:color="auto" w:fill="DAEEF3" w:themeFill="accent5" w:themeFillTint="33"/>
          </w:tcPr>
          <w:p w14:paraId="180A3A5B" w14:textId="77777777" w:rsidR="0022460C" w:rsidRPr="006F70CD" w:rsidRDefault="0022460C">
            <w:pPr>
              <w:pStyle w:val="BodyTextIndent2"/>
              <w:spacing w:after="0"/>
              <w:ind w:firstLine="0"/>
              <w:jc w:val="both"/>
              <w:rPr>
                <w:sz w:val="20"/>
              </w:rPr>
            </w:pPr>
            <w:r w:rsidRPr="006F70CD">
              <w:rPr>
                <w:sz w:val="20"/>
              </w:rPr>
              <w:t>10-30</w:t>
            </w:r>
          </w:p>
        </w:tc>
        <w:tc>
          <w:tcPr>
            <w:tcW w:w="1662" w:type="dxa"/>
            <w:shd w:val="clear" w:color="auto" w:fill="FDE9D9" w:themeFill="accent6" w:themeFillTint="33"/>
          </w:tcPr>
          <w:p w14:paraId="5B6D78DE" w14:textId="77777777" w:rsidR="0022460C" w:rsidRPr="006F70CD" w:rsidRDefault="0022460C">
            <w:pPr>
              <w:pStyle w:val="BodyTextIndent2"/>
              <w:spacing w:after="0"/>
              <w:ind w:firstLine="0"/>
              <w:jc w:val="center"/>
              <w:rPr>
                <w:sz w:val="20"/>
              </w:rPr>
            </w:pPr>
            <w:r w:rsidRPr="006F70CD">
              <w:rPr>
                <w:sz w:val="20"/>
              </w:rPr>
              <w:t>4-6</w:t>
            </w:r>
          </w:p>
        </w:tc>
        <w:tc>
          <w:tcPr>
            <w:tcW w:w="1662" w:type="dxa"/>
            <w:shd w:val="clear" w:color="auto" w:fill="FDE9D9" w:themeFill="accent6" w:themeFillTint="33"/>
          </w:tcPr>
          <w:p w14:paraId="11C2C540" w14:textId="77777777" w:rsidR="0022460C" w:rsidRPr="006F70CD" w:rsidRDefault="0022460C">
            <w:pPr>
              <w:pStyle w:val="BodyTextIndent2"/>
              <w:spacing w:after="0"/>
              <w:ind w:firstLine="0"/>
              <w:jc w:val="center"/>
              <w:rPr>
                <w:sz w:val="20"/>
              </w:rPr>
            </w:pPr>
            <w:r w:rsidRPr="006F70CD">
              <w:rPr>
                <w:sz w:val="20"/>
              </w:rPr>
              <w:t>4-6</w:t>
            </w:r>
          </w:p>
        </w:tc>
        <w:tc>
          <w:tcPr>
            <w:tcW w:w="1500" w:type="dxa"/>
            <w:shd w:val="clear" w:color="auto" w:fill="FDE9D9" w:themeFill="accent6" w:themeFillTint="33"/>
          </w:tcPr>
          <w:p w14:paraId="7815F19A" w14:textId="77777777" w:rsidR="0022460C" w:rsidRPr="006F70CD" w:rsidRDefault="0022460C">
            <w:pPr>
              <w:pStyle w:val="BodyTextIndent2"/>
              <w:spacing w:after="0"/>
              <w:ind w:firstLine="0"/>
              <w:jc w:val="center"/>
              <w:rPr>
                <w:sz w:val="20"/>
              </w:rPr>
            </w:pPr>
            <w:r w:rsidRPr="006F70CD">
              <w:rPr>
                <w:sz w:val="20"/>
              </w:rPr>
              <w:t>1</w:t>
            </w:r>
          </w:p>
        </w:tc>
        <w:tc>
          <w:tcPr>
            <w:tcW w:w="1248" w:type="dxa"/>
            <w:shd w:val="clear" w:color="auto" w:fill="FDE9D9" w:themeFill="accent6" w:themeFillTint="33"/>
          </w:tcPr>
          <w:p w14:paraId="7CE29A7A" w14:textId="77777777" w:rsidR="0022460C" w:rsidRPr="006F70CD" w:rsidRDefault="0022460C">
            <w:pPr>
              <w:pStyle w:val="BodyTextIndent2"/>
              <w:spacing w:after="0"/>
              <w:ind w:firstLine="0"/>
              <w:jc w:val="center"/>
              <w:rPr>
                <w:sz w:val="20"/>
              </w:rPr>
            </w:pPr>
            <w:r w:rsidRPr="006F70CD">
              <w:rPr>
                <w:sz w:val="20"/>
              </w:rPr>
              <w:t>(1)</w:t>
            </w:r>
          </w:p>
        </w:tc>
      </w:tr>
      <w:tr w:rsidR="0022460C" w:rsidRPr="006F70CD" w14:paraId="575EC4A8" w14:textId="77777777" w:rsidTr="001959EF">
        <w:trPr>
          <w:jc w:val="center"/>
        </w:trPr>
        <w:tc>
          <w:tcPr>
            <w:tcW w:w="1363" w:type="dxa"/>
            <w:shd w:val="clear" w:color="auto" w:fill="DAEEF3" w:themeFill="accent5" w:themeFillTint="33"/>
          </w:tcPr>
          <w:p w14:paraId="57A31142" w14:textId="77777777" w:rsidR="0022460C" w:rsidRPr="006F70CD" w:rsidRDefault="0022460C">
            <w:pPr>
              <w:pStyle w:val="BodyTextIndent2"/>
              <w:spacing w:after="0"/>
              <w:ind w:firstLine="0"/>
              <w:jc w:val="both"/>
              <w:rPr>
                <w:sz w:val="20"/>
              </w:rPr>
            </w:pPr>
            <w:r w:rsidRPr="006F70CD">
              <w:rPr>
                <w:sz w:val="20"/>
              </w:rPr>
              <w:t>30-60</w:t>
            </w:r>
          </w:p>
        </w:tc>
        <w:tc>
          <w:tcPr>
            <w:tcW w:w="1662" w:type="dxa"/>
            <w:shd w:val="clear" w:color="auto" w:fill="FDE9D9" w:themeFill="accent6" w:themeFillTint="33"/>
          </w:tcPr>
          <w:p w14:paraId="25D9E2F3" w14:textId="77777777" w:rsidR="0022460C" w:rsidRPr="006F70CD" w:rsidRDefault="0022460C">
            <w:pPr>
              <w:pStyle w:val="BodyTextIndent2"/>
              <w:spacing w:after="0"/>
              <w:ind w:firstLine="0"/>
              <w:jc w:val="center"/>
              <w:rPr>
                <w:sz w:val="20"/>
              </w:rPr>
            </w:pPr>
            <w:r w:rsidRPr="006F70CD">
              <w:rPr>
                <w:sz w:val="20"/>
              </w:rPr>
              <w:t>6-10</w:t>
            </w:r>
          </w:p>
        </w:tc>
        <w:tc>
          <w:tcPr>
            <w:tcW w:w="1662" w:type="dxa"/>
            <w:shd w:val="clear" w:color="auto" w:fill="FDE9D9" w:themeFill="accent6" w:themeFillTint="33"/>
          </w:tcPr>
          <w:p w14:paraId="32E4532E" w14:textId="77777777" w:rsidR="0022460C" w:rsidRPr="006F70CD" w:rsidRDefault="0022460C">
            <w:pPr>
              <w:pStyle w:val="BodyTextIndent2"/>
              <w:spacing w:after="0"/>
              <w:ind w:firstLine="0"/>
              <w:jc w:val="center"/>
              <w:rPr>
                <w:sz w:val="20"/>
              </w:rPr>
            </w:pPr>
            <w:r w:rsidRPr="006F70CD">
              <w:rPr>
                <w:sz w:val="20"/>
              </w:rPr>
              <w:t>6-10</w:t>
            </w:r>
          </w:p>
        </w:tc>
        <w:tc>
          <w:tcPr>
            <w:tcW w:w="1500" w:type="dxa"/>
            <w:shd w:val="clear" w:color="auto" w:fill="FDE9D9" w:themeFill="accent6" w:themeFillTint="33"/>
          </w:tcPr>
          <w:p w14:paraId="7C57C973" w14:textId="77777777" w:rsidR="0022460C" w:rsidRPr="006F70CD" w:rsidRDefault="0022460C">
            <w:pPr>
              <w:pStyle w:val="BodyTextIndent2"/>
              <w:spacing w:after="0"/>
              <w:ind w:firstLine="0"/>
              <w:jc w:val="center"/>
              <w:rPr>
                <w:sz w:val="20"/>
              </w:rPr>
            </w:pPr>
            <w:r w:rsidRPr="006F70CD">
              <w:rPr>
                <w:sz w:val="20"/>
              </w:rPr>
              <w:t>1-2</w:t>
            </w:r>
          </w:p>
        </w:tc>
        <w:tc>
          <w:tcPr>
            <w:tcW w:w="1248" w:type="dxa"/>
            <w:shd w:val="clear" w:color="auto" w:fill="FDE9D9" w:themeFill="accent6" w:themeFillTint="33"/>
          </w:tcPr>
          <w:p w14:paraId="4ED83464" w14:textId="77777777" w:rsidR="0022460C" w:rsidRPr="006F70CD" w:rsidRDefault="0022460C">
            <w:pPr>
              <w:pStyle w:val="BodyTextIndent2"/>
              <w:spacing w:after="0"/>
              <w:ind w:firstLine="0"/>
              <w:jc w:val="center"/>
              <w:rPr>
                <w:sz w:val="20"/>
              </w:rPr>
            </w:pPr>
            <w:r w:rsidRPr="006F70CD">
              <w:rPr>
                <w:sz w:val="20"/>
              </w:rPr>
              <w:t>(1-2)</w:t>
            </w:r>
          </w:p>
        </w:tc>
      </w:tr>
    </w:tbl>
    <w:p w14:paraId="69AB432F" w14:textId="77777777" w:rsidR="004A73DA" w:rsidRDefault="004A73DA" w:rsidP="004A73DA">
      <w:pPr>
        <w:pStyle w:val="BodyTextIndent2"/>
        <w:spacing w:after="0"/>
        <w:jc w:val="both"/>
        <w:rPr>
          <w:i/>
          <w:sz w:val="20"/>
        </w:rPr>
      </w:pPr>
      <w:r w:rsidRPr="004A73DA">
        <w:rPr>
          <w:i/>
          <w:sz w:val="20"/>
        </w:rPr>
        <w:t>*</w:t>
      </w:r>
      <w:r>
        <w:rPr>
          <w:i/>
          <w:sz w:val="20"/>
        </w:rPr>
        <w:t xml:space="preserve"> Ef sjónmat bendir til að efni geti verið þjált eða með lífræn óhreinindi þarf að prófa efnið</w:t>
      </w:r>
    </w:p>
    <w:p w14:paraId="6A3D6053" w14:textId="77777777" w:rsidR="00A6678E" w:rsidRPr="006F70CD" w:rsidRDefault="0022460C" w:rsidP="004A73DA">
      <w:pPr>
        <w:pStyle w:val="BodyTextIndent2"/>
        <w:ind w:left="284" w:firstLine="0"/>
        <w:jc w:val="both"/>
        <w:sectPr w:rsidR="00A6678E" w:rsidRPr="006F70CD" w:rsidSect="000924D5">
          <w:footerReference w:type="default" r:id="rId17"/>
          <w:headerReference w:type="first" r:id="rId18"/>
          <w:pgSz w:w="11906" w:h="16838"/>
          <w:pgMar w:top="1440" w:right="1797" w:bottom="1440" w:left="1797" w:header="709" w:footer="709" w:gutter="0"/>
          <w:pgNumType w:chapStyle="1"/>
          <w:cols w:space="708"/>
          <w:docGrid w:linePitch="360"/>
        </w:sectPr>
      </w:pPr>
      <w:r w:rsidRPr="006F70CD">
        <w:rPr>
          <w:i/>
          <w:sz w:val="20"/>
        </w:rPr>
        <w:t>*</w:t>
      </w:r>
      <w:r w:rsidR="004A73DA">
        <w:rPr>
          <w:i/>
          <w:sz w:val="20"/>
        </w:rPr>
        <w:t>*</w:t>
      </w:r>
      <w:r w:rsidRPr="006F70CD">
        <w:rPr>
          <w:i/>
          <w:sz w:val="20"/>
        </w:rPr>
        <w:t xml:space="preserve"> Ekki er gert ráð fyrir að gera styrkleikapróf nema gæðaflokkun berggreiningar gefi tilefni til.</w:t>
      </w:r>
      <w:bookmarkStart w:id="39" w:name="_Toc15878494"/>
    </w:p>
    <w:p w14:paraId="4FA552D4" w14:textId="77777777" w:rsidR="0022460C" w:rsidRPr="006F70CD" w:rsidRDefault="0022460C">
      <w:pPr>
        <w:pStyle w:val="Heading2"/>
        <w:jc w:val="both"/>
      </w:pPr>
      <w:bookmarkStart w:id="40" w:name="_Ref89829510"/>
      <w:bookmarkStart w:id="41" w:name="_Toc52789182"/>
      <w:r w:rsidRPr="006F70CD">
        <w:lastRenderedPageBreak/>
        <w:t>Próf við framleiðslu</w:t>
      </w:r>
      <w:bookmarkEnd w:id="27"/>
      <w:bookmarkEnd w:id="28"/>
      <w:bookmarkEnd w:id="29"/>
      <w:bookmarkEnd w:id="39"/>
      <w:bookmarkEnd w:id="40"/>
      <w:bookmarkEnd w:id="41"/>
    </w:p>
    <w:p w14:paraId="14676077" w14:textId="77777777" w:rsidR="0022460C" w:rsidRPr="006F70CD" w:rsidRDefault="0022460C">
      <w:pPr>
        <w:pStyle w:val="BodyTextIndent2"/>
        <w:jc w:val="both"/>
      </w:pPr>
      <w:r w:rsidRPr="006F70CD">
        <w:t>Tilgangur með prófum við framleiðslu, er að fá fullvissu um að efni sem framleitt er</w:t>
      </w:r>
      <w:r w:rsidR="00EE16D6" w:rsidRPr="006F70CD">
        <w:t xml:space="preserve"> </w:t>
      </w:r>
      <w:r w:rsidR="002F5202" w:rsidRPr="006F70CD">
        <w:t>hafi þá eiginleika, sem stefnt var að á hönnunarstigi og til að tryggja að gæði efnisins haldist</w:t>
      </w:r>
      <w:r w:rsidR="00866187" w:rsidRPr="006F70CD">
        <w:t xml:space="preserve"> í samræmi við kröfur</w:t>
      </w:r>
      <w:r w:rsidR="002F5202" w:rsidRPr="006F70CD">
        <w:t xml:space="preserve"> allt framleiðsluferlið</w:t>
      </w:r>
      <w:r w:rsidRPr="006F70CD">
        <w:t xml:space="preserve">. Með orðinu framleiðsla er hér átt við efnisöflun og/eða aðra vinnslu </w:t>
      </w:r>
      <w:r w:rsidR="006237E8" w:rsidRPr="006F70CD">
        <w:t>efnis</w:t>
      </w:r>
      <w:r w:rsidRPr="006F70CD">
        <w:t xml:space="preserve">. </w:t>
      </w:r>
    </w:p>
    <w:p w14:paraId="5CEC79B7" w14:textId="77777777" w:rsidR="0022460C" w:rsidRPr="006F70CD" w:rsidRDefault="0022460C">
      <w:pPr>
        <w:pStyle w:val="BodyTextIndent2"/>
        <w:jc w:val="both"/>
      </w:pPr>
      <w:r w:rsidRPr="006F70CD">
        <w:t xml:space="preserve">Það er mismunandi eftir efnisgerð og hvernig framleiðslu er háttað, hvaða próf á að gera. Hér á eftir verður </w:t>
      </w:r>
      <w:r w:rsidR="00866187" w:rsidRPr="006F70CD">
        <w:t>fjallað</w:t>
      </w:r>
      <w:r w:rsidRPr="006F70CD">
        <w:t xml:space="preserve"> um þau próf sem</w:t>
      </w:r>
      <w:r w:rsidR="00866187" w:rsidRPr="006F70CD">
        <w:t xml:space="preserve"> verktaki á að framkvæma samhliða framleiðslu efnisins en hér er átt við</w:t>
      </w:r>
      <w:r w:rsidRPr="006F70CD">
        <w:t xml:space="preserve"> prófanir á efni áður en það er komið </w:t>
      </w:r>
      <w:proofErr w:type="spellStart"/>
      <w:r w:rsidRPr="006F70CD">
        <w:t>út</w:t>
      </w:r>
      <w:proofErr w:type="spellEnd"/>
      <w:r w:rsidRPr="006F70CD">
        <w:t xml:space="preserve"> í veg.</w:t>
      </w:r>
    </w:p>
    <w:p w14:paraId="77063C11" w14:textId="77777777" w:rsidR="0022460C" w:rsidRPr="006F70CD" w:rsidRDefault="0022460C">
      <w:pPr>
        <w:pStyle w:val="Heading3"/>
      </w:pPr>
      <w:bookmarkStart w:id="42" w:name="_Toc15878495"/>
      <w:bookmarkStart w:id="43" w:name="_Toc52789183"/>
      <w:r w:rsidRPr="006F70CD">
        <w:t>Verkferlar</w:t>
      </w:r>
      <w:bookmarkEnd w:id="42"/>
      <w:bookmarkEnd w:id="43"/>
    </w:p>
    <w:p w14:paraId="453B492B" w14:textId="77777777" w:rsidR="0022460C" w:rsidRPr="006F70CD" w:rsidRDefault="000325E4">
      <w:pPr>
        <w:pStyle w:val="BodyTextIndent2"/>
        <w:jc w:val="both"/>
      </w:pPr>
      <w:r w:rsidRPr="006F70CD">
        <w:t xml:space="preserve">Framleiðsluprófanir skal ávalt gera að lágmarki með þeirri tíðni sem tilgreind er í kafla 4.3.4 </w:t>
      </w:r>
      <w:r w:rsidR="0022460C" w:rsidRPr="006F70CD">
        <w:t>Mikilvægt er að nota</w:t>
      </w:r>
      <w:r w:rsidRPr="006F70CD">
        <w:t xml:space="preserve"> einnig</w:t>
      </w:r>
      <w:r w:rsidR="0022460C" w:rsidRPr="006F70CD">
        <w:t xml:space="preserve"> sjónmat til að fylgjast með vinnslu eða framleiðslu efnis og meta breyting</w:t>
      </w:r>
      <w:r w:rsidRPr="006F70CD">
        <w:t>ar</w:t>
      </w:r>
      <w:r w:rsidR="0022460C" w:rsidRPr="006F70CD">
        <w:t xml:space="preserve"> á efninu</w:t>
      </w:r>
      <w:r w:rsidRPr="006F70CD">
        <w:t xml:space="preserve"> allt framleiðsluferlið</w:t>
      </w:r>
      <w:r w:rsidR="0022460C" w:rsidRPr="006F70CD">
        <w:t>. Ef grunur leikur á breytingum</w:t>
      </w:r>
      <w:r w:rsidR="00866187" w:rsidRPr="006F70CD">
        <w:t xml:space="preserve"> í átt til lakari efniseiginleika</w:t>
      </w:r>
      <w:r w:rsidR="0022460C" w:rsidRPr="006F70CD">
        <w:t xml:space="preserve">, eru gerð próf til að sannreyna </w:t>
      </w:r>
      <w:proofErr w:type="spellStart"/>
      <w:r w:rsidR="00866187" w:rsidRPr="006F70CD">
        <w:t>efnisgæðin</w:t>
      </w:r>
      <w:proofErr w:type="spellEnd"/>
      <w:r w:rsidR="00EE16D6" w:rsidRPr="006F70CD">
        <w:t>,</w:t>
      </w:r>
      <w:r w:rsidR="0022460C" w:rsidRPr="006F70CD">
        <w:t xml:space="preserve"> </w:t>
      </w:r>
      <w:r w:rsidR="00866187" w:rsidRPr="006F70CD">
        <w:t>sjá</w:t>
      </w:r>
      <w:r w:rsidR="0022460C" w:rsidRPr="006F70CD">
        <w:t xml:space="preserve"> flæðirit á mynd 4-</w:t>
      </w:r>
      <w:r w:rsidR="008A1145" w:rsidRPr="006F70CD">
        <w:t>3</w:t>
      </w:r>
      <w:r w:rsidR="0022460C" w:rsidRPr="006F70CD">
        <w:t xml:space="preserve">. </w:t>
      </w:r>
    </w:p>
    <w:p w14:paraId="0E72CD2B" w14:textId="77777777" w:rsidR="00EE16D6" w:rsidRPr="006F70CD" w:rsidRDefault="00EE16D6">
      <w:pPr>
        <w:pStyle w:val="BodyTextIndent2"/>
        <w:jc w:val="both"/>
      </w:pPr>
    </w:p>
    <w:p w14:paraId="6535963A" w14:textId="77777777" w:rsidR="0022460C" w:rsidRPr="006F70CD" w:rsidRDefault="00CC73F1">
      <w:pPr>
        <w:pStyle w:val="BodyTextIndent2"/>
        <w:keepNext/>
        <w:jc w:val="center"/>
      </w:pPr>
      <w:r w:rsidRPr="006F70CD">
        <w:rPr>
          <w:noProof/>
          <w:lang w:val="en-GB" w:eastAsia="en-GB"/>
        </w:rPr>
        <w:drawing>
          <wp:inline distT="0" distB="0" distL="0" distR="0" wp14:anchorId="3577310E" wp14:editId="38A1BCA1">
            <wp:extent cx="3667125" cy="44577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3667125" cy="4457700"/>
                    </a:xfrm>
                    <a:prstGeom prst="rect">
                      <a:avLst/>
                    </a:prstGeom>
                    <a:noFill/>
                    <a:ln w="9525">
                      <a:noFill/>
                      <a:miter lim="800000"/>
                      <a:headEnd/>
                      <a:tailEnd/>
                    </a:ln>
                  </pic:spPr>
                </pic:pic>
              </a:graphicData>
            </a:graphic>
          </wp:inline>
        </w:drawing>
      </w:r>
    </w:p>
    <w:p w14:paraId="53D12455" w14:textId="77777777" w:rsidR="00EE16D6" w:rsidRPr="006F70CD" w:rsidRDefault="00EE16D6">
      <w:pPr>
        <w:pStyle w:val="Caption"/>
        <w:jc w:val="both"/>
      </w:pPr>
      <w:bookmarkStart w:id="44" w:name="_Ref1534338"/>
    </w:p>
    <w:p w14:paraId="196BB4FC" w14:textId="77777777" w:rsidR="0022460C" w:rsidRPr="00F1101F" w:rsidRDefault="0022460C">
      <w:pPr>
        <w:pStyle w:val="Caption"/>
        <w:jc w:val="both"/>
        <w:rPr>
          <w:b w:val="0"/>
          <w:bCs w:val="0"/>
          <w:sz w:val="22"/>
          <w:szCs w:val="22"/>
        </w:rPr>
      </w:pPr>
      <w:r w:rsidRPr="00F1101F">
        <w:rPr>
          <w:sz w:val="22"/>
          <w:szCs w:val="22"/>
        </w:rPr>
        <w:t xml:space="preserve">Mynd </w:t>
      </w:r>
      <w:r w:rsidR="005D3EB3" w:rsidRPr="00F1101F">
        <w:rPr>
          <w:sz w:val="22"/>
          <w:szCs w:val="22"/>
        </w:rPr>
        <w:fldChar w:fldCharType="begin"/>
      </w:r>
      <w:r w:rsidR="006708D8" w:rsidRPr="00F1101F">
        <w:rPr>
          <w:sz w:val="22"/>
          <w:szCs w:val="22"/>
        </w:rPr>
        <w:instrText xml:space="preserve"> STYLEREF 1 \s </w:instrText>
      </w:r>
      <w:r w:rsidR="005D3EB3" w:rsidRPr="00F1101F">
        <w:rPr>
          <w:sz w:val="22"/>
          <w:szCs w:val="22"/>
        </w:rPr>
        <w:fldChar w:fldCharType="separate"/>
      </w:r>
      <w:r w:rsidR="0057361B">
        <w:rPr>
          <w:noProof/>
          <w:sz w:val="22"/>
          <w:szCs w:val="22"/>
        </w:rPr>
        <w:t>4</w:t>
      </w:r>
      <w:r w:rsidR="005D3EB3" w:rsidRPr="00F1101F">
        <w:rPr>
          <w:sz w:val="22"/>
          <w:szCs w:val="22"/>
        </w:rPr>
        <w:fldChar w:fldCharType="end"/>
      </w:r>
      <w:r w:rsidRPr="00F1101F">
        <w:rPr>
          <w:sz w:val="22"/>
          <w:szCs w:val="22"/>
        </w:rPr>
        <w:noBreakHyphen/>
      </w:r>
      <w:r w:rsidR="005D3EB3" w:rsidRPr="00F1101F">
        <w:rPr>
          <w:sz w:val="22"/>
          <w:szCs w:val="22"/>
        </w:rPr>
        <w:fldChar w:fldCharType="begin"/>
      </w:r>
      <w:r w:rsidR="006708D8" w:rsidRPr="00F1101F">
        <w:rPr>
          <w:sz w:val="22"/>
          <w:szCs w:val="22"/>
        </w:rPr>
        <w:instrText xml:space="preserve"> SEQ Mynd \* ARABIC \s 1 </w:instrText>
      </w:r>
      <w:r w:rsidR="005D3EB3" w:rsidRPr="00F1101F">
        <w:rPr>
          <w:sz w:val="22"/>
          <w:szCs w:val="22"/>
        </w:rPr>
        <w:fldChar w:fldCharType="separate"/>
      </w:r>
      <w:r w:rsidR="0057361B">
        <w:rPr>
          <w:noProof/>
          <w:sz w:val="22"/>
          <w:szCs w:val="22"/>
        </w:rPr>
        <w:t>3</w:t>
      </w:r>
      <w:r w:rsidR="005D3EB3" w:rsidRPr="00F1101F">
        <w:rPr>
          <w:sz w:val="22"/>
          <w:szCs w:val="22"/>
        </w:rPr>
        <w:fldChar w:fldCharType="end"/>
      </w:r>
      <w:bookmarkEnd w:id="44"/>
      <w:r w:rsidRPr="00F1101F">
        <w:rPr>
          <w:sz w:val="22"/>
          <w:szCs w:val="22"/>
        </w:rPr>
        <w:t xml:space="preserve">: </w:t>
      </w:r>
      <w:r w:rsidR="00385852" w:rsidRPr="00F1101F">
        <w:rPr>
          <w:b w:val="0"/>
          <w:sz w:val="22"/>
          <w:szCs w:val="22"/>
        </w:rPr>
        <w:t xml:space="preserve">Flæðirit fyrir </w:t>
      </w:r>
      <w:r w:rsidR="00385852" w:rsidRPr="00F1101F">
        <w:rPr>
          <w:b w:val="0"/>
          <w:bCs w:val="0"/>
          <w:sz w:val="22"/>
          <w:szCs w:val="22"/>
        </w:rPr>
        <w:t>p</w:t>
      </w:r>
      <w:r w:rsidRPr="00F1101F">
        <w:rPr>
          <w:b w:val="0"/>
          <w:bCs w:val="0"/>
          <w:sz w:val="22"/>
          <w:szCs w:val="22"/>
        </w:rPr>
        <w:t xml:space="preserve">rófun styrktarlagsefna á framleiðslustigi </w:t>
      </w:r>
    </w:p>
    <w:p w14:paraId="540AF4CC" w14:textId="77777777" w:rsidR="0022460C" w:rsidRPr="006F70CD" w:rsidRDefault="0022460C">
      <w:pPr>
        <w:pStyle w:val="BodyTextIndent2"/>
        <w:jc w:val="both"/>
      </w:pPr>
      <w:r w:rsidRPr="006F70CD">
        <w:t xml:space="preserve">Ef niðurstöður framleiðsluprófa eru neikvæðar, þarf að stöðva vinnsluna og gera ráðstafanir til að breyta henni. Ef </w:t>
      </w:r>
      <w:r w:rsidR="00E43EA6" w:rsidRPr="006F70CD">
        <w:t>korna</w:t>
      </w:r>
      <w:r w:rsidRPr="006F70CD">
        <w:t xml:space="preserve">dreifing er ekki innan marka, er oft hægt að breyta vinnsluaðferðum með </w:t>
      </w:r>
      <w:proofErr w:type="spellStart"/>
      <w:r w:rsidRPr="006F70CD">
        <w:t>hörpun</w:t>
      </w:r>
      <w:proofErr w:type="spellEnd"/>
      <w:r w:rsidR="00F34AC2" w:rsidRPr="006F70CD">
        <w:t>,</w:t>
      </w:r>
      <w:r w:rsidRPr="006F70CD">
        <w:t xml:space="preserve"> </w:t>
      </w:r>
      <w:proofErr w:type="spellStart"/>
      <w:r w:rsidRPr="006F70CD">
        <w:t>þvotti</w:t>
      </w:r>
      <w:proofErr w:type="spellEnd"/>
      <w:r w:rsidRPr="006F70CD">
        <w:t xml:space="preserve"> eða </w:t>
      </w:r>
      <w:proofErr w:type="spellStart"/>
      <w:r w:rsidRPr="006F70CD">
        <w:t>íblöndun</w:t>
      </w:r>
      <w:proofErr w:type="spellEnd"/>
      <w:r w:rsidRPr="006F70CD">
        <w:t xml:space="preserve">. Ef of mikið lífrænt efni er til </w:t>
      </w:r>
      <w:r w:rsidRPr="006F70CD">
        <w:lastRenderedPageBreak/>
        <w:t xml:space="preserve">staðar er </w:t>
      </w:r>
      <w:r w:rsidR="000325E4" w:rsidRPr="006F70CD">
        <w:t>mögulega</w:t>
      </w:r>
      <w:r w:rsidRPr="006F70CD">
        <w:t xml:space="preserve"> hægt að losna við það með </w:t>
      </w:r>
      <w:proofErr w:type="spellStart"/>
      <w:r w:rsidRPr="006F70CD">
        <w:t>þvotti</w:t>
      </w:r>
      <w:proofErr w:type="spellEnd"/>
      <w:r w:rsidRPr="006F70CD">
        <w:t xml:space="preserve">. </w:t>
      </w:r>
      <w:r w:rsidR="00866187" w:rsidRPr="006F70CD">
        <w:t>Í köflunum hér á eftir er gerð nánari grein fyrir einstökum prófum.</w:t>
      </w:r>
    </w:p>
    <w:p w14:paraId="435E1A5D" w14:textId="77777777" w:rsidR="0022460C" w:rsidRPr="006F70CD" w:rsidRDefault="0022460C">
      <w:pPr>
        <w:pStyle w:val="Heading3"/>
      </w:pPr>
      <w:bookmarkStart w:id="45" w:name="_Ref8112782"/>
      <w:bookmarkStart w:id="46" w:name="_Toc15878496"/>
      <w:bookmarkStart w:id="47" w:name="_Toc52789184"/>
      <w:r w:rsidRPr="006F70CD">
        <w:t>Steinefnapróf</w:t>
      </w:r>
      <w:bookmarkEnd w:id="45"/>
      <w:bookmarkEnd w:id="46"/>
      <w:bookmarkEnd w:id="47"/>
    </w:p>
    <w:p w14:paraId="0C263CFA" w14:textId="77777777" w:rsidR="0022460C" w:rsidRPr="006F70CD" w:rsidRDefault="0022460C">
      <w:pPr>
        <w:pStyle w:val="BodyTextIndent2"/>
        <w:jc w:val="both"/>
      </w:pPr>
      <w:r w:rsidRPr="006F70CD">
        <w:t xml:space="preserve">Það próf sem oftast er gert til að fylgjast með framleiðslu efnis í styrktarlag, er </w:t>
      </w:r>
      <w:r w:rsidRPr="006F70CD">
        <w:rPr>
          <w:b/>
          <w:bCs/>
          <w:i/>
          <w:iCs/>
        </w:rPr>
        <w:t>mæling á kornadreifingu</w:t>
      </w:r>
      <w:r w:rsidRPr="006F70CD">
        <w:t xml:space="preserve">. </w:t>
      </w:r>
      <w:r w:rsidR="000325E4" w:rsidRPr="006F70CD">
        <w:t>P</w:t>
      </w:r>
      <w:r w:rsidRPr="006F70CD">
        <w:t>rófið</w:t>
      </w:r>
      <w:r w:rsidR="000325E4" w:rsidRPr="006F70CD">
        <w:t xml:space="preserve"> er</w:t>
      </w:r>
      <w:r w:rsidRPr="006F70CD">
        <w:t xml:space="preserve"> nauðsynlegt til að kanna hvort efnið sem framleitt er, </w:t>
      </w:r>
      <w:proofErr w:type="spellStart"/>
      <w:r w:rsidRPr="006F70CD">
        <w:t>sé</w:t>
      </w:r>
      <w:proofErr w:type="spellEnd"/>
      <w:r w:rsidRPr="006F70CD">
        <w:t xml:space="preserve"> innan þeirra marka sem tilskilin eru. Kröfur til </w:t>
      </w:r>
      <w:r w:rsidR="00E43EA6" w:rsidRPr="006F70CD">
        <w:t>korna</w:t>
      </w:r>
      <w:r w:rsidRPr="006F70CD">
        <w:t xml:space="preserve">dreifingar koma fram í kafla </w:t>
      </w:r>
      <w:r w:rsidR="005D3EB3" w:rsidRPr="006F70CD">
        <w:fldChar w:fldCharType="begin"/>
      </w:r>
      <w:r w:rsidRPr="006F70CD">
        <w:instrText xml:space="preserve"> REF _Ref8119758 \r \h </w:instrText>
      </w:r>
      <w:r w:rsidR="005D3EB3" w:rsidRPr="006F70CD">
        <w:fldChar w:fldCharType="separate"/>
      </w:r>
      <w:r w:rsidR="0057361B">
        <w:t>4.5.1</w:t>
      </w:r>
      <w:r w:rsidR="005D3EB3" w:rsidRPr="006F70CD">
        <w:fldChar w:fldCharType="end"/>
      </w:r>
      <w:r w:rsidRPr="006F70CD">
        <w:t xml:space="preserve">. Ef ákveðið var að nota efni sem stóðst burðarþolspróf (samanber mynd 4-2), er ekki miðað við kröfurnar í kafla 4.5.1, heldur kannað hvort </w:t>
      </w:r>
      <w:r w:rsidR="00E43EA6" w:rsidRPr="006F70CD">
        <w:t>korna</w:t>
      </w:r>
      <w:r w:rsidRPr="006F70CD">
        <w:t xml:space="preserve">dreifingin </w:t>
      </w:r>
      <w:proofErr w:type="spellStart"/>
      <w:r w:rsidRPr="006F70CD">
        <w:t>sé</w:t>
      </w:r>
      <w:proofErr w:type="spellEnd"/>
      <w:r w:rsidRPr="006F70CD">
        <w:t xml:space="preserve"> að breytast frá þeirri sem mældist á hönnunarstigi. Ef breytingar eru sjáanlegar á efninu er það sett í viðeigandi próf. Ef grunur leikur á að lífræn óhreinindi séu til staðar og/eða þjál fínefni er gert </w:t>
      </w:r>
      <w:proofErr w:type="spellStart"/>
      <w:r w:rsidRPr="006F70CD">
        <w:t>húmuspróf</w:t>
      </w:r>
      <w:proofErr w:type="spellEnd"/>
      <w:r w:rsidRPr="006F70CD">
        <w:t xml:space="preserve"> og/eða </w:t>
      </w:r>
      <w:proofErr w:type="spellStart"/>
      <w:r w:rsidRPr="006F70CD">
        <w:t>þjálnipróf</w:t>
      </w:r>
      <w:proofErr w:type="spellEnd"/>
      <w:r w:rsidRPr="006F70CD">
        <w:t xml:space="preserve"> á þessu stigi.</w:t>
      </w:r>
      <w:r w:rsidR="00AF1A79" w:rsidRPr="006F70CD">
        <w:t xml:space="preserve"> Ef efnið stenst ekki leiðbeinandi kröfur til berggreiningar getur þurft að framkvæma styrkleikapróf en það </w:t>
      </w:r>
      <w:proofErr w:type="spellStart"/>
      <w:r w:rsidR="00AF1A79" w:rsidRPr="006F70CD">
        <w:t>ætti</w:t>
      </w:r>
      <w:proofErr w:type="spellEnd"/>
      <w:r w:rsidR="00AF1A79" w:rsidRPr="006F70CD">
        <w:t xml:space="preserve"> </w:t>
      </w:r>
      <w:proofErr w:type="spellStart"/>
      <w:r w:rsidR="00AF1A79" w:rsidRPr="006F70CD">
        <w:t>þó</w:t>
      </w:r>
      <w:proofErr w:type="spellEnd"/>
      <w:r w:rsidR="00AF1A79" w:rsidRPr="006F70CD">
        <w:t xml:space="preserve"> ekki að koma til ef vandað var til undirbúningsrannsókna. </w:t>
      </w:r>
      <w:r w:rsidRPr="006F70CD">
        <w:t xml:space="preserve">Varðandi tíðni prófana </w:t>
      </w:r>
      <w:r w:rsidR="00C92DE8" w:rsidRPr="006F70CD">
        <w:t>við framleiðslu</w:t>
      </w:r>
      <w:r w:rsidRPr="006F70CD">
        <w:t xml:space="preserve"> vísast í töflu 4-</w:t>
      </w:r>
      <w:r w:rsidR="00A806D9" w:rsidRPr="006F70CD">
        <w:t>3</w:t>
      </w:r>
      <w:r w:rsidRPr="006F70CD">
        <w:t xml:space="preserve">. </w:t>
      </w:r>
    </w:p>
    <w:p w14:paraId="31FDF878" w14:textId="77777777" w:rsidR="0022460C" w:rsidRPr="006F70CD" w:rsidRDefault="0022460C">
      <w:pPr>
        <w:pStyle w:val="Heading3"/>
      </w:pPr>
      <w:bookmarkStart w:id="48" w:name="_Toc15878497"/>
      <w:bookmarkStart w:id="49" w:name="_Toc52789185"/>
      <w:r w:rsidRPr="006F70CD">
        <w:t>Próf á efnismassa</w:t>
      </w:r>
      <w:bookmarkEnd w:id="48"/>
      <w:bookmarkEnd w:id="49"/>
    </w:p>
    <w:p w14:paraId="7731EF87" w14:textId="77777777" w:rsidR="0022460C" w:rsidRPr="006F70CD" w:rsidRDefault="0022460C">
      <w:pPr>
        <w:pStyle w:val="BodyTextIndent2"/>
        <w:jc w:val="both"/>
      </w:pPr>
      <w:r w:rsidRPr="006F70CD">
        <w:t>Prófanir á efnismassa efnis í styrktarlag á framleiðslustigi eru sjaldgæfar. Ef sjónmat eða mælingar á ko</w:t>
      </w:r>
      <w:r w:rsidR="005E4938" w:rsidRPr="006F70CD">
        <w:t>r</w:t>
      </w:r>
      <w:r w:rsidRPr="006F70CD">
        <w:t>nadreifingu benda til breytinga á efni sem ákveðið var að nota að undangengnu burðarþolsprófi (sjá mynd 4-2), er nauðsynlegt að endurtaka burðarþolsmælingarnar, til að kanna hvort það stenst enn kröfur til þeirra.</w:t>
      </w:r>
    </w:p>
    <w:p w14:paraId="51BF0960" w14:textId="77777777" w:rsidR="0022460C" w:rsidRPr="006F70CD" w:rsidRDefault="0022460C">
      <w:pPr>
        <w:pStyle w:val="Heading3"/>
      </w:pPr>
      <w:bookmarkStart w:id="50" w:name="_Toc15878498"/>
      <w:bookmarkStart w:id="51" w:name="_Toc52789186"/>
      <w:r w:rsidRPr="006F70CD">
        <w:t>Tíðni prófa við framleiðslu</w:t>
      </w:r>
      <w:bookmarkEnd w:id="50"/>
      <w:bookmarkEnd w:id="51"/>
    </w:p>
    <w:p w14:paraId="28D7811E" w14:textId="77777777" w:rsidR="0022460C" w:rsidRPr="006F70CD" w:rsidRDefault="0022460C">
      <w:pPr>
        <w:pStyle w:val="BodyTextIndent2"/>
        <w:jc w:val="both"/>
      </w:pPr>
      <w:r w:rsidRPr="006F70CD">
        <w:t>Tíðni prófa</w:t>
      </w:r>
      <w:r w:rsidR="00C92DE8" w:rsidRPr="006F70CD">
        <w:t xml:space="preserve"> við framleiðslu,</w:t>
      </w:r>
      <w:r w:rsidRPr="006F70CD">
        <w:t xml:space="preserve"> er háð magni sem framleitt er</w:t>
      </w:r>
      <w:r w:rsidR="00C92DE8" w:rsidRPr="006F70CD">
        <w:t xml:space="preserve"> og </w:t>
      </w:r>
      <w:r w:rsidR="005772B9">
        <w:t>áætlaðan fjölda þungra bíla, ÁDU</w:t>
      </w:r>
      <w:r w:rsidR="005772B9">
        <w:rPr>
          <w:vertAlign w:val="subscript"/>
        </w:rPr>
        <w:t>Þ</w:t>
      </w:r>
      <w:r w:rsidR="005772B9">
        <w:t>, á opnunarári vegarins</w:t>
      </w:r>
      <w:r w:rsidRPr="006F70CD">
        <w:t xml:space="preserve">. Einnig geta niðurstöður prófa </w:t>
      </w:r>
      <w:r w:rsidR="00C92DE8" w:rsidRPr="006F70CD">
        <w:t>við hönnun</w:t>
      </w:r>
      <w:r w:rsidRPr="006F70CD">
        <w:t xml:space="preserve"> haft áhrif á tíðni prófa </w:t>
      </w:r>
      <w:r w:rsidR="00C92DE8" w:rsidRPr="006F70CD">
        <w:t>við framleiðslu</w:t>
      </w:r>
      <w:r w:rsidRPr="006F70CD">
        <w:t xml:space="preserve">. Ef valið hefur verið að nota efni sem ekki hefur </w:t>
      </w:r>
      <w:r w:rsidR="00AF1A79" w:rsidRPr="006F70CD">
        <w:t>verið rannsakað í samræmi við</w:t>
      </w:r>
      <w:r w:rsidRPr="006F70CD">
        <w:t xml:space="preserve"> flæðiritið á mynd 4-1, eða </w:t>
      </w:r>
      <w:r w:rsidR="00F34AC2" w:rsidRPr="006F70CD">
        <w:t xml:space="preserve">efni í </w:t>
      </w:r>
      <w:r w:rsidR="006C70C4" w:rsidRPr="006F70CD">
        <w:t>nám</w:t>
      </w:r>
      <w:r w:rsidR="00F34AC2" w:rsidRPr="006F70CD">
        <w:t>u</w:t>
      </w:r>
      <w:r w:rsidR="00AF1A79" w:rsidRPr="006F70CD">
        <w:t xml:space="preserve"> er</w:t>
      </w:r>
      <w:r w:rsidRPr="006F70CD">
        <w:t xml:space="preserve"> breytileg</w:t>
      </w:r>
      <w:r w:rsidR="00F34AC2" w:rsidRPr="006F70CD">
        <w:t>t</w:t>
      </w:r>
      <w:r w:rsidRPr="006F70CD">
        <w:t>, getur þurft að fjölga prófunum, en tafla 4-</w:t>
      </w:r>
      <w:r w:rsidR="00A806D9" w:rsidRPr="006F70CD">
        <w:t>3</w:t>
      </w:r>
      <w:r w:rsidR="00E528C4" w:rsidRPr="006F70CD">
        <w:t xml:space="preserve"> sýnir lágmarkstíðni prófa miðað við magn sem framleitt er</w:t>
      </w:r>
      <w:r w:rsidR="001A1A83">
        <w:t xml:space="preserve"> (m</w:t>
      </w:r>
      <w:r w:rsidR="001A1A83" w:rsidRPr="001A1A83">
        <w:rPr>
          <w:vertAlign w:val="superscript"/>
        </w:rPr>
        <w:t>3</w:t>
      </w:r>
      <w:r w:rsidR="001A1A83">
        <w:t>)</w:t>
      </w:r>
      <w:r w:rsidR="00E528C4" w:rsidRPr="006F70CD">
        <w:t>.</w:t>
      </w:r>
      <w:r w:rsidRPr="006F70CD">
        <w:t xml:space="preserve"> </w:t>
      </w:r>
      <w:r w:rsidR="00091C17" w:rsidRPr="006F70CD">
        <w:t>Alltaf skal gera eitt próf við upphaf framleiðslu og síðan með þeirri tíðni sem taflan tilgreinir.</w:t>
      </w:r>
    </w:p>
    <w:p w14:paraId="6E811C2F" w14:textId="16D0E615" w:rsidR="0022460C" w:rsidRPr="00F1101F" w:rsidRDefault="0022460C">
      <w:pPr>
        <w:pStyle w:val="Caption"/>
        <w:keepNext/>
        <w:rPr>
          <w:sz w:val="22"/>
          <w:szCs w:val="22"/>
        </w:rPr>
      </w:pPr>
      <w:bookmarkStart w:id="52" w:name="_Ref1367817"/>
      <w:bookmarkStart w:id="53" w:name="_Ref1534464"/>
      <w:r w:rsidRPr="00F1101F">
        <w:rPr>
          <w:sz w:val="22"/>
          <w:szCs w:val="22"/>
        </w:rPr>
        <w:t xml:space="preserve">Tafla </w:t>
      </w:r>
      <w:r w:rsidR="005D3EB3" w:rsidRPr="00F1101F">
        <w:rPr>
          <w:sz w:val="22"/>
          <w:szCs w:val="22"/>
        </w:rPr>
        <w:fldChar w:fldCharType="begin"/>
      </w:r>
      <w:r w:rsidR="00EC2AC6" w:rsidRPr="00F1101F">
        <w:rPr>
          <w:sz w:val="22"/>
          <w:szCs w:val="22"/>
        </w:rPr>
        <w:instrText xml:space="preserve"> STYLEREF 1 \s </w:instrText>
      </w:r>
      <w:r w:rsidR="005D3EB3" w:rsidRPr="00F1101F">
        <w:rPr>
          <w:sz w:val="22"/>
          <w:szCs w:val="22"/>
        </w:rPr>
        <w:fldChar w:fldCharType="separate"/>
      </w:r>
      <w:r w:rsidR="0057361B">
        <w:rPr>
          <w:noProof/>
          <w:sz w:val="22"/>
          <w:szCs w:val="22"/>
        </w:rPr>
        <w:t>4</w:t>
      </w:r>
      <w:r w:rsidR="005D3EB3" w:rsidRPr="00F1101F">
        <w:rPr>
          <w:sz w:val="22"/>
          <w:szCs w:val="22"/>
        </w:rPr>
        <w:fldChar w:fldCharType="end"/>
      </w:r>
      <w:r w:rsidR="00694CD0" w:rsidRPr="00F1101F">
        <w:rPr>
          <w:sz w:val="22"/>
          <w:szCs w:val="22"/>
        </w:rPr>
        <w:noBreakHyphen/>
      </w:r>
      <w:bookmarkEnd w:id="52"/>
      <w:r w:rsidR="00A806D9" w:rsidRPr="00F1101F">
        <w:rPr>
          <w:sz w:val="22"/>
          <w:szCs w:val="22"/>
        </w:rPr>
        <w:t>3</w:t>
      </w:r>
      <w:r w:rsidRPr="00F1101F">
        <w:rPr>
          <w:sz w:val="22"/>
          <w:szCs w:val="22"/>
        </w:rPr>
        <w:t xml:space="preserve">: </w:t>
      </w:r>
      <w:r w:rsidRPr="00F1101F">
        <w:rPr>
          <w:b w:val="0"/>
          <w:bCs w:val="0"/>
          <w:sz w:val="22"/>
          <w:szCs w:val="22"/>
        </w:rPr>
        <w:t xml:space="preserve">Lágmarkstíðni prófa á </w:t>
      </w:r>
      <w:r w:rsidR="00F34AC2" w:rsidRPr="00F1101F">
        <w:rPr>
          <w:b w:val="0"/>
          <w:bCs w:val="0"/>
          <w:sz w:val="22"/>
          <w:szCs w:val="22"/>
        </w:rPr>
        <w:t xml:space="preserve">styrktarlagsefni á </w:t>
      </w:r>
      <w:r w:rsidRPr="00F1101F">
        <w:rPr>
          <w:b w:val="0"/>
          <w:bCs w:val="0"/>
          <w:sz w:val="22"/>
          <w:szCs w:val="22"/>
        </w:rPr>
        <w:t xml:space="preserve">framleiðslustigi </w:t>
      </w:r>
      <w:bookmarkEnd w:id="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8"/>
        <w:gridCol w:w="1006"/>
        <w:gridCol w:w="1030"/>
        <w:gridCol w:w="1030"/>
        <w:gridCol w:w="1031"/>
      </w:tblGrid>
      <w:tr w:rsidR="0022460C" w:rsidRPr="006F70CD" w14:paraId="0D48BA68" w14:textId="77777777" w:rsidTr="001959EF">
        <w:trPr>
          <w:jc w:val="center"/>
        </w:trPr>
        <w:tc>
          <w:tcPr>
            <w:tcW w:w="1938" w:type="dxa"/>
            <w:shd w:val="clear" w:color="auto" w:fill="DAEEF3" w:themeFill="accent5" w:themeFillTint="33"/>
          </w:tcPr>
          <w:p w14:paraId="6A23316E" w14:textId="77777777" w:rsidR="0022460C" w:rsidRPr="006F70CD" w:rsidRDefault="0022460C">
            <w:pPr>
              <w:pStyle w:val="BodyTextIndent"/>
              <w:spacing w:before="0"/>
              <w:ind w:left="0"/>
              <w:rPr>
                <w:b/>
                <w:bCs/>
                <w:sz w:val="20"/>
              </w:rPr>
            </w:pPr>
            <w:r w:rsidRPr="006F70CD">
              <w:rPr>
                <w:b/>
                <w:bCs/>
                <w:sz w:val="20"/>
              </w:rPr>
              <w:t>Próf/</w:t>
            </w:r>
            <w:proofErr w:type="spellStart"/>
            <w:r w:rsidR="00D6648F" w:rsidRPr="006F70CD">
              <w:rPr>
                <w:b/>
                <w:bCs/>
                <w:sz w:val="20"/>
              </w:rPr>
              <w:t>umferðarflokkurÁDU</w:t>
            </w:r>
            <w:r w:rsidR="00EC2AC6" w:rsidRPr="006F70CD">
              <w:rPr>
                <w:b/>
                <w:bCs/>
                <w:sz w:val="20"/>
                <w:vertAlign w:val="subscript"/>
              </w:rPr>
              <w:t>Þ</w:t>
            </w:r>
            <w:proofErr w:type="spellEnd"/>
          </w:p>
        </w:tc>
        <w:tc>
          <w:tcPr>
            <w:tcW w:w="1006" w:type="dxa"/>
            <w:shd w:val="clear" w:color="auto" w:fill="DAEEF3" w:themeFill="accent5" w:themeFillTint="33"/>
          </w:tcPr>
          <w:p w14:paraId="632C3AA0" w14:textId="77777777" w:rsidR="0022460C" w:rsidRPr="006F70CD" w:rsidRDefault="001A1A83">
            <w:pPr>
              <w:pStyle w:val="BodyTextIndent"/>
              <w:keepNext/>
              <w:numPr>
                <w:ilvl w:val="1"/>
                <w:numId w:val="6"/>
              </w:numPr>
              <w:spacing w:before="0" w:after="60"/>
              <w:ind w:left="0"/>
              <w:jc w:val="center"/>
              <w:outlineLvl w:val="1"/>
              <w:rPr>
                <w:b/>
                <w:bCs/>
                <w:sz w:val="20"/>
              </w:rPr>
            </w:pPr>
            <w:r>
              <w:rPr>
                <w:b/>
                <w:bCs/>
                <w:sz w:val="20"/>
              </w:rPr>
              <w:t>≥</w:t>
            </w:r>
            <w:r w:rsidR="00EC2AC6" w:rsidRPr="006F70CD">
              <w:rPr>
                <w:b/>
                <w:bCs/>
                <w:sz w:val="20"/>
              </w:rPr>
              <w:t xml:space="preserve"> 400</w:t>
            </w:r>
          </w:p>
        </w:tc>
        <w:tc>
          <w:tcPr>
            <w:tcW w:w="1030" w:type="dxa"/>
            <w:shd w:val="clear" w:color="auto" w:fill="DAEEF3" w:themeFill="accent5" w:themeFillTint="33"/>
          </w:tcPr>
          <w:p w14:paraId="32D1FB05" w14:textId="6A7F1687" w:rsidR="0022460C" w:rsidRPr="006F70CD" w:rsidRDefault="001A1A83">
            <w:pPr>
              <w:pStyle w:val="BodyTextIndent"/>
              <w:keepNext/>
              <w:numPr>
                <w:ilvl w:val="1"/>
                <w:numId w:val="6"/>
              </w:numPr>
              <w:spacing w:before="0" w:after="60"/>
              <w:ind w:left="0"/>
              <w:jc w:val="center"/>
              <w:outlineLvl w:val="1"/>
              <w:rPr>
                <w:b/>
                <w:bCs/>
                <w:sz w:val="20"/>
              </w:rPr>
            </w:pPr>
            <w:r>
              <w:rPr>
                <w:b/>
                <w:bCs/>
                <w:sz w:val="20"/>
              </w:rPr>
              <w:t>≥</w:t>
            </w:r>
            <w:r w:rsidR="00C8260F">
              <w:rPr>
                <w:b/>
                <w:bCs/>
                <w:sz w:val="20"/>
              </w:rPr>
              <w:t xml:space="preserve"> </w:t>
            </w:r>
            <w:r w:rsidR="00EC2AC6" w:rsidRPr="006F70CD">
              <w:rPr>
                <w:b/>
                <w:bCs/>
                <w:sz w:val="20"/>
              </w:rPr>
              <w:t>100</w:t>
            </w:r>
          </w:p>
        </w:tc>
        <w:tc>
          <w:tcPr>
            <w:tcW w:w="1030" w:type="dxa"/>
            <w:shd w:val="clear" w:color="auto" w:fill="DAEEF3" w:themeFill="accent5" w:themeFillTint="33"/>
          </w:tcPr>
          <w:p w14:paraId="3C97C210" w14:textId="5D503E9E" w:rsidR="0022460C" w:rsidRPr="006F70CD" w:rsidRDefault="001A1A83">
            <w:pPr>
              <w:pStyle w:val="BodyTextIndent"/>
              <w:keepNext/>
              <w:numPr>
                <w:ilvl w:val="1"/>
                <w:numId w:val="6"/>
              </w:numPr>
              <w:spacing w:before="0" w:after="60"/>
              <w:ind w:left="0"/>
              <w:jc w:val="center"/>
              <w:outlineLvl w:val="1"/>
              <w:rPr>
                <w:b/>
                <w:bCs/>
                <w:sz w:val="20"/>
              </w:rPr>
            </w:pPr>
            <w:r>
              <w:rPr>
                <w:b/>
                <w:bCs/>
                <w:sz w:val="20"/>
              </w:rPr>
              <w:t>≥</w:t>
            </w:r>
            <w:r w:rsidR="00C8260F">
              <w:rPr>
                <w:b/>
                <w:bCs/>
                <w:sz w:val="20"/>
              </w:rPr>
              <w:t xml:space="preserve"> </w:t>
            </w:r>
            <w:r w:rsidR="00EC2AC6" w:rsidRPr="006F70CD">
              <w:rPr>
                <w:b/>
                <w:bCs/>
                <w:sz w:val="20"/>
              </w:rPr>
              <w:t>10</w:t>
            </w:r>
          </w:p>
        </w:tc>
        <w:tc>
          <w:tcPr>
            <w:tcW w:w="1031" w:type="dxa"/>
            <w:shd w:val="clear" w:color="auto" w:fill="DAEEF3" w:themeFill="accent5" w:themeFillTint="33"/>
          </w:tcPr>
          <w:p w14:paraId="24FCB216" w14:textId="6B3EA516" w:rsidR="0022460C" w:rsidRPr="006F70CD" w:rsidRDefault="00EC2AC6">
            <w:pPr>
              <w:pStyle w:val="BodyTextIndent"/>
              <w:keepNext/>
              <w:numPr>
                <w:ilvl w:val="1"/>
                <w:numId w:val="6"/>
              </w:numPr>
              <w:spacing w:before="0" w:after="60"/>
              <w:ind w:left="0"/>
              <w:jc w:val="center"/>
              <w:outlineLvl w:val="1"/>
              <w:rPr>
                <w:b/>
                <w:bCs/>
                <w:sz w:val="20"/>
              </w:rPr>
            </w:pPr>
            <w:r w:rsidRPr="006F70CD">
              <w:rPr>
                <w:b/>
                <w:bCs/>
                <w:sz w:val="20"/>
              </w:rPr>
              <w:t>&lt;</w:t>
            </w:r>
            <w:r w:rsidR="00C8260F">
              <w:rPr>
                <w:b/>
                <w:bCs/>
                <w:sz w:val="20"/>
              </w:rPr>
              <w:t xml:space="preserve"> </w:t>
            </w:r>
            <w:r w:rsidRPr="006F70CD">
              <w:rPr>
                <w:b/>
                <w:bCs/>
                <w:sz w:val="20"/>
              </w:rPr>
              <w:t>10</w:t>
            </w:r>
          </w:p>
        </w:tc>
      </w:tr>
      <w:tr w:rsidR="0022460C" w:rsidRPr="006F70CD" w14:paraId="5546B7DF" w14:textId="77777777" w:rsidTr="001959EF">
        <w:trPr>
          <w:cantSplit/>
          <w:jc w:val="center"/>
        </w:trPr>
        <w:tc>
          <w:tcPr>
            <w:tcW w:w="1938" w:type="dxa"/>
            <w:shd w:val="clear" w:color="auto" w:fill="DAEEF3" w:themeFill="accent5" w:themeFillTint="33"/>
          </w:tcPr>
          <w:p w14:paraId="3A23D50A" w14:textId="77777777" w:rsidR="0022460C" w:rsidRPr="006F70CD" w:rsidRDefault="00E43EA6">
            <w:pPr>
              <w:pStyle w:val="BodyTextIndent"/>
              <w:spacing w:before="0"/>
              <w:ind w:left="0"/>
              <w:rPr>
                <w:sz w:val="20"/>
              </w:rPr>
            </w:pPr>
            <w:r w:rsidRPr="006F70CD">
              <w:rPr>
                <w:sz w:val="20"/>
              </w:rPr>
              <w:t>Korna</w:t>
            </w:r>
            <w:r w:rsidR="0022460C" w:rsidRPr="006F70CD">
              <w:rPr>
                <w:sz w:val="20"/>
              </w:rPr>
              <w:t>dreifing</w:t>
            </w:r>
          </w:p>
        </w:tc>
        <w:tc>
          <w:tcPr>
            <w:tcW w:w="1006" w:type="dxa"/>
            <w:vMerge w:val="restart"/>
            <w:shd w:val="clear" w:color="auto" w:fill="FDE9D9" w:themeFill="accent6" w:themeFillTint="33"/>
            <w:vAlign w:val="center"/>
          </w:tcPr>
          <w:p w14:paraId="0BB0AF63" w14:textId="77777777" w:rsidR="0022460C" w:rsidRPr="006F70CD" w:rsidRDefault="0022460C">
            <w:pPr>
              <w:pStyle w:val="BodyTextIndent"/>
              <w:spacing w:before="0"/>
              <w:ind w:left="0"/>
              <w:jc w:val="center"/>
              <w:rPr>
                <w:sz w:val="20"/>
                <w:szCs w:val="20"/>
                <w:vertAlign w:val="superscript"/>
              </w:rPr>
            </w:pPr>
            <w:r w:rsidRPr="006F70CD">
              <w:rPr>
                <w:sz w:val="20"/>
              </w:rPr>
              <w:t>3</w:t>
            </w:r>
            <w:r w:rsidR="00722693" w:rsidRPr="006F70CD">
              <w:rPr>
                <w:sz w:val="20"/>
              </w:rPr>
              <w:t>000</w:t>
            </w:r>
          </w:p>
        </w:tc>
        <w:tc>
          <w:tcPr>
            <w:tcW w:w="1030" w:type="dxa"/>
            <w:vMerge w:val="restart"/>
            <w:shd w:val="clear" w:color="auto" w:fill="FDE9D9" w:themeFill="accent6" w:themeFillTint="33"/>
            <w:vAlign w:val="center"/>
          </w:tcPr>
          <w:p w14:paraId="144518C6" w14:textId="77777777" w:rsidR="0022460C" w:rsidRPr="006F70CD" w:rsidRDefault="0022460C">
            <w:pPr>
              <w:pStyle w:val="BodyTextIndent"/>
              <w:spacing w:before="0"/>
              <w:ind w:left="0"/>
              <w:jc w:val="center"/>
              <w:rPr>
                <w:sz w:val="20"/>
              </w:rPr>
            </w:pPr>
            <w:r w:rsidRPr="006F70CD">
              <w:rPr>
                <w:sz w:val="20"/>
              </w:rPr>
              <w:t>4</w:t>
            </w:r>
            <w:r w:rsidR="00364561" w:rsidRPr="006F70CD">
              <w:rPr>
                <w:sz w:val="20"/>
              </w:rPr>
              <w:t>000</w:t>
            </w:r>
          </w:p>
        </w:tc>
        <w:tc>
          <w:tcPr>
            <w:tcW w:w="1030" w:type="dxa"/>
            <w:vMerge w:val="restart"/>
            <w:shd w:val="clear" w:color="auto" w:fill="FDE9D9" w:themeFill="accent6" w:themeFillTint="33"/>
            <w:vAlign w:val="center"/>
          </w:tcPr>
          <w:p w14:paraId="39D4130F" w14:textId="77777777" w:rsidR="0022460C" w:rsidRPr="006F70CD" w:rsidRDefault="0022460C">
            <w:pPr>
              <w:pStyle w:val="BodyTextIndent"/>
              <w:spacing w:before="0"/>
              <w:ind w:left="0"/>
              <w:jc w:val="center"/>
              <w:rPr>
                <w:sz w:val="20"/>
              </w:rPr>
            </w:pPr>
            <w:r w:rsidRPr="006F70CD">
              <w:rPr>
                <w:sz w:val="20"/>
              </w:rPr>
              <w:t>5</w:t>
            </w:r>
            <w:r w:rsidR="00364561" w:rsidRPr="006F70CD">
              <w:rPr>
                <w:sz w:val="20"/>
              </w:rPr>
              <w:t>000</w:t>
            </w:r>
          </w:p>
        </w:tc>
        <w:tc>
          <w:tcPr>
            <w:tcW w:w="1031" w:type="dxa"/>
            <w:vMerge w:val="restart"/>
            <w:shd w:val="clear" w:color="auto" w:fill="FDE9D9" w:themeFill="accent6" w:themeFillTint="33"/>
            <w:vAlign w:val="center"/>
          </w:tcPr>
          <w:p w14:paraId="17EC09F5" w14:textId="77777777" w:rsidR="0022460C" w:rsidRPr="006F70CD" w:rsidRDefault="0022460C">
            <w:pPr>
              <w:pStyle w:val="BodyTextIndent"/>
              <w:spacing w:before="0"/>
              <w:ind w:left="0"/>
              <w:jc w:val="center"/>
              <w:rPr>
                <w:sz w:val="20"/>
              </w:rPr>
            </w:pPr>
            <w:r w:rsidRPr="006F70CD">
              <w:rPr>
                <w:sz w:val="20"/>
              </w:rPr>
              <w:t>5</w:t>
            </w:r>
            <w:r w:rsidR="00364561" w:rsidRPr="006F70CD">
              <w:rPr>
                <w:sz w:val="20"/>
              </w:rPr>
              <w:t>000</w:t>
            </w:r>
          </w:p>
        </w:tc>
      </w:tr>
      <w:tr w:rsidR="0022460C" w:rsidRPr="006F70CD" w14:paraId="76492C8E" w14:textId="77777777" w:rsidTr="001959EF">
        <w:trPr>
          <w:cantSplit/>
          <w:jc w:val="center"/>
        </w:trPr>
        <w:tc>
          <w:tcPr>
            <w:tcW w:w="1938" w:type="dxa"/>
            <w:shd w:val="clear" w:color="auto" w:fill="DAEEF3" w:themeFill="accent5" w:themeFillTint="33"/>
          </w:tcPr>
          <w:p w14:paraId="1508C4E0" w14:textId="77777777" w:rsidR="0022460C" w:rsidRPr="006F70CD" w:rsidRDefault="0022460C">
            <w:pPr>
              <w:pStyle w:val="BodyTextIndent"/>
              <w:spacing w:before="0"/>
              <w:ind w:left="0"/>
              <w:rPr>
                <w:sz w:val="20"/>
              </w:rPr>
            </w:pPr>
            <w:proofErr w:type="spellStart"/>
            <w:r w:rsidRPr="006F70CD">
              <w:rPr>
                <w:sz w:val="20"/>
              </w:rPr>
              <w:t>Húmus</w:t>
            </w:r>
            <w:proofErr w:type="spellEnd"/>
            <w:r w:rsidRPr="006F70CD">
              <w:rPr>
                <w:sz w:val="20"/>
              </w:rPr>
              <w:t xml:space="preserve"> (sjónmat)</w:t>
            </w:r>
          </w:p>
        </w:tc>
        <w:tc>
          <w:tcPr>
            <w:tcW w:w="1006" w:type="dxa"/>
            <w:vMerge/>
            <w:shd w:val="clear" w:color="auto" w:fill="FDE9D9" w:themeFill="accent6" w:themeFillTint="33"/>
          </w:tcPr>
          <w:p w14:paraId="0C757735" w14:textId="77777777" w:rsidR="0022460C" w:rsidRPr="006F70CD" w:rsidRDefault="0022460C">
            <w:pPr>
              <w:pStyle w:val="BodyTextIndent"/>
              <w:ind w:left="0"/>
              <w:jc w:val="center"/>
              <w:rPr>
                <w:sz w:val="20"/>
              </w:rPr>
            </w:pPr>
          </w:p>
        </w:tc>
        <w:tc>
          <w:tcPr>
            <w:tcW w:w="1030" w:type="dxa"/>
            <w:vMerge/>
            <w:shd w:val="clear" w:color="auto" w:fill="FDE9D9" w:themeFill="accent6" w:themeFillTint="33"/>
          </w:tcPr>
          <w:p w14:paraId="116AD7B7" w14:textId="77777777" w:rsidR="0022460C" w:rsidRPr="006F70CD" w:rsidRDefault="0022460C">
            <w:pPr>
              <w:pStyle w:val="BodyTextIndent"/>
              <w:ind w:left="0"/>
              <w:jc w:val="center"/>
              <w:rPr>
                <w:sz w:val="20"/>
              </w:rPr>
            </w:pPr>
          </w:p>
        </w:tc>
        <w:tc>
          <w:tcPr>
            <w:tcW w:w="1030" w:type="dxa"/>
            <w:vMerge/>
            <w:shd w:val="clear" w:color="auto" w:fill="FDE9D9" w:themeFill="accent6" w:themeFillTint="33"/>
          </w:tcPr>
          <w:p w14:paraId="4AE24871" w14:textId="77777777" w:rsidR="0022460C" w:rsidRPr="006F70CD" w:rsidRDefault="0022460C">
            <w:pPr>
              <w:pStyle w:val="BodyTextIndent"/>
              <w:ind w:left="0"/>
              <w:jc w:val="center"/>
              <w:rPr>
                <w:sz w:val="20"/>
              </w:rPr>
            </w:pPr>
          </w:p>
        </w:tc>
        <w:tc>
          <w:tcPr>
            <w:tcW w:w="1031" w:type="dxa"/>
            <w:vMerge/>
            <w:shd w:val="clear" w:color="auto" w:fill="FDE9D9" w:themeFill="accent6" w:themeFillTint="33"/>
          </w:tcPr>
          <w:p w14:paraId="66020365" w14:textId="77777777" w:rsidR="0022460C" w:rsidRPr="006F70CD" w:rsidRDefault="0022460C">
            <w:pPr>
              <w:pStyle w:val="BodyTextIndent"/>
              <w:ind w:left="0"/>
              <w:jc w:val="center"/>
              <w:rPr>
                <w:sz w:val="20"/>
              </w:rPr>
            </w:pPr>
          </w:p>
        </w:tc>
      </w:tr>
      <w:tr w:rsidR="0022460C" w:rsidRPr="006F70CD" w14:paraId="36DB7452" w14:textId="77777777" w:rsidTr="001959EF">
        <w:trPr>
          <w:cantSplit/>
          <w:jc w:val="center"/>
        </w:trPr>
        <w:tc>
          <w:tcPr>
            <w:tcW w:w="1938" w:type="dxa"/>
            <w:shd w:val="clear" w:color="auto" w:fill="DAEEF3" w:themeFill="accent5" w:themeFillTint="33"/>
          </w:tcPr>
          <w:p w14:paraId="703F2EE1" w14:textId="77777777" w:rsidR="0022460C" w:rsidRPr="006F70CD" w:rsidRDefault="0022460C">
            <w:pPr>
              <w:pStyle w:val="BodyTextIndent"/>
              <w:spacing w:before="0"/>
              <w:ind w:left="0"/>
              <w:rPr>
                <w:sz w:val="20"/>
              </w:rPr>
            </w:pPr>
            <w:r w:rsidRPr="006F70CD">
              <w:rPr>
                <w:sz w:val="20"/>
              </w:rPr>
              <w:t>Þjálni (sjónmat)</w:t>
            </w:r>
          </w:p>
        </w:tc>
        <w:tc>
          <w:tcPr>
            <w:tcW w:w="1006" w:type="dxa"/>
            <w:vMerge/>
            <w:shd w:val="clear" w:color="auto" w:fill="FDE9D9" w:themeFill="accent6" w:themeFillTint="33"/>
          </w:tcPr>
          <w:p w14:paraId="42F67223" w14:textId="77777777" w:rsidR="0022460C" w:rsidRPr="006F70CD" w:rsidRDefault="0022460C">
            <w:pPr>
              <w:pStyle w:val="BodyTextIndent"/>
              <w:spacing w:before="0"/>
              <w:ind w:left="0"/>
              <w:jc w:val="center"/>
              <w:rPr>
                <w:sz w:val="20"/>
              </w:rPr>
            </w:pPr>
          </w:p>
        </w:tc>
        <w:tc>
          <w:tcPr>
            <w:tcW w:w="1030" w:type="dxa"/>
            <w:vMerge/>
            <w:shd w:val="clear" w:color="auto" w:fill="FDE9D9" w:themeFill="accent6" w:themeFillTint="33"/>
          </w:tcPr>
          <w:p w14:paraId="0385810F" w14:textId="77777777" w:rsidR="0022460C" w:rsidRPr="006F70CD" w:rsidRDefault="0022460C">
            <w:pPr>
              <w:pStyle w:val="BodyTextIndent"/>
              <w:spacing w:before="0"/>
              <w:ind w:left="0"/>
              <w:jc w:val="center"/>
              <w:rPr>
                <w:sz w:val="20"/>
              </w:rPr>
            </w:pPr>
          </w:p>
        </w:tc>
        <w:tc>
          <w:tcPr>
            <w:tcW w:w="1030" w:type="dxa"/>
            <w:vMerge/>
            <w:shd w:val="clear" w:color="auto" w:fill="FDE9D9" w:themeFill="accent6" w:themeFillTint="33"/>
          </w:tcPr>
          <w:p w14:paraId="33B4D5D8" w14:textId="77777777" w:rsidR="0022460C" w:rsidRPr="006F70CD" w:rsidRDefault="0022460C">
            <w:pPr>
              <w:pStyle w:val="BodyTextIndent"/>
              <w:spacing w:before="0"/>
              <w:ind w:left="0"/>
              <w:jc w:val="center"/>
              <w:rPr>
                <w:sz w:val="20"/>
              </w:rPr>
            </w:pPr>
          </w:p>
        </w:tc>
        <w:tc>
          <w:tcPr>
            <w:tcW w:w="1031" w:type="dxa"/>
            <w:vMerge/>
            <w:shd w:val="clear" w:color="auto" w:fill="FDE9D9" w:themeFill="accent6" w:themeFillTint="33"/>
          </w:tcPr>
          <w:p w14:paraId="3B7C9E8E" w14:textId="77777777" w:rsidR="0022460C" w:rsidRPr="006F70CD" w:rsidRDefault="0022460C">
            <w:pPr>
              <w:pStyle w:val="BodyTextIndent"/>
              <w:spacing w:before="0"/>
              <w:ind w:left="0"/>
              <w:jc w:val="center"/>
              <w:rPr>
                <w:sz w:val="20"/>
              </w:rPr>
            </w:pPr>
          </w:p>
        </w:tc>
      </w:tr>
      <w:tr w:rsidR="00364561" w:rsidRPr="006F70CD" w14:paraId="03416A95" w14:textId="77777777" w:rsidTr="001959EF">
        <w:trPr>
          <w:jc w:val="center"/>
        </w:trPr>
        <w:tc>
          <w:tcPr>
            <w:tcW w:w="1938" w:type="dxa"/>
            <w:shd w:val="clear" w:color="auto" w:fill="DAEEF3" w:themeFill="accent5" w:themeFillTint="33"/>
          </w:tcPr>
          <w:p w14:paraId="1C0A3340" w14:textId="77777777" w:rsidR="00364561" w:rsidRPr="006F70CD" w:rsidRDefault="00364561">
            <w:pPr>
              <w:pStyle w:val="BodyTextIndent"/>
              <w:spacing w:before="0"/>
              <w:ind w:left="0"/>
              <w:rPr>
                <w:sz w:val="20"/>
              </w:rPr>
            </w:pPr>
            <w:r w:rsidRPr="006F70CD">
              <w:rPr>
                <w:sz w:val="20"/>
              </w:rPr>
              <w:t>Berggreining</w:t>
            </w:r>
          </w:p>
        </w:tc>
        <w:tc>
          <w:tcPr>
            <w:tcW w:w="1006" w:type="dxa"/>
            <w:shd w:val="clear" w:color="auto" w:fill="FDE9D9" w:themeFill="accent6" w:themeFillTint="33"/>
          </w:tcPr>
          <w:p w14:paraId="4E5CE056" w14:textId="77777777" w:rsidR="00364561" w:rsidRPr="006F70CD" w:rsidRDefault="00364561">
            <w:pPr>
              <w:pStyle w:val="BodyTextIndent"/>
              <w:spacing w:before="0"/>
              <w:ind w:left="0"/>
              <w:jc w:val="center"/>
              <w:rPr>
                <w:sz w:val="20"/>
                <w:szCs w:val="20"/>
                <w:vertAlign w:val="superscript"/>
              </w:rPr>
            </w:pPr>
            <w:r w:rsidRPr="006F70CD">
              <w:rPr>
                <w:sz w:val="20"/>
              </w:rPr>
              <w:t>15000</w:t>
            </w:r>
          </w:p>
        </w:tc>
        <w:tc>
          <w:tcPr>
            <w:tcW w:w="1030" w:type="dxa"/>
            <w:shd w:val="clear" w:color="auto" w:fill="FDE9D9" w:themeFill="accent6" w:themeFillTint="33"/>
          </w:tcPr>
          <w:p w14:paraId="5C172506" w14:textId="77777777" w:rsidR="00364561" w:rsidRPr="006F70CD" w:rsidRDefault="00364561" w:rsidP="00417098">
            <w:pPr>
              <w:pStyle w:val="BodyTextIndent"/>
              <w:spacing w:before="0"/>
              <w:ind w:left="0"/>
              <w:jc w:val="center"/>
              <w:rPr>
                <w:sz w:val="20"/>
                <w:szCs w:val="20"/>
                <w:vertAlign w:val="superscript"/>
              </w:rPr>
            </w:pPr>
            <w:r w:rsidRPr="006F70CD">
              <w:rPr>
                <w:sz w:val="20"/>
              </w:rPr>
              <w:t>15000</w:t>
            </w:r>
          </w:p>
        </w:tc>
        <w:tc>
          <w:tcPr>
            <w:tcW w:w="1030" w:type="dxa"/>
            <w:shd w:val="clear" w:color="auto" w:fill="FDE9D9" w:themeFill="accent6" w:themeFillTint="33"/>
          </w:tcPr>
          <w:p w14:paraId="7EF43297" w14:textId="77777777" w:rsidR="00364561" w:rsidRPr="006F70CD" w:rsidRDefault="00364561" w:rsidP="00417098">
            <w:pPr>
              <w:pStyle w:val="BodyTextIndent"/>
              <w:spacing w:before="0"/>
              <w:ind w:left="0"/>
              <w:jc w:val="center"/>
              <w:rPr>
                <w:sz w:val="20"/>
                <w:szCs w:val="20"/>
                <w:vertAlign w:val="superscript"/>
              </w:rPr>
            </w:pPr>
            <w:r w:rsidRPr="006F70CD">
              <w:rPr>
                <w:sz w:val="20"/>
              </w:rPr>
              <w:t>15000</w:t>
            </w:r>
          </w:p>
        </w:tc>
        <w:tc>
          <w:tcPr>
            <w:tcW w:w="1031" w:type="dxa"/>
            <w:shd w:val="clear" w:color="auto" w:fill="FDE9D9" w:themeFill="accent6" w:themeFillTint="33"/>
          </w:tcPr>
          <w:p w14:paraId="7945BBC5" w14:textId="77777777" w:rsidR="00364561" w:rsidRPr="006F70CD" w:rsidRDefault="00364561">
            <w:pPr>
              <w:pStyle w:val="BodyTextIndent"/>
              <w:spacing w:before="0"/>
              <w:ind w:left="0"/>
              <w:jc w:val="center"/>
              <w:rPr>
                <w:sz w:val="20"/>
              </w:rPr>
            </w:pPr>
            <w:r w:rsidRPr="006F70CD">
              <w:rPr>
                <w:sz w:val="20"/>
              </w:rPr>
              <w:t>-</w:t>
            </w:r>
          </w:p>
        </w:tc>
      </w:tr>
      <w:tr w:rsidR="00EC789D" w:rsidRPr="006F70CD" w14:paraId="2FA12BD6" w14:textId="77777777" w:rsidTr="001959EF">
        <w:trPr>
          <w:jc w:val="center"/>
        </w:trPr>
        <w:tc>
          <w:tcPr>
            <w:tcW w:w="1938" w:type="dxa"/>
            <w:shd w:val="clear" w:color="auto" w:fill="DAEEF3" w:themeFill="accent5" w:themeFillTint="33"/>
          </w:tcPr>
          <w:p w14:paraId="7FA28CE6" w14:textId="77777777" w:rsidR="00EC789D" w:rsidRPr="006F70CD" w:rsidRDefault="004A73DA">
            <w:pPr>
              <w:pStyle w:val="BodyTextIndent"/>
              <w:spacing w:before="0"/>
              <w:ind w:left="0"/>
              <w:rPr>
                <w:sz w:val="20"/>
              </w:rPr>
            </w:pPr>
            <w:r>
              <w:rPr>
                <w:sz w:val="20"/>
              </w:rPr>
              <w:t>Styrkleikapróf</w:t>
            </w:r>
            <w:r w:rsidR="00EC789D">
              <w:rPr>
                <w:sz w:val="20"/>
              </w:rPr>
              <w:t>*</w:t>
            </w:r>
          </w:p>
        </w:tc>
        <w:tc>
          <w:tcPr>
            <w:tcW w:w="1006" w:type="dxa"/>
            <w:shd w:val="clear" w:color="auto" w:fill="FDE9D9" w:themeFill="accent6" w:themeFillTint="33"/>
          </w:tcPr>
          <w:p w14:paraId="1A044B4C" w14:textId="77777777" w:rsidR="00EC789D" w:rsidRPr="006F70CD" w:rsidRDefault="00EC789D">
            <w:pPr>
              <w:pStyle w:val="BodyTextIndent"/>
              <w:spacing w:before="0"/>
              <w:ind w:left="0"/>
              <w:jc w:val="center"/>
              <w:rPr>
                <w:sz w:val="20"/>
              </w:rPr>
            </w:pPr>
            <w:r>
              <w:rPr>
                <w:sz w:val="20"/>
              </w:rPr>
              <w:t>-</w:t>
            </w:r>
          </w:p>
        </w:tc>
        <w:tc>
          <w:tcPr>
            <w:tcW w:w="1030" w:type="dxa"/>
            <w:shd w:val="clear" w:color="auto" w:fill="FDE9D9" w:themeFill="accent6" w:themeFillTint="33"/>
          </w:tcPr>
          <w:p w14:paraId="31C950D7" w14:textId="77777777" w:rsidR="00EC789D" w:rsidRPr="006F70CD" w:rsidRDefault="00EC789D" w:rsidP="00417098">
            <w:pPr>
              <w:pStyle w:val="BodyTextIndent"/>
              <w:spacing w:before="0"/>
              <w:ind w:left="0"/>
              <w:jc w:val="center"/>
              <w:rPr>
                <w:sz w:val="20"/>
              </w:rPr>
            </w:pPr>
            <w:r>
              <w:rPr>
                <w:sz w:val="20"/>
              </w:rPr>
              <w:t>-</w:t>
            </w:r>
          </w:p>
        </w:tc>
        <w:tc>
          <w:tcPr>
            <w:tcW w:w="1030" w:type="dxa"/>
            <w:shd w:val="clear" w:color="auto" w:fill="FDE9D9" w:themeFill="accent6" w:themeFillTint="33"/>
          </w:tcPr>
          <w:p w14:paraId="132F24B8" w14:textId="77777777" w:rsidR="00EC789D" w:rsidRPr="006F70CD" w:rsidRDefault="00EC789D" w:rsidP="00417098">
            <w:pPr>
              <w:pStyle w:val="BodyTextIndent"/>
              <w:spacing w:before="0"/>
              <w:ind w:left="0"/>
              <w:jc w:val="center"/>
              <w:rPr>
                <w:sz w:val="20"/>
              </w:rPr>
            </w:pPr>
            <w:r>
              <w:rPr>
                <w:sz w:val="20"/>
              </w:rPr>
              <w:t>-</w:t>
            </w:r>
          </w:p>
        </w:tc>
        <w:tc>
          <w:tcPr>
            <w:tcW w:w="1031" w:type="dxa"/>
            <w:shd w:val="clear" w:color="auto" w:fill="FDE9D9" w:themeFill="accent6" w:themeFillTint="33"/>
          </w:tcPr>
          <w:p w14:paraId="12A06DCE" w14:textId="77777777" w:rsidR="00EC789D" w:rsidRPr="006F70CD" w:rsidRDefault="00EC789D">
            <w:pPr>
              <w:pStyle w:val="BodyTextIndent"/>
              <w:spacing w:before="0"/>
              <w:ind w:left="0"/>
              <w:jc w:val="center"/>
              <w:rPr>
                <w:sz w:val="20"/>
              </w:rPr>
            </w:pPr>
            <w:r>
              <w:rPr>
                <w:sz w:val="20"/>
              </w:rPr>
              <w:t>-</w:t>
            </w:r>
          </w:p>
        </w:tc>
      </w:tr>
      <w:tr w:rsidR="00F34AC2" w:rsidRPr="006F70CD" w14:paraId="382FC595" w14:textId="77777777" w:rsidTr="00B7348C">
        <w:trPr>
          <w:jc w:val="center"/>
        </w:trPr>
        <w:tc>
          <w:tcPr>
            <w:tcW w:w="6035" w:type="dxa"/>
            <w:gridSpan w:val="5"/>
          </w:tcPr>
          <w:p w14:paraId="551B8CD4" w14:textId="77777777" w:rsidR="00901C9B" w:rsidRPr="001A1A83" w:rsidRDefault="00F34AC2">
            <w:pPr>
              <w:pStyle w:val="BodyTextIndent"/>
              <w:spacing w:before="0"/>
              <w:ind w:left="0"/>
              <w:rPr>
                <w:bCs/>
                <w:i/>
                <w:sz w:val="20"/>
                <w:szCs w:val="20"/>
              </w:rPr>
            </w:pPr>
            <w:r w:rsidRPr="006F70CD">
              <w:rPr>
                <w:bCs/>
                <w:i/>
                <w:sz w:val="20"/>
                <w:szCs w:val="20"/>
              </w:rPr>
              <w:t xml:space="preserve">Gera skal eitt próf fyrir það magn sem tilgreint er í töflunni (rúmmetrar). </w:t>
            </w:r>
            <w:r w:rsidR="001A1A83">
              <w:rPr>
                <w:bCs/>
                <w:i/>
                <w:sz w:val="20"/>
                <w:szCs w:val="20"/>
              </w:rPr>
              <w:t>Til dæmis ein kornadreifing fyrir hverja 4000 m</w:t>
            </w:r>
            <w:r w:rsidR="001A1A83" w:rsidRPr="001A1A83">
              <w:rPr>
                <w:bCs/>
                <w:i/>
                <w:sz w:val="20"/>
                <w:szCs w:val="20"/>
                <w:vertAlign w:val="superscript"/>
              </w:rPr>
              <w:t>3</w:t>
            </w:r>
            <w:r w:rsidR="001A1A83">
              <w:rPr>
                <w:bCs/>
                <w:i/>
                <w:sz w:val="20"/>
                <w:szCs w:val="20"/>
              </w:rPr>
              <w:t xml:space="preserve"> ef fjöldi þungra ökutækja er áætlaður </w:t>
            </w:r>
            <w:r w:rsidR="001A1A83">
              <w:rPr>
                <w:b/>
                <w:bCs/>
                <w:sz w:val="20"/>
              </w:rPr>
              <w:t>≥</w:t>
            </w:r>
            <w:r w:rsidR="001A1A83">
              <w:rPr>
                <w:bCs/>
                <w:i/>
                <w:sz w:val="20"/>
                <w:szCs w:val="20"/>
              </w:rPr>
              <w:t xml:space="preserve"> 100 ÁDU</w:t>
            </w:r>
            <w:r w:rsidR="001A1A83" w:rsidRPr="001A1A83">
              <w:rPr>
                <w:bCs/>
                <w:i/>
                <w:sz w:val="20"/>
                <w:szCs w:val="20"/>
                <w:vertAlign w:val="subscript"/>
              </w:rPr>
              <w:t>Þ</w:t>
            </w:r>
            <w:r w:rsidR="001A1A83">
              <w:rPr>
                <w:bCs/>
                <w:i/>
                <w:sz w:val="20"/>
                <w:szCs w:val="20"/>
              </w:rPr>
              <w:t xml:space="preserve">. </w:t>
            </w:r>
            <w:r w:rsidRPr="006F70CD">
              <w:rPr>
                <w:i/>
                <w:sz w:val="20"/>
                <w:szCs w:val="20"/>
              </w:rPr>
              <w:t>Auka þarf tíðni prófana ef prófanir á hönnunarstigi</w:t>
            </w:r>
            <w:r w:rsidR="0013180C" w:rsidRPr="006F70CD">
              <w:rPr>
                <w:i/>
                <w:sz w:val="20"/>
                <w:szCs w:val="20"/>
              </w:rPr>
              <w:t xml:space="preserve"> </w:t>
            </w:r>
            <w:r w:rsidRPr="006F70CD">
              <w:rPr>
                <w:i/>
                <w:sz w:val="20"/>
                <w:szCs w:val="20"/>
              </w:rPr>
              <w:t>voru ekki gerðar í samræmi við leiðbeiningar.</w:t>
            </w:r>
          </w:p>
          <w:p w14:paraId="1CF683EC" w14:textId="77777777" w:rsidR="00B7348C" w:rsidRPr="006F70CD" w:rsidRDefault="00901C9B" w:rsidP="00E06E2E">
            <w:pPr>
              <w:pStyle w:val="BodyTextIndent"/>
              <w:spacing w:before="0"/>
              <w:ind w:left="0"/>
              <w:rPr>
                <w:i/>
                <w:sz w:val="20"/>
              </w:rPr>
            </w:pPr>
            <w:r>
              <w:rPr>
                <w:i/>
                <w:sz w:val="20"/>
                <w:szCs w:val="20"/>
              </w:rPr>
              <w:t>*Ef steinefni stenst ekki leiðbeinandi kröfur um</w:t>
            </w:r>
            <w:r w:rsidR="006A6BAA">
              <w:rPr>
                <w:i/>
                <w:sz w:val="20"/>
                <w:szCs w:val="20"/>
              </w:rPr>
              <w:t xml:space="preserve"> gerð og magn</w:t>
            </w:r>
            <w:r w:rsidR="003305CC">
              <w:rPr>
                <w:i/>
                <w:sz w:val="20"/>
                <w:szCs w:val="20"/>
              </w:rPr>
              <w:t xml:space="preserve"> 3. f</w:t>
            </w:r>
            <w:r w:rsidR="00AF6446">
              <w:rPr>
                <w:i/>
                <w:sz w:val="20"/>
                <w:szCs w:val="20"/>
              </w:rPr>
              <w:t>lokks efn</w:t>
            </w:r>
            <w:r w:rsidR="00E06E2E">
              <w:rPr>
                <w:i/>
                <w:sz w:val="20"/>
                <w:szCs w:val="20"/>
              </w:rPr>
              <w:t>is samkvæmt</w:t>
            </w:r>
            <w:r>
              <w:rPr>
                <w:i/>
                <w:sz w:val="20"/>
                <w:szCs w:val="20"/>
              </w:rPr>
              <w:t xml:space="preserve"> berggreiningu getur það kallað á að einnig </w:t>
            </w:r>
            <w:proofErr w:type="spellStart"/>
            <w:r>
              <w:rPr>
                <w:i/>
                <w:sz w:val="20"/>
                <w:szCs w:val="20"/>
              </w:rPr>
              <w:t>sé</w:t>
            </w:r>
            <w:proofErr w:type="spellEnd"/>
            <w:r>
              <w:rPr>
                <w:i/>
                <w:sz w:val="20"/>
                <w:szCs w:val="20"/>
              </w:rPr>
              <w:t xml:space="preserve"> gert styrkleikapróf á framleiðslustigi.</w:t>
            </w:r>
          </w:p>
        </w:tc>
      </w:tr>
    </w:tbl>
    <w:p w14:paraId="1BBBBE99" w14:textId="77777777" w:rsidR="00B7348C" w:rsidRPr="006F70CD" w:rsidRDefault="00B7348C">
      <w:pPr>
        <w:pStyle w:val="BodyTextIndent2"/>
        <w:spacing w:after="0"/>
        <w:ind w:left="1004"/>
        <w:jc w:val="both"/>
      </w:pPr>
    </w:p>
    <w:p w14:paraId="0C8BA26A" w14:textId="77777777" w:rsidR="0022460C" w:rsidRPr="006F70CD" w:rsidRDefault="0022460C">
      <w:pPr>
        <w:pStyle w:val="BodyTextIndent2"/>
        <w:jc w:val="both"/>
      </w:pPr>
      <w:r w:rsidRPr="006F70CD">
        <w:t xml:space="preserve">Gera skal hvert af prófunum minnst einu sinni í verki, einu sinni </w:t>
      </w:r>
      <w:r w:rsidR="00D43D49" w:rsidRPr="006F70CD">
        <w:t>í námu</w:t>
      </w:r>
      <w:r w:rsidRPr="006F70CD">
        <w:t xml:space="preserve"> eða tvisvar sinnum á því ári sem vinnsla fer fram.</w:t>
      </w:r>
    </w:p>
    <w:p w14:paraId="63E28423" w14:textId="77777777" w:rsidR="0022460C" w:rsidRPr="006F70CD" w:rsidRDefault="0022460C">
      <w:pPr>
        <w:pStyle w:val="BodyTextIndent2"/>
        <w:jc w:val="both"/>
      </w:pPr>
      <w:r w:rsidRPr="006F70CD">
        <w:t>Ekki er hægt að nefna tíðni eða ákveðinn fjölda prófa</w:t>
      </w:r>
      <w:r w:rsidR="00EE7193" w:rsidRPr="006F70CD">
        <w:t xml:space="preserve"> á efnismassa</w:t>
      </w:r>
      <w:r w:rsidRPr="006F70CD">
        <w:t xml:space="preserve"> á framleiðslustigi styrktarlags. Þau eru yfirleitt ekki gerð, nema í sérstökum tilvikum og þá þarf að ákveða fjölda þeirra í hvert sinn.</w:t>
      </w:r>
    </w:p>
    <w:p w14:paraId="03F4256F" w14:textId="77777777" w:rsidR="00A6678E" w:rsidRPr="006F70CD" w:rsidRDefault="00A6678E">
      <w:pPr>
        <w:pStyle w:val="Heading2"/>
        <w:jc w:val="both"/>
        <w:sectPr w:rsidR="00A6678E" w:rsidRPr="006F70CD" w:rsidSect="00051EDB">
          <w:footerReference w:type="default" r:id="rId20"/>
          <w:pgSz w:w="11906" w:h="16838"/>
          <w:pgMar w:top="1440" w:right="1797" w:bottom="1440" w:left="1797" w:header="709" w:footer="709" w:gutter="0"/>
          <w:pgNumType w:chapStyle="1"/>
          <w:cols w:space="708"/>
          <w:docGrid w:linePitch="360"/>
        </w:sectPr>
      </w:pPr>
      <w:bookmarkStart w:id="54" w:name="_Toc15878499"/>
    </w:p>
    <w:p w14:paraId="484CCA52" w14:textId="77777777" w:rsidR="00192293" w:rsidRPr="006F70CD" w:rsidRDefault="0022460C">
      <w:pPr>
        <w:pStyle w:val="Heading2"/>
        <w:numPr>
          <w:ilvl w:val="1"/>
          <w:numId w:val="29"/>
        </w:numPr>
        <w:jc w:val="both"/>
      </w:pPr>
      <w:bookmarkStart w:id="55" w:name="_Ref90105061"/>
      <w:bookmarkStart w:id="56" w:name="_Toc52789187"/>
      <w:r w:rsidRPr="006F70CD">
        <w:lastRenderedPageBreak/>
        <w:t>Próf og mælingar við framkvæmd</w:t>
      </w:r>
      <w:bookmarkEnd w:id="54"/>
      <w:bookmarkEnd w:id="55"/>
      <w:bookmarkEnd w:id="56"/>
    </w:p>
    <w:p w14:paraId="44FA9211" w14:textId="77777777" w:rsidR="0022460C" w:rsidRPr="006F70CD" w:rsidRDefault="0022460C">
      <w:pPr>
        <w:pStyle w:val="Heading3"/>
        <w:jc w:val="both"/>
      </w:pPr>
      <w:bookmarkStart w:id="57" w:name="_Toc15878500"/>
      <w:bookmarkStart w:id="58" w:name="_Toc52789188"/>
      <w:r w:rsidRPr="006F70CD">
        <w:t>Verkferlar</w:t>
      </w:r>
      <w:bookmarkEnd w:id="57"/>
      <w:bookmarkEnd w:id="58"/>
    </w:p>
    <w:p w14:paraId="5BC26DB1" w14:textId="77777777" w:rsidR="0022460C" w:rsidRPr="006F70CD" w:rsidRDefault="0022460C">
      <w:pPr>
        <w:pStyle w:val="BodyTextIndent2"/>
        <w:jc w:val="both"/>
      </w:pPr>
      <w:r w:rsidRPr="006F70CD">
        <w:t>Flæðiritið á mynd 4-</w:t>
      </w:r>
      <w:r w:rsidR="00744D06" w:rsidRPr="006F70CD">
        <w:t>4</w:t>
      </w:r>
      <w:r w:rsidRPr="006F70CD">
        <w:t xml:space="preserve"> sýnir feril athugana og mælinga við framkvæmd þegar unnið er að gerð styrktar</w:t>
      </w:r>
      <w:r w:rsidR="001904CB">
        <w:t>lags. Með verkferlinum er verið</w:t>
      </w:r>
      <w:r w:rsidRPr="006F70CD">
        <w:t xml:space="preserve"> að sannreyna að verkið </w:t>
      </w:r>
      <w:proofErr w:type="spellStart"/>
      <w:r w:rsidRPr="006F70CD">
        <w:t>sé</w:t>
      </w:r>
      <w:proofErr w:type="spellEnd"/>
      <w:r w:rsidRPr="006F70CD">
        <w:t xml:space="preserve"> unnið í samræmi við gerðar kröfur, en jafnframt að tryggja að ekki hafi orðið breyting á efni frá framleiðslu til notkunar. </w:t>
      </w:r>
    </w:p>
    <w:p w14:paraId="4CF6FF22" w14:textId="77777777" w:rsidR="0022460C" w:rsidRPr="006F70CD" w:rsidRDefault="0022460C">
      <w:pPr>
        <w:pStyle w:val="BodyTextIndent2"/>
        <w:jc w:val="both"/>
      </w:pPr>
      <w:r w:rsidRPr="006F70CD">
        <w:t xml:space="preserve">Eins og fram kemur í flæðiritinu er ávallt rétt að beita sjónmati og ef einhver grunur leikur á að efnið </w:t>
      </w:r>
      <w:proofErr w:type="spellStart"/>
      <w:r w:rsidRPr="006F70CD">
        <w:t>sé</w:t>
      </w:r>
      <w:proofErr w:type="spellEnd"/>
      <w:r w:rsidRPr="006F70CD">
        <w:t xml:space="preserve"> gallað á einhvern hátt, eða standist ekki kröfur sem gerðar eru, þarf að taka sýni af efninu og prófa þau. Í versta falli getur þetta leitt til þess að stöðva þurfi verkið. Ef farið er eftir þeim leiðum sem </w:t>
      </w:r>
      <w:r w:rsidR="00A64796" w:rsidRPr="006F70CD">
        <w:t>fjallað er um</w:t>
      </w:r>
      <w:r w:rsidRPr="006F70CD">
        <w:t xml:space="preserve"> hér að framan um próf á hönnunar</w:t>
      </w:r>
      <w:r w:rsidR="00342771" w:rsidRPr="006F70CD">
        <w:t>stigi</w:t>
      </w:r>
      <w:r w:rsidRPr="006F70CD">
        <w:t xml:space="preserve"> og framleiðslustigi, </w:t>
      </w:r>
      <w:proofErr w:type="spellStart"/>
      <w:r w:rsidRPr="006F70CD">
        <w:t>ætti</w:t>
      </w:r>
      <w:proofErr w:type="spellEnd"/>
      <w:r w:rsidRPr="006F70CD">
        <w:t xml:space="preserve"> ekki að þurfa að koma til slíkra aðgerða. Til að leggja áherslu á það, er </w:t>
      </w:r>
      <w:r w:rsidR="00A64796" w:rsidRPr="006F70CD">
        <w:t xml:space="preserve">sá </w:t>
      </w:r>
      <w:r w:rsidRPr="006F70CD">
        <w:t>hluti flæðiritsins</w:t>
      </w:r>
      <w:r w:rsidR="00A64796" w:rsidRPr="006F70CD">
        <w:t xml:space="preserve"> á mynd 4-4</w:t>
      </w:r>
      <w:r w:rsidRPr="006F70CD">
        <w:t xml:space="preserve"> hafður </w:t>
      </w:r>
      <w:r w:rsidR="00B72EEA" w:rsidRPr="006F70CD">
        <w:t xml:space="preserve">grár </w:t>
      </w:r>
      <w:r w:rsidRPr="006F70CD">
        <w:t xml:space="preserve">með </w:t>
      </w:r>
      <w:proofErr w:type="spellStart"/>
      <w:r w:rsidRPr="006F70CD">
        <w:t>strikalínum</w:t>
      </w:r>
      <w:proofErr w:type="spellEnd"/>
      <w:r w:rsidRPr="006F70CD">
        <w:t>.</w:t>
      </w:r>
    </w:p>
    <w:p w14:paraId="3AA6A168" w14:textId="77777777" w:rsidR="0022460C" w:rsidRPr="006F70CD" w:rsidRDefault="0022460C">
      <w:pPr>
        <w:pStyle w:val="BodyTextIndent2"/>
        <w:jc w:val="both"/>
      </w:pPr>
      <w:r w:rsidRPr="006F70CD">
        <w:t xml:space="preserve">Þegar búið er að leggja efni </w:t>
      </w:r>
      <w:proofErr w:type="spellStart"/>
      <w:r w:rsidRPr="006F70CD">
        <w:t>út</w:t>
      </w:r>
      <w:proofErr w:type="spellEnd"/>
      <w:r w:rsidRPr="006F70CD">
        <w:t xml:space="preserve"> og þjappa, þarf að kanna hvort þjöppun er nægileg. Einnig þarf að kanna hvort kröfur um sléttleika yfirborðsins, afvötnun og hreinleika þess, eru uppfylltar. </w:t>
      </w:r>
    </w:p>
    <w:p w14:paraId="258AD565" w14:textId="77777777" w:rsidR="0022460C" w:rsidRPr="006F70CD" w:rsidRDefault="0022460C">
      <w:pPr>
        <w:pStyle w:val="BodyTextIndent2"/>
        <w:jc w:val="both"/>
      </w:pPr>
      <w:r w:rsidRPr="006F70CD">
        <w:t xml:space="preserve">Hér á eftir er gerð grein fyrir helstu prófum og mælingum sem gerðar eru samhliða gerð styrktarlags. </w:t>
      </w:r>
    </w:p>
    <w:p w14:paraId="5A294986" w14:textId="77777777" w:rsidR="0022460C" w:rsidRPr="006F70CD" w:rsidRDefault="00CC73F1">
      <w:pPr>
        <w:pStyle w:val="BodyTextIndent2"/>
        <w:keepNext/>
        <w:jc w:val="both"/>
      </w:pPr>
      <w:r w:rsidRPr="006F70CD">
        <w:rPr>
          <w:noProof/>
          <w:lang w:val="en-GB" w:eastAsia="en-GB"/>
        </w:rPr>
        <w:lastRenderedPageBreak/>
        <w:drawing>
          <wp:inline distT="0" distB="0" distL="0" distR="0" wp14:anchorId="2FCE3E76" wp14:editId="163F03C5">
            <wp:extent cx="4524375" cy="82200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4524375" cy="8220075"/>
                    </a:xfrm>
                    <a:prstGeom prst="rect">
                      <a:avLst/>
                    </a:prstGeom>
                    <a:noFill/>
                    <a:ln w="9525">
                      <a:noFill/>
                      <a:miter lim="800000"/>
                      <a:headEnd/>
                      <a:tailEnd/>
                    </a:ln>
                  </pic:spPr>
                </pic:pic>
              </a:graphicData>
            </a:graphic>
          </wp:inline>
        </w:drawing>
      </w:r>
    </w:p>
    <w:p w14:paraId="7CF67E9B" w14:textId="2893931C" w:rsidR="0022460C" w:rsidRPr="00F1101F" w:rsidRDefault="0022460C">
      <w:pPr>
        <w:pStyle w:val="Caption"/>
        <w:jc w:val="both"/>
        <w:rPr>
          <w:b w:val="0"/>
          <w:bCs w:val="0"/>
          <w:sz w:val="22"/>
          <w:szCs w:val="22"/>
        </w:rPr>
      </w:pPr>
      <w:bookmarkStart w:id="59" w:name="_Ref8114981"/>
      <w:r w:rsidRPr="00F1101F">
        <w:rPr>
          <w:sz w:val="22"/>
          <w:szCs w:val="22"/>
        </w:rPr>
        <w:t xml:space="preserve">Mynd </w:t>
      </w:r>
      <w:r w:rsidR="005D3EB3" w:rsidRPr="00F1101F">
        <w:rPr>
          <w:sz w:val="22"/>
          <w:szCs w:val="22"/>
        </w:rPr>
        <w:fldChar w:fldCharType="begin"/>
      </w:r>
      <w:r w:rsidR="006708D8" w:rsidRPr="00F1101F">
        <w:rPr>
          <w:sz w:val="22"/>
          <w:szCs w:val="22"/>
        </w:rPr>
        <w:instrText xml:space="preserve"> STYLEREF 1 \s </w:instrText>
      </w:r>
      <w:r w:rsidR="005D3EB3" w:rsidRPr="00F1101F">
        <w:rPr>
          <w:sz w:val="22"/>
          <w:szCs w:val="22"/>
        </w:rPr>
        <w:fldChar w:fldCharType="separate"/>
      </w:r>
      <w:r w:rsidR="0057361B">
        <w:rPr>
          <w:noProof/>
          <w:sz w:val="22"/>
          <w:szCs w:val="22"/>
        </w:rPr>
        <w:t>4</w:t>
      </w:r>
      <w:r w:rsidR="005D3EB3" w:rsidRPr="00F1101F">
        <w:rPr>
          <w:sz w:val="22"/>
          <w:szCs w:val="22"/>
        </w:rPr>
        <w:fldChar w:fldCharType="end"/>
      </w:r>
      <w:r w:rsidRPr="00F1101F">
        <w:rPr>
          <w:sz w:val="22"/>
          <w:szCs w:val="22"/>
        </w:rPr>
        <w:noBreakHyphen/>
      </w:r>
      <w:r w:rsidR="005D3EB3" w:rsidRPr="00F1101F">
        <w:rPr>
          <w:sz w:val="22"/>
          <w:szCs w:val="22"/>
        </w:rPr>
        <w:fldChar w:fldCharType="begin"/>
      </w:r>
      <w:r w:rsidR="006708D8" w:rsidRPr="00F1101F">
        <w:rPr>
          <w:sz w:val="22"/>
          <w:szCs w:val="22"/>
        </w:rPr>
        <w:instrText xml:space="preserve"> SEQ Mynd \* ARABIC \s 1 </w:instrText>
      </w:r>
      <w:r w:rsidR="005D3EB3" w:rsidRPr="00F1101F">
        <w:rPr>
          <w:sz w:val="22"/>
          <w:szCs w:val="22"/>
        </w:rPr>
        <w:fldChar w:fldCharType="separate"/>
      </w:r>
      <w:r w:rsidR="0057361B">
        <w:rPr>
          <w:noProof/>
          <w:sz w:val="22"/>
          <w:szCs w:val="22"/>
        </w:rPr>
        <w:t>4</w:t>
      </w:r>
      <w:r w:rsidR="005D3EB3" w:rsidRPr="00F1101F">
        <w:rPr>
          <w:sz w:val="22"/>
          <w:szCs w:val="22"/>
        </w:rPr>
        <w:fldChar w:fldCharType="end"/>
      </w:r>
      <w:bookmarkEnd w:id="59"/>
      <w:r w:rsidRPr="00F1101F">
        <w:rPr>
          <w:sz w:val="22"/>
          <w:szCs w:val="22"/>
        </w:rPr>
        <w:t xml:space="preserve">: </w:t>
      </w:r>
      <w:r w:rsidRPr="00F1101F">
        <w:rPr>
          <w:b w:val="0"/>
          <w:bCs w:val="0"/>
          <w:sz w:val="22"/>
          <w:szCs w:val="22"/>
        </w:rPr>
        <w:t xml:space="preserve">Flæðirit fyrir prófanir og </w:t>
      </w:r>
      <w:r w:rsidR="00D15E6B" w:rsidRPr="00F1101F">
        <w:rPr>
          <w:b w:val="0"/>
          <w:bCs w:val="0"/>
          <w:sz w:val="22"/>
          <w:szCs w:val="22"/>
        </w:rPr>
        <w:t xml:space="preserve">mælingar </w:t>
      </w:r>
      <w:r w:rsidRPr="00F1101F">
        <w:rPr>
          <w:b w:val="0"/>
          <w:bCs w:val="0"/>
          <w:sz w:val="22"/>
          <w:szCs w:val="22"/>
        </w:rPr>
        <w:t xml:space="preserve">við gerð styrktarlags </w:t>
      </w:r>
    </w:p>
    <w:p w14:paraId="1763F3DA" w14:textId="77777777" w:rsidR="0022460C" w:rsidRPr="006F70CD" w:rsidRDefault="0022460C">
      <w:pPr>
        <w:pStyle w:val="Heading3"/>
      </w:pPr>
      <w:bookmarkStart w:id="60" w:name="_Toc15878501"/>
      <w:bookmarkStart w:id="61" w:name="_Toc52789189"/>
      <w:r w:rsidRPr="006F70CD">
        <w:lastRenderedPageBreak/>
        <w:t>Steinefnapróf</w:t>
      </w:r>
      <w:bookmarkEnd w:id="60"/>
      <w:bookmarkEnd w:id="61"/>
    </w:p>
    <w:p w14:paraId="708EA944" w14:textId="77777777" w:rsidR="0022460C" w:rsidRPr="006F70CD" w:rsidRDefault="0022460C">
      <w:pPr>
        <w:pStyle w:val="BodyTextIndent2"/>
        <w:jc w:val="both"/>
      </w:pPr>
      <w:r w:rsidRPr="006F70CD">
        <w:t xml:space="preserve"> Ef undirbúningi verksins hefur verið háttað í samræmi við </w:t>
      </w:r>
      <w:proofErr w:type="spellStart"/>
      <w:r w:rsidRPr="006F70CD">
        <w:t>þ</w:t>
      </w:r>
      <w:r w:rsidR="00303DA2" w:rsidRPr="006F70CD">
        <w:t>ær</w:t>
      </w:r>
      <w:proofErr w:type="spellEnd"/>
      <w:r w:rsidR="00303DA2" w:rsidRPr="006F70CD">
        <w:t xml:space="preserve"> áherslur</w:t>
      </w:r>
      <w:r w:rsidRPr="006F70CD">
        <w:t xml:space="preserve"> sem nefn</w:t>
      </w:r>
      <w:r w:rsidR="00303DA2" w:rsidRPr="006F70CD">
        <w:t>dar</w:t>
      </w:r>
      <w:r w:rsidRPr="006F70CD">
        <w:t xml:space="preserve"> er</w:t>
      </w:r>
      <w:r w:rsidR="00303DA2" w:rsidRPr="006F70CD">
        <w:t>u</w:t>
      </w:r>
      <w:r w:rsidRPr="006F70CD">
        <w:t xml:space="preserve"> í köflunum hér að framan hvað varðar prófanir við hönnun og framleiðslu styrktarlagsefnis </w:t>
      </w:r>
      <w:proofErr w:type="spellStart"/>
      <w:r w:rsidRPr="006F70CD">
        <w:t>ætti</w:t>
      </w:r>
      <w:proofErr w:type="spellEnd"/>
      <w:r w:rsidRPr="006F70CD">
        <w:t xml:space="preserve"> ekki að þurfa að gera þessi próf við framkvæmd nema ef eitthvað sérstakt hefur komið upp. </w:t>
      </w:r>
      <w:r w:rsidR="006370B8" w:rsidRPr="006F70CD">
        <w:t>Þá</w:t>
      </w:r>
      <w:r w:rsidRPr="006F70CD">
        <w:t xml:space="preserve"> er um að ræða sömu próf og nefnd eru í köflum </w:t>
      </w:r>
      <w:r w:rsidR="005D3EB3" w:rsidRPr="006F70CD">
        <w:fldChar w:fldCharType="begin"/>
      </w:r>
      <w:r w:rsidRPr="006F70CD">
        <w:instrText xml:space="preserve"> REF _Ref23750284 \r \h </w:instrText>
      </w:r>
      <w:r w:rsidR="005D3EB3" w:rsidRPr="006F70CD">
        <w:fldChar w:fldCharType="separate"/>
      </w:r>
      <w:r w:rsidR="0057361B">
        <w:t>4.2.2</w:t>
      </w:r>
      <w:r w:rsidR="005D3EB3" w:rsidRPr="006F70CD">
        <w:fldChar w:fldCharType="end"/>
      </w:r>
      <w:r w:rsidRPr="006F70CD">
        <w:t xml:space="preserve"> og </w:t>
      </w:r>
      <w:r w:rsidR="005D3EB3" w:rsidRPr="006F70CD">
        <w:fldChar w:fldCharType="begin"/>
      </w:r>
      <w:r w:rsidRPr="006F70CD">
        <w:instrText xml:space="preserve"> REF _Ref8112782 \r \h </w:instrText>
      </w:r>
      <w:r w:rsidR="005D3EB3" w:rsidRPr="006F70CD">
        <w:fldChar w:fldCharType="separate"/>
      </w:r>
      <w:r w:rsidR="0057361B">
        <w:t>4.3.2</w:t>
      </w:r>
      <w:r w:rsidR="005D3EB3" w:rsidRPr="006F70CD">
        <w:fldChar w:fldCharType="end"/>
      </w:r>
      <w:r w:rsidR="006370B8" w:rsidRPr="006F70CD">
        <w:t>,</w:t>
      </w:r>
      <w:r w:rsidRPr="006F70CD">
        <w:t xml:space="preserve"> háð því hver ástæða er fyrir því að ákvörðun er tekin um að framkvæma prófanir og um kröfur</w:t>
      </w:r>
      <w:r w:rsidR="003D2E2B" w:rsidRPr="006F70CD">
        <w:t xml:space="preserve"> til steinefna er fjallað</w:t>
      </w:r>
      <w:r w:rsidR="001904CB">
        <w:t xml:space="preserve"> </w:t>
      </w:r>
      <w:r w:rsidRPr="006F70CD">
        <w:t xml:space="preserve">í kafla </w:t>
      </w:r>
      <w:r w:rsidR="003D2E2B" w:rsidRPr="006F70CD">
        <w:t>4.5.1</w:t>
      </w:r>
      <w:r w:rsidRPr="006F70CD">
        <w:t>.</w:t>
      </w:r>
    </w:p>
    <w:p w14:paraId="2C0082F3" w14:textId="77777777" w:rsidR="0022460C" w:rsidRPr="006F70CD" w:rsidRDefault="0022460C">
      <w:pPr>
        <w:pStyle w:val="Heading3"/>
        <w:jc w:val="both"/>
      </w:pPr>
      <w:bookmarkStart w:id="62" w:name="_Ref8116744"/>
      <w:bookmarkStart w:id="63" w:name="_Toc15878502"/>
      <w:bookmarkStart w:id="64" w:name="_Toc52789190"/>
      <w:r w:rsidRPr="006F70CD">
        <w:t>Pró</w:t>
      </w:r>
      <w:bookmarkEnd w:id="62"/>
      <w:r w:rsidRPr="006F70CD">
        <w:t>f og mælingar</w:t>
      </w:r>
      <w:bookmarkEnd w:id="63"/>
      <w:bookmarkEnd w:id="64"/>
    </w:p>
    <w:p w14:paraId="2AAC77D3" w14:textId="77777777" w:rsidR="0022460C" w:rsidRPr="006F70CD" w:rsidRDefault="0022460C">
      <w:pPr>
        <w:pStyle w:val="BodyTextIndent2"/>
        <w:jc w:val="both"/>
      </w:pPr>
      <w:r w:rsidRPr="006F70CD">
        <w:t xml:space="preserve">Hér verður </w:t>
      </w:r>
      <w:proofErr w:type="spellStart"/>
      <w:r w:rsidRPr="006F70CD">
        <w:t>rætt</w:t>
      </w:r>
      <w:proofErr w:type="spellEnd"/>
      <w:r w:rsidRPr="006F70CD">
        <w:t xml:space="preserve"> um þau próf, mælingar og athuganir sem gerðar eru eftir að efni hefur verið lagt </w:t>
      </w:r>
      <w:proofErr w:type="spellStart"/>
      <w:r w:rsidRPr="006F70CD">
        <w:t>út</w:t>
      </w:r>
      <w:proofErr w:type="spellEnd"/>
      <w:r w:rsidRPr="006F70CD">
        <w:t xml:space="preserve"> og þjappað. Um er að ræða þjöppunarpróf, mælingu á sléttleika og þykktum, e</w:t>
      </w:r>
      <w:r w:rsidR="001904CB">
        <w:t>n jafnframt sjónmat á yfirborði</w:t>
      </w:r>
      <w:r w:rsidRPr="006F70CD">
        <w:t xml:space="preserve"> styrktarlagsins.</w:t>
      </w:r>
      <w:r w:rsidR="0080703C" w:rsidRPr="006F70CD">
        <w:t xml:space="preserve"> Um kröfur til niðurstaðna prófa og mælinga vísast í kafla </w:t>
      </w:r>
      <w:r w:rsidR="005D3EB3" w:rsidRPr="006F70CD">
        <w:fldChar w:fldCharType="begin"/>
      </w:r>
      <w:r w:rsidR="0080703C" w:rsidRPr="006F70CD">
        <w:instrText xml:space="preserve"> REF _Ref62970100 \r \h </w:instrText>
      </w:r>
      <w:r w:rsidR="005D3EB3" w:rsidRPr="006F70CD">
        <w:fldChar w:fldCharType="separate"/>
      </w:r>
      <w:r w:rsidR="0057361B">
        <w:t>0</w:t>
      </w:r>
      <w:r w:rsidR="005D3EB3" w:rsidRPr="006F70CD">
        <w:fldChar w:fldCharType="end"/>
      </w:r>
      <w:r w:rsidR="0080703C" w:rsidRPr="006F70CD">
        <w:t>.</w:t>
      </w:r>
    </w:p>
    <w:p w14:paraId="357DA16F" w14:textId="15064007" w:rsidR="0022460C" w:rsidRPr="006F70CD" w:rsidRDefault="0022460C">
      <w:pPr>
        <w:pStyle w:val="BodyTextIndent2"/>
        <w:jc w:val="both"/>
      </w:pPr>
      <w:r w:rsidRPr="006F70CD">
        <w:rPr>
          <w:b/>
          <w:bCs/>
          <w:i/>
          <w:iCs/>
        </w:rPr>
        <w:t xml:space="preserve">Þjöppunarmæling: </w:t>
      </w:r>
      <w:r w:rsidRPr="006F70CD">
        <w:t xml:space="preserve">Meta má árangur þjöppunar á nokkra mismunandi vegu eins og greint er frá hér á eftir. </w:t>
      </w:r>
      <w:r w:rsidR="00C24C33">
        <w:t xml:space="preserve"> </w:t>
      </w:r>
    </w:p>
    <w:p w14:paraId="2FA6F99D" w14:textId="06019372" w:rsidR="00A64796" w:rsidRPr="006F70CD" w:rsidRDefault="0022460C">
      <w:pPr>
        <w:pStyle w:val="BodyTextIndent2"/>
        <w:jc w:val="both"/>
      </w:pPr>
      <w:r w:rsidRPr="006F70CD">
        <w:t xml:space="preserve">Þegar styrktarlag er þjappað skal ávallt </w:t>
      </w:r>
      <w:r w:rsidRPr="006F70CD">
        <w:rPr>
          <w:b/>
          <w:bCs/>
          <w:i/>
        </w:rPr>
        <w:t>telja fjölda umferða valtans</w:t>
      </w:r>
      <w:r w:rsidRPr="006F70CD">
        <w:t xml:space="preserve"> og miða við lágmarksgildi í samræmi við efni og þykkt laga, eins og fram kemur í töflu 4-</w:t>
      </w:r>
      <w:r w:rsidR="00A806D9" w:rsidRPr="006F70CD">
        <w:t>4</w:t>
      </w:r>
      <w:r w:rsidRPr="006F70CD">
        <w:t xml:space="preserve">. Upplýsingarnar í töflunni </w:t>
      </w:r>
      <w:r w:rsidR="007F6060" w:rsidRPr="006F70CD">
        <w:t>má</w:t>
      </w:r>
      <w:r w:rsidRPr="006F70CD">
        <w:t xml:space="preserve"> einnig nota, þegar valtar og </w:t>
      </w:r>
      <w:proofErr w:type="spellStart"/>
      <w:r w:rsidRPr="006F70CD">
        <w:t>völtunaraðferðir</w:t>
      </w:r>
      <w:proofErr w:type="spellEnd"/>
      <w:r w:rsidRPr="006F70CD">
        <w:t xml:space="preserve"> eru valdar með tilliti til efnis og lagþykkta.</w:t>
      </w:r>
      <w:r w:rsidR="00C24C33">
        <w:t xml:space="preserve"> Ef lagþykkt er önnur eða notuð er önnur gerð valta þarf að velja fjölda umferða sem tryggir að sambærileg þjöppun náist.</w:t>
      </w:r>
      <w:r w:rsidRPr="006F70CD">
        <w:t xml:space="preserve"> </w:t>
      </w:r>
      <w:r w:rsidR="0046133D">
        <w:t>V</w:t>
      </w:r>
      <w:r w:rsidR="003D2E2B" w:rsidRPr="006F70CD">
        <w:t xml:space="preserve">altar </w:t>
      </w:r>
      <w:r w:rsidR="0046133D">
        <w:t>skulu vera</w:t>
      </w:r>
      <w:r w:rsidR="003D2E2B" w:rsidRPr="006F70CD">
        <w:t xml:space="preserve"> </w:t>
      </w:r>
      <w:r w:rsidR="002979DC">
        <w:t>með</w:t>
      </w:r>
      <w:r w:rsidR="003D2E2B" w:rsidRPr="006F70CD">
        <w:t xml:space="preserve"> tölvubúnað sem tengdur er við GPS staðsetningarbúnað þegar umferðir valta eru taldar. Slíkur búnaður eykur verulega líkur á því að allt yfirborð vegarins hafi verið þjappað með fullnægjandi hætti. </w:t>
      </w:r>
      <w:r w:rsidR="00435974" w:rsidRPr="006F70CD">
        <w:t>R</w:t>
      </w:r>
      <w:r w:rsidR="007F6060" w:rsidRPr="006F70CD">
        <w:t>étt</w:t>
      </w:r>
      <w:r w:rsidR="00435974" w:rsidRPr="006F70CD">
        <w:t xml:space="preserve"> er</w:t>
      </w:r>
      <w:r w:rsidR="007F6060" w:rsidRPr="006F70CD">
        <w:t xml:space="preserve"> að hafa í huga að ekki er heppilegt að </w:t>
      </w:r>
      <w:r w:rsidR="001F246B" w:rsidRPr="006F70CD">
        <w:t xml:space="preserve">nota mjög </w:t>
      </w:r>
      <w:r w:rsidR="007F6060" w:rsidRPr="006F70CD">
        <w:t xml:space="preserve">þunga valta á </w:t>
      </w:r>
      <w:proofErr w:type="spellStart"/>
      <w:r w:rsidR="007F6060" w:rsidRPr="006F70CD">
        <w:t>þunn</w:t>
      </w:r>
      <w:proofErr w:type="spellEnd"/>
      <w:r w:rsidR="007F6060" w:rsidRPr="006F70CD">
        <w:t xml:space="preserve"> lög, </w:t>
      </w:r>
      <w:r w:rsidR="001F246B" w:rsidRPr="006F70CD">
        <w:t xml:space="preserve">eða </w:t>
      </w:r>
      <w:r w:rsidR="007F6060" w:rsidRPr="006F70CD">
        <w:t xml:space="preserve">ef </w:t>
      </w:r>
      <w:r w:rsidR="001F246B" w:rsidRPr="006F70CD">
        <w:t xml:space="preserve">hætta er á að efni </w:t>
      </w:r>
      <w:r w:rsidR="007F6060" w:rsidRPr="006F70CD">
        <w:t>brotni mikið niður.</w:t>
      </w:r>
      <w:r w:rsidR="0063027F" w:rsidRPr="006F70CD">
        <w:t xml:space="preserve"> Ef vegbotn er </w:t>
      </w:r>
      <w:proofErr w:type="spellStart"/>
      <w:r w:rsidR="0063027F" w:rsidRPr="006F70CD">
        <w:t>úr</w:t>
      </w:r>
      <w:proofErr w:type="spellEnd"/>
      <w:r w:rsidR="0063027F" w:rsidRPr="006F70CD">
        <w:t xml:space="preserve"> mjúkum efnum </w:t>
      </w:r>
      <w:r w:rsidR="00B72EEA" w:rsidRPr="006F70CD">
        <w:t>(</w:t>
      </w:r>
      <w:r w:rsidR="0063027F" w:rsidRPr="006F70CD">
        <w:t xml:space="preserve">t.d. </w:t>
      </w:r>
      <w:proofErr w:type="spellStart"/>
      <w:r w:rsidR="0063027F" w:rsidRPr="006F70CD">
        <w:t>m</w:t>
      </w:r>
      <w:r w:rsidR="00B72EEA" w:rsidRPr="006F70CD">
        <w:t>ýri</w:t>
      </w:r>
      <w:proofErr w:type="spellEnd"/>
      <w:r w:rsidR="00B72EEA" w:rsidRPr="006F70CD">
        <w:t>)</w:t>
      </w:r>
      <w:r w:rsidR="0063027F" w:rsidRPr="006F70CD">
        <w:t xml:space="preserve"> getur verið erf</w:t>
      </w:r>
      <w:r w:rsidR="00972E15" w:rsidRPr="006F70CD">
        <w:t>itt að ná tilski</w:t>
      </w:r>
      <w:r w:rsidR="0063027F" w:rsidRPr="006F70CD">
        <w:t xml:space="preserve">linni þjöppun og ber verktaka að velja valta sem henta </w:t>
      </w:r>
      <w:proofErr w:type="spellStart"/>
      <w:r w:rsidR="0063027F" w:rsidRPr="006F70CD">
        <w:t>slíkum</w:t>
      </w:r>
      <w:proofErr w:type="spellEnd"/>
      <w:r w:rsidR="0063027F" w:rsidRPr="006F70CD">
        <w:t xml:space="preserve"> aðstæðum. </w:t>
      </w:r>
      <w:r w:rsidRPr="006F70CD">
        <w:t xml:space="preserve">Stjórnandi valta skal </w:t>
      </w:r>
      <w:r w:rsidR="00385073" w:rsidRPr="006F70CD">
        <w:t xml:space="preserve">skila </w:t>
      </w:r>
      <w:proofErr w:type="spellStart"/>
      <w:r w:rsidR="00385073" w:rsidRPr="006F70CD">
        <w:t>skýrslu</w:t>
      </w:r>
      <w:proofErr w:type="spellEnd"/>
      <w:r w:rsidRPr="006F70CD">
        <w:t>, þar sem fram kemur</w:t>
      </w:r>
      <w:r w:rsidR="00A64796" w:rsidRPr="006F70CD">
        <w:t>:</w:t>
      </w:r>
      <w:r w:rsidRPr="006F70CD">
        <w:t xml:space="preserve"> </w:t>
      </w:r>
    </w:p>
    <w:p w14:paraId="33C2D128" w14:textId="77777777" w:rsidR="00192293" w:rsidRPr="006F70CD" w:rsidRDefault="0022460C">
      <w:pPr>
        <w:pStyle w:val="BodyTextIndent2"/>
        <w:numPr>
          <w:ilvl w:val="0"/>
          <w:numId w:val="28"/>
        </w:numPr>
        <w:jc w:val="both"/>
      </w:pPr>
      <w:r w:rsidRPr="006F70CD">
        <w:t>dagsetning</w:t>
      </w:r>
    </w:p>
    <w:p w14:paraId="53DEAC32" w14:textId="77777777" w:rsidR="00192293" w:rsidRPr="006F70CD" w:rsidRDefault="0022460C">
      <w:pPr>
        <w:pStyle w:val="BodyTextIndent2"/>
        <w:numPr>
          <w:ilvl w:val="0"/>
          <w:numId w:val="28"/>
        </w:numPr>
        <w:jc w:val="both"/>
      </w:pPr>
      <w:r w:rsidRPr="006F70CD">
        <w:t xml:space="preserve">gerð og stærð valta </w:t>
      </w:r>
    </w:p>
    <w:p w14:paraId="2080CAA4" w14:textId="77777777" w:rsidR="00192293" w:rsidRPr="006F70CD" w:rsidRDefault="0022460C">
      <w:pPr>
        <w:pStyle w:val="BodyTextIndent2"/>
        <w:numPr>
          <w:ilvl w:val="0"/>
          <w:numId w:val="28"/>
        </w:numPr>
        <w:jc w:val="both"/>
      </w:pPr>
      <w:r w:rsidRPr="006F70CD">
        <w:t xml:space="preserve">þyngd og breidd tromlu </w:t>
      </w:r>
    </w:p>
    <w:p w14:paraId="07EAAC34" w14:textId="77777777" w:rsidR="00192293" w:rsidRPr="006F70CD" w:rsidRDefault="0022460C">
      <w:pPr>
        <w:pStyle w:val="BodyTextIndent2"/>
        <w:numPr>
          <w:ilvl w:val="0"/>
          <w:numId w:val="28"/>
        </w:numPr>
        <w:jc w:val="both"/>
      </w:pPr>
      <w:r w:rsidRPr="006F70CD">
        <w:t>hvaða veg</w:t>
      </w:r>
      <w:r w:rsidR="006370B8" w:rsidRPr="006F70CD">
        <w:t>ar</w:t>
      </w:r>
      <w:r w:rsidRPr="006F70CD">
        <w:t xml:space="preserve">kafli var valtaður </w:t>
      </w:r>
    </w:p>
    <w:p w14:paraId="50DD0A53" w14:textId="77777777" w:rsidR="00192293" w:rsidRPr="006F70CD" w:rsidRDefault="0022460C">
      <w:pPr>
        <w:pStyle w:val="BodyTextIndent2"/>
        <w:numPr>
          <w:ilvl w:val="0"/>
          <w:numId w:val="28"/>
        </w:numPr>
        <w:jc w:val="both"/>
      </w:pPr>
      <w:r w:rsidRPr="006F70CD">
        <w:t xml:space="preserve">hvaða lag í vegi </w:t>
      </w:r>
    </w:p>
    <w:p w14:paraId="4AE1FE46" w14:textId="77777777" w:rsidR="00192293" w:rsidRPr="006F70CD" w:rsidRDefault="0022460C">
      <w:pPr>
        <w:pStyle w:val="BodyTextIndent2"/>
        <w:numPr>
          <w:ilvl w:val="0"/>
          <w:numId w:val="28"/>
        </w:numPr>
        <w:jc w:val="both"/>
      </w:pPr>
      <w:r w:rsidRPr="006F70CD">
        <w:t xml:space="preserve">lagþykkt </w:t>
      </w:r>
    </w:p>
    <w:p w14:paraId="5AE4A163" w14:textId="77777777" w:rsidR="00192293" w:rsidRPr="006F70CD" w:rsidRDefault="0022460C">
      <w:pPr>
        <w:pStyle w:val="BodyTextIndent2"/>
        <w:numPr>
          <w:ilvl w:val="0"/>
          <w:numId w:val="28"/>
        </w:numPr>
        <w:jc w:val="both"/>
      </w:pPr>
      <w:r w:rsidRPr="006F70CD">
        <w:t xml:space="preserve">hraði valta og fjölda yfirferða. </w:t>
      </w:r>
    </w:p>
    <w:p w14:paraId="10104AA1" w14:textId="3ADC986D" w:rsidR="008C1CC6" w:rsidRPr="006F70CD" w:rsidRDefault="0022460C">
      <w:pPr>
        <w:pStyle w:val="BodyTextIndent2"/>
        <w:ind w:left="284" w:firstLine="0"/>
        <w:jc w:val="both"/>
      </w:pPr>
      <w:r w:rsidRPr="006F70CD">
        <w:t>Hr</w:t>
      </w:r>
      <w:r w:rsidR="00C24C33">
        <w:t>aði valta skal vera milli 3 og 5</w:t>
      </w:r>
      <w:r w:rsidRPr="006F70CD">
        <w:t xml:space="preserve"> km/klst. Auk þess skal svo gera eitthvert þeirra prófa sem nefnt er </w:t>
      </w:r>
      <w:r w:rsidR="00A64796" w:rsidRPr="006F70CD">
        <w:t xml:space="preserve">í töflu </w:t>
      </w:r>
      <w:r w:rsidR="00C865DC" w:rsidRPr="006F70CD">
        <w:t>4-5</w:t>
      </w:r>
      <w:r w:rsidR="00A64796" w:rsidRPr="006F70CD">
        <w:t xml:space="preserve"> </w:t>
      </w:r>
      <w:r w:rsidRPr="006F70CD">
        <w:t>hér á eftir til að sannreyna þjöppunina.</w:t>
      </w:r>
    </w:p>
    <w:p w14:paraId="10D3C95F" w14:textId="0F7BC90D" w:rsidR="00AD0192" w:rsidRPr="00FD1403" w:rsidRDefault="008C1CC6" w:rsidP="00FD1403">
      <w:pPr>
        <w:rPr>
          <w:lang w:val="is-IS"/>
        </w:rPr>
      </w:pPr>
      <w:r w:rsidRPr="006F70CD">
        <w:rPr>
          <w:lang w:val="is-IS"/>
        </w:rPr>
        <w:br w:type="page"/>
      </w:r>
    </w:p>
    <w:p w14:paraId="157DBAC0" w14:textId="77777777" w:rsidR="001E37F3" w:rsidRPr="00F1101F" w:rsidRDefault="001E37F3" w:rsidP="001E37F3">
      <w:pPr>
        <w:pStyle w:val="Caption"/>
        <w:keepNext/>
        <w:rPr>
          <w:b w:val="0"/>
          <w:bCs w:val="0"/>
          <w:sz w:val="22"/>
          <w:szCs w:val="22"/>
        </w:rPr>
      </w:pPr>
      <w:r w:rsidRPr="00F1101F">
        <w:rPr>
          <w:sz w:val="22"/>
          <w:szCs w:val="22"/>
        </w:rPr>
        <w:lastRenderedPageBreak/>
        <w:t xml:space="preserve">Tafla </w:t>
      </w:r>
      <w:r w:rsidRPr="00F1101F">
        <w:rPr>
          <w:sz w:val="22"/>
          <w:szCs w:val="22"/>
        </w:rPr>
        <w:fldChar w:fldCharType="begin"/>
      </w:r>
      <w:r w:rsidRPr="00F1101F">
        <w:rPr>
          <w:sz w:val="22"/>
          <w:szCs w:val="22"/>
        </w:rPr>
        <w:instrText xml:space="preserve"> STYLEREF 1 \s </w:instrText>
      </w:r>
      <w:r w:rsidRPr="00F1101F">
        <w:rPr>
          <w:sz w:val="22"/>
          <w:szCs w:val="22"/>
        </w:rPr>
        <w:fldChar w:fldCharType="separate"/>
      </w:r>
      <w:r w:rsidR="0057361B">
        <w:rPr>
          <w:noProof/>
          <w:sz w:val="22"/>
          <w:szCs w:val="22"/>
        </w:rPr>
        <w:t>4</w:t>
      </w:r>
      <w:r w:rsidRPr="00F1101F">
        <w:rPr>
          <w:sz w:val="22"/>
          <w:szCs w:val="22"/>
        </w:rPr>
        <w:fldChar w:fldCharType="end"/>
      </w:r>
      <w:r w:rsidRPr="00F1101F">
        <w:rPr>
          <w:sz w:val="22"/>
          <w:szCs w:val="22"/>
        </w:rPr>
        <w:noBreakHyphen/>
        <w:t>4:</w:t>
      </w:r>
      <w:r w:rsidRPr="00F1101F">
        <w:rPr>
          <w:b w:val="0"/>
          <w:bCs w:val="0"/>
          <w:sz w:val="22"/>
          <w:szCs w:val="22"/>
        </w:rPr>
        <w:t xml:space="preserve"> Þjöppun styrktarlags, val á valta, lagþykkt og fjölda yfirferða</w:t>
      </w:r>
    </w:p>
    <w:tbl>
      <w:tblPr>
        <w:tblStyle w:val="TableGrid"/>
        <w:tblW w:w="9209" w:type="dxa"/>
        <w:tblLayout w:type="fixed"/>
        <w:tblLook w:val="04A0" w:firstRow="1" w:lastRow="0" w:firstColumn="1" w:lastColumn="0" w:noHBand="0" w:noVBand="1"/>
      </w:tblPr>
      <w:tblGrid>
        <w:gridCol w:w="1696"/>
        <w:gridCol w:w="1134"/>
        <w:gridCol w:w="993"/>
        <w:gridCol w:w="1275"/>
        <w:gridCol w:w="1418"/>
        <w:gridCol w:w="1276"/>
        <w:gridCol w:w="1417"/>
      </w:tblGrid>
      <w:tr w:rsidR="001E37F3" w14:paraId="7AB167C3" w14:textId="77777777" w:rsidTr="001959EF">
        <w:tc>
          <w:tcPr>
            <w:tcW w:w="3823" w:type="dxa"/>
            <w:gridSpan w:val="3"/>
            <w:shd w:val="clear" w:color="auto" w:fill="DAEEF3" w:themeFill="accent5" w:themeFillTint="33"/>
            <w:vAlign w:val="center"/>
          </w:tcPr>
          <w:p w14:paraId="152885AB" w14:textId="01797F7C" w:rsidR="00714D93" w:rsidRPr="00FD1403" w:rsidRDefault="00D65C17" w:rsidP="00FD1403">
            <w:pPr>
              <w:pStyle w:val="BodyTextIndent2"/>
              <w:ind w:firstLine="0"/>
              <w:jc w:val="center"/>
              <w:rPr>
                <w:b/>
                <w:sz w:val="20"/>
                <w:szCs w:val="20"/>
              </w:rPr>
            </w:pPr>
            <w:r w:rsidRPr="00FD1403">
              <w:rPr>
                <w:b/>
                <w:sz w:val="20"/>
                <w:szCs w:val="20"/>
              </w:rPr>
              <w:t>Þjöppunarbúnaður</w:t>
            </w:r>
          </w:p>
        </w:tc>
        <w:tc>
          <w:tcPr>
            <w:tcW w:w="2693" w:type="dxa"/>
            <w:gridSpan w:val="2"/>
            <w:shd w:val="clear" w:color="auto" w:fill="DAEEF3" w:themeFill="accent5" w:themeFillTint="33"/>
            <w:vAlign w:val="center"/>
          </w:tcPr>
          <w:p w14:paraId="00DFBF0E" w14:textId="1D356C95" w:rsidR="00340533" w:rsidRPr="00FD1403" w:rsidRDefault="00D65C17" w:rsidP="00FD1403">
            <w:pPr>
              <w:pStyle w:val="BodyTextIndent2"/>
              <w:ind w:firstLine="0"/>
              <w:jc w:val="center"/>
              <w:rPr>
                <w:b/>
                <w:sz w:val="20"/>
                <w:szCs w:val="20"/>
              </w:rPr>
            </w:pPr>
            <w:r w:rsidRPr="00FD1403">
              <w:rPr>
                <w:b/>
                <w:sz w:val="20"/>
                <w:szCs w:val="20"/>
              </w:rPr>
              <w:t>Óbrotið efni</w:t>
            </w:r>
            <w:r w:rsidR="001E37F3" w:rsidRPr="00FD1403">
              <w:rPr>
                <w:b/>
                <w:sz w:val="20"/>
                <w:szCs w:val="20"/>
              </w:rPr>
              <w:t>,</w:t>
            </w:r>
          </w:p>
          <w:p w14:paraId="6ACACE99" w14:textId="22B11B8F" w:rsidR="00714D93" w:rsidRPr="00FD1403" w:rsidRDefault="00340533" w:rsidP="00FD1403">
            <w:pPr>
              <w:pStyle w:val="BodyTextIndent2"/>
              <w:ind w:firstLine="0"/>
              <w:jc w:val="center"/>
              <w:rPr>
                <w:b/>
                <w:sz w:val="20"/>
                <w:szCs w:val="20"/>
              </w:rPr>
            </w:pPr>
            <w:r w:rsidRPr="00FD1403">
              <w:rPr>
                <w:b/>
                <w:sz w:val="20"/>
                <w:szCs w:val="20"/>
              </w:rPr>
              <w:t xml:space="preserve">sandur og </w:t>
            </w:r>
            <w:proofErr w:type="spellStart"/>
            <w:r w:rsidR="00D65C17" w:rsidRPr="00FD1403">
              <w:rPr>
                <w:b/>
                <w:sz w:val="20"/>
                <w:szCs w:val="20"/>
              </w:rPr>
              <w:t>möl</w:t>
            </w:r>
            <w:proofErr w:type="spellEnd"/>
          </w:p>
        </w:tc>
        <w:tc>
          <w:tcPr>
            <w:tcW w:w="2693" w:type="dxa"/>
            <w:gridSpan w:val="2"/>
            <w:shd w:val="clear" w:color="auto" w:fill="DAEEF3" w:themeFill="accent5" w:themeFillTint="33"/>
            <w:vAlign w:val="center"/>
          </w:tcPr>
          <w:p w14:paraId="0CAA41F7" w14:textId="47B255BB" w:rsidR="00714D93" w:rsidRPr="00FD1403" w:rsidRDefault="00D65C17" w:rsidP="00FD1403">
            <w:pPr>
              <w:pStyle w:val="BodyTextIndent2"/>
              <w:ind w:firstLine="0"/>
              <w:jc w:val="center"/>
              <w:rPr>
                <w:b/>
                <w:sz w:val="20"/>
                <w:szCs w:val="20"/>
              </w:rPr>
            </w:pPr>
            <w:r w:rsidRPr="00FD1403">
              <w:rPr>
                <w:b/>
                <w:sz w:val="20"/>
                <w:szCs w:val="20"/>
              </w:rPr>
              <w:t>Brotið efni og púkk</w:t>
            </w:r>
          </w:p>
        </w:tc>
      </w:tr>
      <w:tr w:rsidR="001E37F3" w14:paraId="1226BE7D" w14:textId="77777777" w:rsidTr="001959EF">
        <w:tc>
          <w:tcPr>
            <w:tcW w:w="1696" w:type="dxa"/>
            <w:shd w:val="clear" w:color="auto" w:fill="DAEEF3" w:themeFill="accent5" w:themeFillTint="33"/>
            <w:vAlign w:val="center"/>
          </w:tcPr>
          <w:p w14:paraId="5F959CD7" w14:textId="2D1C76D7" w:rsidR="00714D93" w:rsidRPr="00FD1403" w:rsidRDefault="00D65C17" w:rsidP="00FD1403">
            <w:pPr>
              <w:pStyle w:val="BodyTextIndent2"/>
              <w:ind w:firstLine="0"/>
              <w:jc w:val="center"/>
              <w:rPr>
                <w:b/>
                <w:i/>
                <w:sz w:val="20"/>
                <w:szCs w:val="20"/>
              </w:rPr>
            </w:pPr>
            <w:r w:rsidRPr="00FD1403">
              <w:rPr>
                <w:b/>
                <w:i/>
                <w:sz w:val="20"/>
                <w:szCs w:val="20"/>
              </w:rPr>
              <w:t>Gerð valta</w:t>
            </w:r>
          </w:p>
        </w:tc>
        <w:tc>
          <w:tcPr>
            <w:tcW w:w="1134" w:type="dxa"/>
            <w:shd w:val="clear" w:color="auto" w:fill="DAEEF3" w:themeFill="accent5" w:themeFillTint="33"/>
            <w:vAlign w:val="center"/>
          </w:tcPr>
          <w:p w14:paraId="09AEBDE0" w14:textId="0D986543" w:rsidR="00714D93" w:rsidRPr="00FD1403" w:rsidRDefault="00D65C17" w:rsidP="00FD1403">
            <w:pPr>
              <w:pStyle w:val="BodyTextIndent2"/>
              <w:ind w:firstLine="0"/>
              <w:jc w:val="center"/>
              <w:rPr>
                <w:b/>
                <w:i/>
                <w:sz w:val="20"/>
                <w:szCs w:val="20"/>
              </w:rPr>
            </w:pPr>
            <w:proofErr w:type="spellStart"/>
            <w:r w:rsidRPr="00FD1403">
              <w:rPr>
                <w:b/>
                <w:i/>
                <w:sz w:val="20"/>
                <w:szCs w:val="20"/>
              </w:rPr>
              <w:t>Heildar</w:t>
            </w:r>
            <w:r w:rsidR="001E37F3" w:rsidRPr="00FD1403">
              <w:rPr>
                <w:b/>
                <w:i/>
                <w:sz w:val="20"/>
                <w:szCs w:val="20"/>
              </w:rPr>
              <w:t>-</w:t>
            </w:r>
            <w:r w:rsidRPr="00FD1403">
              <w:rPr>
                <w:b/>
                <w:i/>
                <w:sz w:val="20"/>
                <w:szCs w:val="20"/>
              </w:rPr>
              <w:t>þy</w:t>
            </w:r>
            <w:r w:rsidR="00631EF3" w:rsidRPr="00FD1403">
              <w:rPr>
                <w:b/>
                <w:i/>
                <w:sz w:val="20"/>
                <w:szCs w:val="20"/>
              </w:rPr>
              <w:t>n</w:t>
            </w:r>
            <w:r w:rsidRPr="00FD1403">
              <w:rPr>
                <w:b/>
                <w:i/>
                <w:sz w:val="20"/>
                <w:szCs w:val="20"/>
              </w:rPr>
              <w:t>gd</w:t>
            </w:r>
            <w:proofErr w:type="spellEnd"/>
            <w:r w:rsidRPr="00FD1403">
              <w:rPr>
                <w:b/>
                <w:i/>
                <w:sz w:val="20"/>
                <w:szCs w:val="20"/>
              </w:rPr>
              <w:t>, t</w:t>
            </w:r>
            <w:r w:rsidR="00F9033A" w:rsidRPr="00FD1403">
              <w:rPr>
                <w:b/>
                <w:i/>
                <w:sz w:val="20"/>
                <w:szCs w:val="20"/>
              </w:rPr>
              <w:t>onn</w:t>
            </w:r>
          </w:p>
        </w:tc>
        <w:tc>
          <w:tcPr>
            <w:tcW w:w="993" w:type="dxa"/>
            <w:shd w:val="clear" w:color="auto" w:fill="DAEEF3" w:themeFill="accent5" w:themeFillTint="33"/>
            <w:vAlign w:val="center"/>
          </w:tcPr>
          <w:p w14:paraId="0FB6DEB8" w14:textId="4D6FCC35" w:rsidR="00714D93" w:rsidRPr="00FD1403" w:rsidRDefault="00D65C17" w:rsidP="00FD1403">
            <w:pPr>
              <w:pStyle w:val="BodyTextIndent2"/>
              <w:ind w:firstLine="0"/>
              <w:jc w:val="center"/>
              <w:rPr>
                <w:b/>
                <w:i/>
                <w:sz w:val="20"/>
                <w:szCs w:val="20"/>
              </w:rPr>
            </w:pPr>
            <w:r w:rsidRPr="00FD1403">
              <w:rPr>
                <w:b/>
                <w:i/>
                <w:sz w:val="20"/>
                <w:szCs w:val="20"/>
              </w:rPr>
              <w:t>Statísk þyngd, kg/cm</w:t>
            </w:r>
            <w:r w:rsidR="00F9033A" w:rsidRPr="00FD1403">
              <w:rPr>
                <w:b/>
                <w:i/>
                <w:sz w:val="20"/>
                <w:szCs w:val="20"/>
              </w:rPr>
              <w:t>*</w:t>
            </w:r>
          </w:p>
        </w:tc>
        <w:tc>
          <w:tcPr>
            <w:tcW w:w="1275" w:type="dxa"/>
            <w:shd w:val="clear" w:color="auto" w:fill="DAEEF3" w:themeFill="accent5" w:themeFillTint="33"/>
            <w:vAlign w:val="center"/>
          </w:tcPr>
          <w:p w14:paraId="758AEFFD" w14:textId="2FA11819" w:rsidR="00714D93" w:rsidRPr="00FD1403" w:rsidRDefault="00D65C17" w:rsidP="00FD1403">
            <w:pPr>
              <w:pStyle w:val="BodyTextIndent2"/>
              <w:ind w:firstLine="0"/>
              <w:jc w:val="center"/>
              <w:rPr>
                <w:b/>
                <w:i/>
                <w:sz w:val="20"/>
                <w:szCs w:val="20"/>
              </w:rPr>
            </w:pPr>
            <w:r w:rsidRPr="00FD1403">
              <w:rPr>
                <w:b/>
                <w:i/>
                <w:sz w:val="20"/>
                <w:szCs w:val="20"/>
              </w:rPr>
              <w:t>Lagþykkt, mm</w:t>
            </w:r>
          </w:p>
        </w:tc>
        <w:tc>
          <w:tcPr>
            <w:tcW w:w="1418" w:type="dxa"/>
            <w:shd w:val="clear" w:color="auto" w:fill="DAEEF3" w:themeFill="accent5" w:themeFillTint="33"/>
            <w:vAlign w:val="center"/>
          </w:tcPr>
          <w:p w14:paraId="6E25B11F" w14:textId="227D1573" w:rsidR="00714D93" w:rsidRPr="00FD1403" w:rsidRDefault="00D65C17" w:rsidP="00FD1403">
            <w:pPr>
              <w:pStyle w:val="BodyTextIndent2"/>
              <w:ind w:firstLine="0"/>
              <w:jc w:val="center"/>
              <w:rPr>
                <w:b/>
                <w:i/>
                <w:sz w:val="20"/>
                <w:szCs w:val="20"/>
              </w:rPr>
            </w:pPr>
            <w:r w:rsidRPr="00FD1403">
              <w:rPr>
                <w:b/>
                <w:i/>
                <w:sz w:val="20"/>
                <w:szCs w:val="20"/>
              </w:rPr>
              <w:t>Lágmarks fjöldi yfirferða</w:t>
            </w:r>
            <w:r w:rsidR="001C4E79" w:rsidRPr="00FD1403">
              <w:rPr>
                <w:b/>
                <w:i/>
                <w:sz w:val="20"/>
                <w:szCs w:val="20"/>
              </w:rPr>
              <w:t>**</w:t>
            </w:r>
          </w:p>
        </w:tc>
        <w:tc>
          <w:tcPr>
            <w:tcW w:w="1276" w:type="dxa"/>
            <w:shd w:val="clear" w:color="auto" w:fill="DAEEF3" w:themeFill="accent5" w:themeFillTint="33"/>
            <w:vAlign w:val="center"/>
          </w:tcPr>
          <w:p w14:paraId="3708E7FA" w14:textId="2996DA97" w:rsidR="00714D93" w:rsidRPr="00FD1403" w:rsidRDefault="00D65C17" w:rsidP="00FD1403">
            <w:pPr>
              <w:pStyle w:val="BodyTextIndent2"/>
              <w:ind w:firstLine="0"/>
              <w:jc w:val="center"/>
              <w:rPr>
                <w:b/>
                <w:i/>
                <w:sz w:val="20"/>
                <w:szCs w:val="20"/>
              </w:rPr>
            </w:pPr>
            <w:r w:rsidRPr="00FD1403">
              <w:rPr>
                <w:b/>
                <w:i/>
                <w:sz w:val="20"/>
                <w:szCs w:val="20"/>
              </w:rPr>
              <w:t>Lagþykkt, mm</w:t>
            </w:r>
          </w:p>
        </w:tc>
        <w:tc>
          <w:tcPr>
            <w:tcW w:w="1417" w:type="dxa"/>
            <w:shd w:val="clear" w:color="auto" w:fill="DAEEF3" w:themeFill="accent5" w:themeFillTint="33"/>
            <w:vAlign w:val="center"/>
          </w:tcPr>
          <w:p w14:paraId="6BB82315" w14:textId="1FF20380" w:rsidR="00714D93" w:rsidRPr="00FD1403" w:rsidRDefault="00D65C17" w:rsidP="00FD1403">
            <w:pPr>
              <w:pStyle w:val="BodyTextIndent2"/>
              <w:ind w:firstLine="0"/>
              <w:jc w:val="center"/>
              <w:rPr>
                <w:b/>
                <w:i/>
                <w:sz w:val="20"/>
                <w:szCs w:val="20"/>
              </w:rPr>
            </w:pPr>
            <w:r w:rsidRPr="00FD1403">
              <w:rPr>
                <w:b/>
                <w:i/>
                <w:sz w:val="20"/>
                <w:szCs w:val="20"/>
              </w:rPr>
              <w:t>Lágmarks fjöldi yfirferða</w:t>
            </w:r>
            <w:r w:rsidR="001C4E79" w:rsidRPr="00FD1403">
              <w:rPr>
                <w:b/>
                <w:i/>
                <w:sz w:val="20"/>
                <w:szCs w:val="20"/>
              </w:rPr>
              <w:t>**</w:t>
            </w:r>
          </w:p>
        </w:tc>
      </w:tr>
      <w:tr w:rsidR="001E37F3" w14:paraId="4FD0B1EB" w14:textId="77777777" w:rsidTr="001959EF">
        <w:tc>
          <w:tcPr>
            <w:tcW w:w="1696" w:type="dxa"/>
            <w:vMerge w:val="restart"/>
            <w:shd w:val="clear" w:color="auto" w:fill="DAEEF3" w:themeFill="accent5" w:themeFillTint="33"/>
            <w:vAlign w:val="center"/>
          </w:tcPr>
          <w:p w14:paraId="73667D93" w14:textId="585EA9C4" w:rsidR="00340533" w:rsidRPr="00FD1403" w:rsidRDefault="00340533" w:rsidP="00FD1403">
            <w:pPr>
              <w:pStyle w:val="BodyTextIndent2"/>
              <w:ind w:firstLine="0"/>
              <w:jc w:val="center"/>
              <w:rPr>
                <w:b/>
                <w:i/>
                <w:sz w:val="20"/>
                <w:szCs w:val="20"/>
              </w:rPr>
            </w:pPr>
            <w:r w:rsidRPr="001959EF">
              <w:rPr>
                <w:b/>
                <w:i/>
                <w:sz w:val="20"/>
                <w:szCs w:val="20"/>
                <w:shd w:val="clear" w:color="auto" w:fill="DAEEF3" w:themeFill="accent5" w:themeFillTint="33"/>
              </w:rPr>
              <w:t>Valti með</w:t>
            </w:r>
            <w:r w:rsidRPr="00FD1403">
              <w:rPr>
                <w:b/>
                <w:i/>
                <w:sz w:val="20"/>
                <w:szCs w:val="20"/>
              </w:rPr>
              <w:t xml:space="preserve"> eina tromlu</w:t>
            </w:r>
          </w:p>
        </w:tc>
        <w:tc>
          <w:tcPr>
            <w:tcW w:w="1134" w:type="dxa"/>
            <w:vMerge w:val="restart"/>
            <w:shd w:val="clear" w:color="auto" w:fill="FDE9D9" w:themeFill="accent6" w:themeFillTint="33"/>
            <w:vAlign w:val="center"/>
          </w:tcPr>
          <w:p w14:paraId="3DEC6B23" w14:textId="0DAABE3D" w:rsidR="00340533" w:rsidRPr="00FD1403" w:rsidRDefault="00340533" w:rsidP="00FD1403">
            <w:pPr>
              <w:pStyle w:val="BodyTextIndent2"/>
              <w:ind w:firstLine="0"/>
              <w:jc w:val="center"/>
              <w:rPr>
                <w:i/>
                <w:sz w:val="20"/>
                <w:szCs w:val="20"/>
              </w:rPr>
            </w:pPr>
            <w:r w:rsidRPr="00FD1403">
              <w:rPr>
                <w:i/>
                <w:sz w:val="20"/>
                <w:szCs w:val="20"/>
              </w:rPr>
              <w:t>6-8</w:t>
            </w:r>
          </w:p>
        </w:tc>
        <w:tc>
          <w:tcPr>
            <w:tcW w:w="993" w:type="dxa"/>
            <w:vMerge w:val="restart"/>
            <w:shd w:val="clear" w:color="auto" w:fill="FDE9D9" w:themeFill="accent6" w:themeFillTint="33"/>
            <w:vAlign w:val="center"/>
          </w:tcPr>
          <w:p w14:paraId="31D6E593" w14:textId="47DDC493" w:rsidR="00340533" w:rsidRPr="00FD1403" w:rsidRDefault="00340533" w:rsidP="00FD1403">
            <w:pPr>
              <w:pStyle w:val="BodyTextIndent2"/>
              <w:ind w:firstLine="0"/>
              <w:jc w:val="center"/>
              <w:rPr>
                <w:i/>
                <w:sz w:val="20"/>
                <w:szCs w:val="20"/>
              </w:rPr>
            </w:pPr>
            <w:r w:rsidRPr="00FD1403">
              <w:rPr>
                <w:i/>
                <w:sz w:val="20"/>
                <w:szCs w:val="20"/>
              </w:rPr>
              <w:t>15-25</w:t>
            </w:r>
          </w:p>
        </w:tc>
        <w:tc>
          <w:tcPr>
            <w:tcW w:w="1275" w:type="dxa"/>
            <w:shd w:val="clear" w:color="auto" w:fill="FDE9D9" w:themeFill="accent6" w:themeFillTint="33"/>
            <w:vAlign w:val="center"/>
          </w:tcPr>
          <w:p w14:paraId="1C31F34C" w14:textId="6F8AF4AD" w:rsidR="00340533" w:rsidRPr="00FD1403" w:rsidRDefault="00340533" w:rsidP="00FD1403">
            <w:pPr>
              <w:pStyle w:val="BodyTextIndent2"/>
              <w:ind w:firstLine="0"/>
              <w:jc w:val="center"/>
              <w:rPr>
                <w:i/>
                <w:sz w:val="20"/>
                <w:szCs w:val="20"/>
              </w:rPr>
            </w:pPr>
            <w:r w:rsidRPr="00FD1403">
              <w:rPr>
                <w:i/>
                <w:sz w:val="20"/>
                <w:szCs w:val="20"/>
              </w:rPr>
              <w:t>≤ 400</w:t>
            </w:r>
          </w:p>
        </w:tc>
        <w:tc>
          <w:tcPr>
            <w:tcW w:w="1418" w:type="dxa"/>
            <w:shd w:val="clear" w:color="auto" w:fill="FDE9D9" w:themeFill="accent6" w:themeFillTint="33"/>
            <w:vAlign w:val="center"/>
          </w:tcPr>
          <w:p w14:paraId="434F7B9B" w14:textId="326F61E6" w:rsidR="00340533" w:rsidRPr="00FD1403" w:rsidRDefault="00340533" w:rsidP="00FD1403">
            <w:pPr>
              <w:pStyle w:val="BodyTextIndent2"/>
              <w:ind w:firstLine="0"/>
              <w:jc w:val="center"/>
              <w:rPr>
                <w:i/>
                <w:sz w:val="20"/>
                <w:szCs w:val="20"/>
              </w:rPr>
            </w:pPr>
            <w:r w:rsidRPr="00FD1403">
              <w:rPr>
                <w:i/>
                <w:sz w:val="20"/>
                <w:szCs w:val="20"/>
              </w:rPr>
              <w:t>8</w:t>
            </w:r>
          </w:p>
        </w:tc>
        <w:tc>
          <w:tcPr>
            <w:tcW w:w="1276" w:type="dxa"/>
            <w:shd w:val="clear" w:color="auto" w:fill="FDE9D9" w:themeFill="accent6" w:themeFillTint="33"/>
            <w:vAlign w:val="center"/>
          </w:tcPr>
          <w:p w14:paraId="5B45D0B5" w14:textId="40A78574" w:rsidR="00340533" w:rsidRPr="00FD1403" w:rsidRDefault="00340533" w:rsidP="00FD1403">
            <w:pPr>
              <w:pStyle w:val="BodyTextIndent2"/>
              <w:ind w:firstLine="0"/>
              <w:jc w:val="center"/>
              <w:rPr>
                <w:i/>
                <w:sz w:val="20"/>
                <w:szCs w:val="20"/>
              </w:rPr>
            </w:pPr>
            <w:r w:rsidRPr="00FD1403">
              <w:rPr>
                <w:i/>
                <w:sz w:val="20"/>
                <w:szCs w:val="20"/>
              </w:rPr>
              <w:t>≤ 200</w:t>
            </w:r>
          </w:p>
        </w:tc>
        <w:tc>
          <w:tcPr>
            <w:tcW w:w="1417" w:type="dxa"/>
            <w:shd w:val="clear" w:color="auto" w:fill="FDE9D9" w:themeFill="accent6" w:themeFillTint="33"/>
            <w:vAlign w:val="center"/>
          </w:tcPr>
          <w:p w14:paraId="2064A312" w14:textId="31988D40" w:rsidR="00340533" w:rsidRPr="00FD1403" w:rsidRDefault="00AF39C8" w:rsidP="00FD1403">
            <w:pPr>
              <w:pStyle w:val="BodyTextIndent2"/>
              <w:ind w:firstLine="0"/>
              <w:jc w:val="center"/>
              <w:rPr>
                <w:i/>
                <w:sz w:val="20"/>
                <w:szCs w:val="20"/>
              </w:rPr>
            </w:pPr>
            <w:r w:rsidRPr="00FD1403">
              <w:rPr>
                <w:i/>
                <w:sz w:val="20"/>
                <w:szCs w:val="20"/>
              </w:rPr>
              <w:t>5</w:t>
            </w:r>
          </w:p>
        </w:tc>
      </w:tr>
      <w:tr w:rsidR="001E37F3" w14:paraId="278900B0" w14:textId="77777777" w:rsidTr="001959EF">
        <w:tc>
          <w:tcPr>
            <w:tcW w:w="1696" w:type="dxa"/>
            <w:vMerge/>
            <w:shd w:val="clear" w:color="auto" w:fill="DAEEF3" w:themeFill="accent5" w:themeFillTint="33"/>
          </w:tcPr>
          <w:p w14:paraId="1446700C" w14:textId="77777777" w:rsidR="00340533" w:rsidRPr="00D65C17" w:rsidRDefault="00340533" w:rsidP="00340533">
            <w:pPr>
              <w:pStyle w:val="BodyTextIndent2"/>
              <w:ind w:firstLine="0"/>
              <w:jc w:val="both"/>
              <w:rPr>
                <w:i/>
              </w:rPr>
            </w:pPr>
          </w:p>
        </w:tc>
        <w:tc>
          <w:tcPr>
            <w:tcW w:w="1134" w:type="dxa"/>
            <w:vMerge/>
            <w:shd w:val="clear" w:color="auto" w:fill="FDE9D9" w:themeFill="accent6" w:themeFillTint="33"/>
            <w:vAlign w:val="center"/>
          </w:tcPr>
          <w:p w14:paraId="6D453082" w14:textId="77777777" w:rsidR="00340533" w:rsidRPr="00FD1403" w:rsidRDefault="00340533" w:rsidP="00FD1403">
            <w:pPr>
              <w:pStyle w:val="BodyTextIndent2"/>
              <w:ind w:firstLine="0"/>
              <w:jc w:val="center"/>
              <w:rPr>
                <w:i/>
                <w:sz w:val="20"/>
                <w:szCs w:val="20"/>
              </w:rPr>
            </w:pPr>
          </w:p>
        </w:tc>
        <w:tc>
          <w:tcPr>
            <w:tcW w:w="993" w:type="dxa"/>
            <w:vMerge/>
            <w:shd w:val="clear" w:color="auto" w:fill="FDE9D9" w:themeFill="accent6" w:themeFillTint="33"/>
            <w:vAlign w:val="center"/>
          </w:tcPr>
          <w:p w14:paraId="1262D541" w14:textId="77777777" w:rsidR="00340533" w:rsidRPr="00FD1403" w:rsidRDefault="00340533" w:rsidP="00FD1403">
            <w:pPr>
              <w:pStyle w:val="BodyTextIndent2"/>
              <w:ind w:firstLine="0"/>
              <w:jc w:val="center"/>
              <w:rPr>
                <w:i/>
                <w:sz w:val="20"/>
                <w:szCs w:val="20"/>
              </w:rPr>
            </w:pPr>
          </w:p>
        </w:tc>
        <w:tc>
          <w:tcPr>
            <w:tcW w:w="1275" w:type="dxa"/>
            <w:shd w:val="clear" w:color="auto" w:fill="FDE9D9" w:themeFill="accent6" w:themeFillTint="33"/>
            <w:vAlign w:val="center"/>
          </w:tcPr>
          <w:p w14:paraId="749BD2FC" w14:textId="04FE899E" w:rsidR="00340533" w:rsidRPr="00FD1403" w:rsidRDefault="00340533" w:rsidP="00FD1403">
            <w:pPr>
              <w:pStyle w:val="BodyTextIndent2"/>
              <w:ind w:firstLine="0"/>
              <w:jc w:val="center"/>
              <w:rPr>
                <w:i/>
                <w:sz w:val="20"/>
                <w:szCs w:val="20"/>
              </w:rPr>
            </w:pPr>
          </w:p>
        </w:tc>
        <w:tc>
          <w:tcPr>
            <w:tcW w:w="1418" w:type="dxa"/>
            <w:shd w:val="clear" w:color="auto" w:fill="FDE9D9" w:themeFill="accent6" w:themeFillTint="33"/>
            <w:vAlign w:val="center"/>
          </w:tcPr>
          <w:p w14:paraId="18FA0C7A" w14:textId="33F220B5" w:rsidR="00340533" w:rsidRPr="00FD1403" w:rsidRDefault="00340533" w:rsidP="00FD1403">
            <w:pPr>
              <w:pStyle w:val="BodyTextIndent2"/>
              <w:ind w:firstLine="0"/>
              <w:rPr>
                <w:i/>
                <w:sz w:val="20"/>
                <w:szCs w:val="20"/>
              </w:rPr>
            </w:pPr>
          </w:p>
        </w:tc>
        <w:tc>
          <w:tcPr>
            <w:tcW w:w="1276" w:type="dxa"/>
            <w:shd w:val="clear" w:color="auto" w:fill="FDE9D9" w:themeFill="accent6" w:themeFillTint="33"/>
            <w:vAlign w:val="center"/>
          </w:tcPr>
          <w:p w14:paraId="4BBD72C5" w14:textId="75B7851C" w:rsidR="00340533" w:rsidRPr="00FD1403" w:rsidRDefault="00340533" w:rsidP="00FD1403">
            <w:pPr>
              <w:pStyle w:val="BodyTextIndent2"/>
              <w:ind w:firstLine="0"/>
              <w:jc w:val="center"/>
              <w:rPr>
                <w:i/>
                <w:sz w:val="20"/>
                <w:szCs w:val="20"/>
              </w:rPr>
            </w:pPr>
            <w:r w:rsidRPr="00FD1403">
              <w:rPr>
                <w:i/>
                <w:sz w:val="20"/>
                <w:szCs w:val="20"/>
              </w:rPr>
              <w:t>200-400</w:t>
            </w:r>
          </w:p>
        </w:tc>
        <w:tc>
          <w:tcPr>
            <w:tcW w:w="1417" w:type="dxa"/>
            <w:shd w:val="clear" w:color="auto" w:fill="FDE9D9" w:themeFill="accent6" w:themeFillTint="33"/>
            <w:vAlign w:val="center"/>
          </w:tcPr>
          <w:p w14:paraId="3DE8D039" w14:textId="446F97F5" w:rsidR="00340533" w:rsidRPr="00FD1403" w:rsidRDefault="00AF39C8" w:rsidP="00FD1403">
            <w:pPr>
              <w:pStyle w:val="BodyTextIndent2"/>
              <w:ind w:firstLine="0"/>
              <w:jc w:val="center"/>
              <w:rPr>
                <w:i/>
                <w:sz w:val="20"/>
                <w:szCs w:val="20"/>
              </w:rPr>
            </w:pPr>
            <w:r w:rsidRPr="00FD1403">
              <w:rPr>
                <w:i/>
                <w:sz w:val="20"/>
                <w:szCs w:val="20"/>
              </w:rPr>
              <w:t>7</w:t>
            </w:r>
          </w:p>
        </w:tc>
      </w:tr>
      <w:tr w:rsidR="001E37F3" w14:paraId="4A39CA75" w14:textId="77777777" w:rsidTr="001959EF">
        <w:tc>
          <w:tcPr>
            <w:tcW w:w="1696" w:type="dxa"/>
            <w:vMerge/>
            <w:shd w:val="clear" w:color="auto" w:fill="DAEEF3" w:themeFill="accent5" w:themeFillTint="33"/>
          </w:tcPr>
          <w:p w14:paraId="4DEC1B94" w14:textId="77777777" w:rsidR="00340533" w:rsidRPr="00D65C17" w:rsidRDefault="00340533" w:rsidP="00340533">
            <w:pPr>
              <w:pStyle w:val="BodyTextIndent2"/>
              <w:ind w:firstLine="0"/>
              <w:jc w:val="both"/>
              <w:rPr>
                <w:i/>
              </w:rPr>
            </w:pPr>
          </w:p>
        </w:tc>
        <w:tc>
          <w:tcPr>
            <w:tcW w:w="1134" w:type="dxa"/>
            <w:vMerge w:val="restart"/>
            <w:shd w:val="clear" w:color="auto" w:fill="FDE9D9" w:themeFill="accent6" w:themeFillTint="33"/>
            <w:vAlign w:val="center"/>
          </w:tcPr>
          <w:p w14:paraId="75EAED15" w14:textId="6A50EE7E" w:rsidR="00340533" w:rsidRPr="00FD1403" w:rsidRDefault="00340533" w:rsidP="00FD1403">
            <w:pPr>
              <w:pStyle w:val="BodyTextIndent2"/>
              <w:ind w:firstLine="0"/>
              <w:jc w:val="center"/>
              <w:rPr>
                <w:i/>
                <w:sz w:val="20"/>
                <w:szCs w:val="20"/>
              </w:rPr>
            </w:pPr>
            <w:r w:rsidRPr="00FD1403">
              <w:rPr>
                <w:i/>
                <w:sz w:val="20"/>
                <w:szCs w:val="20"/>
              </w:rPr>
              <w:t>8-10</w:t>
            </w:r>
          </w:p>
        </w:tc>
        <w:tc>
          <w:tcPr>
            <w:tcW w:w="993" w:type="dxa"/>
            <w:vMerge w:val="restart"/>
            <w:shd w:val="clear" w:color="auto" w:fill="FDE9D9" w:themeFill="accent6" w:themeFillTint="33"/>
            <w:vAlign w:val="center"/>
          </w:tcPr>
          <w:p w14:paraId="5096232F" w14:textId="21CB16AB" w:rsidR="00340533" w:rsidRPr="00FD1403" w:rsidRDefault="00340533" w:rsidP="00FD1403">
            <w:pPr>
              <w:pStyle w:val="BodyTextIndent2"/>
              <w:ind w:firstLine="0"/>
              <w:jc w:val="center"/>
              <w:rPr>
                <w:i/>
                <w:sz w:val="20"/>
                <w:szCs w:val="20"/>
              </w:rPr>
            </w:pPr>
            <w:r w:rsidRPr="00FD1403">
              <w:rPr>
                <w:i/>
                <w:sz w:val="20"/>
                <w:szCs w:val="20"/>
              </w:rPr>
              <w:t>25-35</w:t>
            </w:r>
          </w:p>
        </w:tc>
        <w:tc>
          <w:tcPr>
            <w:tcW w:w="1275" w:type="dxa"/>
            <w:shd w:val="clear" w:color="auto" w:fill="FDE9D9" w:themeFill="accent6" w:themeFillTint="33"/>
            <w:vAlign w:val="center"/>
          </w:tcPr>
          <w:p w14:paraId="2AD092EC" w14:textId="701578C2" w:rsidR="00340533" w:rsidRPr="00FD1403" w:rsidRDefault="00340533" w:rsidP="00FD1403">
            <w:pPr>
              <w:pStyle w:val="BodyTextIndent2"/>
              <w:ind w:firstLine="0"/>
              <w:jc w:val="center"/>
              <w:rPr>
                <w:i/>
                <w:sz w:val="20"/>
                <w:szCs w:val="20"/>
              </w:rPr>
            </w:pPr>
            <w:r w:rsidRPr="00FD1403">
              <w:rPr>
                <w:i/>
                <w:sz w:val="20"/>
                <w:szCs w:val="20"/>
              </w:rPr>
              <w:t>≤ 400</w:t>
            </w:r>
          </w:p>
        </w:tc>
        <w:tc>
          <w:tcPr>
            <w:tcW w:w="1418" w:type="dxa"/>
            <w:shd w:val="clear" w:color="auto" w:fill="FDE9D9" w:themeFill="accent6" w:themeFillTint="33"/>
            <w:vAlign w:val="center"/>
          </w:tcPr>
          <w:p w14:paraId="1EA14133" w14:textId="6CD9AFCD" w:rsidR="00340533" w:rsidRPr="00FD1403" w:rsidRDefault="00AF39C8" w:rsidP="00FD1403">
            <w:pPr>
              <w:pStyle w:val="BodyTextIndent2"/>
              <w:ind w:firstLine="0"/>
              <w:jc w:val="center"/>
              <w:rPr>
                <w:i/>
                <w:sz w:val="20"/>
                <w:szCs w:val="20"/>
              </w:rPr>
            </w:pPr>
            <w:r w:rsidRPr="00FD1403">
              <w:rPr>
                <w:i/>
                <w:sz w:val="20"/>
                <w:szCs w:val="20"/>
              </w:rPr>
              <w:t>7</w:t>
            </w:r>
          </w:p>
        </w:tc>
        <w:tc>
          <w:tcPr>
            <w:tcW w:w="1276" w:type="dxa"/>
            <w:shd w:val="clear" w:color="auto" w:fill="FDE9D9" w:themeFill="accent6" w:themeFillTint="33"/>
            <w:vAlign w:val="center"/>
          </w:tcPr>
          <w:p w14:paraId="2B4F16B9" w14:textId="7FE93B65" w:rsidR="00340533" w:rsidRPr="00FD1403" w:rsidRDefault="00AF39C8" w:rsidP="00FD1403">
            <w:pPr>
              <w:pStyle w:val="BodyTextIndent2"/>
              <w:ind w:firstLine="0"/>
              <w:jc w:val="center"/>
              <w:rPr>
                <w:i/>
                <w:sz w:val="20"/>
                <w:szCs w:val="20"/>
              </w:rPr>
            </w:pPr>
            <w:r w:rsidRPr="00FD1403">
              <w:rPr>
                <w:i/>
                <w:sz w:val="20"/>
                <w:szCs w:val="20"/>
              </w:rPr>
              <w:t>≤ 200</w:t>
            </w:r>
          </w:p>
        </w:tc>
        <w:tc>
          <w:tcPr>
            <w:tcW w:w="1417" w:type="dxa"/>
            <w:shd w:val="clear" w:color="auto" w:fill="FDE9D9" w:themeFill="accent6" w:themeFillTint="33"/>
            <w:vAlign w:val="center"/>
          </w:tcPr>
          <w:p w14:paraId="14277ED7" w14:textId="08256554" w:rsidR="00340533" w:rsidRPr="00FD1403" w:rsidRDefault="00AF39C8" w:rsidP="00FD1403">
            <w:pPr>
              <w:pStyle w:val="BodyTextIndent2"/>
              <w:ind w:firstLine="0"/>
              <w:jc w:val="center"/>
              <w:rPr>
                <w:i/>
                <w:sz w:val="20"/>
                <w:szCs w:val="20"/>
              </w:rPr>
            </w:pPr>
            <w:r w:rsidRPr="00FD1403">
              <w:rPr>
                <w:i/>
                <w:sz w:val="20"/>
                <w:szCs w:val="20"/>
              </w:rPr>
              <w:t>4</w:t>
            </w:r>
          </w:p>
        </w:tc>
      </w:tr>
      <w:tr w:rsidR="001E37F3" w14:paraId="1C02EA1B" w14:textId="77777777" w:rsidTr="001959EF">
        <w:tc>
          <w:tcPr>
            <w:tcW w:w="1696" w:type="dxa"/>
            <w:vMerge/>
            <w:shd w:val="clear" w:color="auto" w:fill="DAEEF3" w:themeFill="accent5" w:themeFillTint="33"/>
          </w:tcPr>
          <w:p w14:paraId="2618C7DE" w14:textId="77777777" w:rsidR="00340533" w:rsidRPr="00D65C17" w:rsidRDefault="00340533" w:rsidP="00340533">
            <w:pPr>
              <w:pStyle w:val="BodyTextIndent2"/>
              <w:ind w:firstLine="0"/>
              <w:jc w:val="both"/>
              <w:rPr>
                <w:i/>
              </w:rPr>
            </w:pPr>
          </w:p>
        </w:tc>
        <w:tc>
          <w:tcPr>
            <w:tcW w:w="1134" w:type="dxa"/>
            <w:vMerge/>
            <w:shd w:val="clear" w:color="auto" w:fill="FDE9D9" w:themeFill="accent6" w:themeFillTint="33"/>
            <w:vAlign w:val="center"/>
          </w:tcPr>
          <w:p w14:paraId="1FB84F91" w14:textId="77777777" w:rsidR="00340533" w:rsidRPr="00FD1403" w:rsidRDefault="00340533" w:rsidP="00FD1403">
            <w:pPr>
              <w:pStyle w:val="BodyTextIndent2"/>
              <w:ind w:firstLine="0"/>
              <w:jc w:val="center"/>
              <w:rPr>
                <w:i/>
                <w:sz w:val="20"/>
                <w:szCs w:val="20"/>
              </w:rPr>
            </w:pPr>
          </w:p>
        </w:tc>
        <w:tc>
          <w:tcPr>
            <w:tcW w:w="993" w:type="dxa"/>
            <w:vMerge/>
            <w:shd w:val="clear" w:color="auto" w:fill="FDE9D9" w:themeFill="accent6" w:themeFillTint="33"/>
            <w:vAlign w:val="center"/>
          </w:tcPr>
          <w:p w14:paraId="7CD11ED3" w14:textId="77777777" w:rsidR="00340533" w:rsidRPr="00FD1403" w:rsidRDefault="00340533" w:rsidP="00FD1403">
            <w:pPr>
              <w:pStyle w:val="BodyTextIndent2"/>
              <w:ind w:firstLine="0"/>
              <w:jc w:val="center"/>
              <w:rPr>
                <w:i/>
                <w:sz w:val="20"/>
                <w:szCs w:val="20"/>
              </w:rPr>
            </w:pPr>
          </w:p>
        </w:tc>
        <w:tc>
          <w:tcPr>
            <w:tcW w:w="1275" w:type="dxa"/>
            <w:shd w:val="clear" w:color="auto" w:fill="FDE9D9" w:themeFill="accent6" w:themeFillTint="33"/>
            <w:vAlign w:val="center"/>
          </w:tcPr>
          <w:p w14:paraId="7D988AD8" w14:textId="3FD79567" w:rsidR="00340533" w:rsidRPr="00FD1403" w:rsidRDefault="009E0028" w:rsidP="00FD1403">
            <w:pPr>
              <w:pStyle w:val="BodyTextIndent2"/>
              <w:ind w:firstLine="0"/>
              <w:jc w:val="center"/>
              <w:rPr>
                <w:i/>
                <w:sz w:val="20"/>
                <w:szCs w:val="20"/>
              </w:rPr>
            </w:pPr>
            <w:r>
              <w:rPr>
                <w:i/>
                <w:sz w:val="20"/>
                <w:szCs w:val="20"/>
              </w:rPr>
              <w:t>400-</w:t>
            </w:r>
            <w:r w:rsidR="00AF39C8" w:rsidRPr="00FD1403">
              <w:rPr>
                <w:i/>
                <w:sz w:val="20"/>
                <w:szCs w:val="20"/>
              </w:rPr>
              <w:t>500</w:t>
            </w:r>
          </w:p>
        </w:tc>
        <w:tc>
          <w:tcPr>
            <w:tcW w:w="1418" w:type="dxa"/>
            <w:shd w:val="clear" w:color="auto" w:fill="FDE9D9" w:themeFill="accent6" w:themeFillTint="33"/>
            <w:vAlign w:val="center"/>
          </w:tcPr>
          <w:p w14:paraId="60138CF5" w14:textId="3B9C10F1" w:rsidR="00340533" w:rsidRPr="00FD1403" w:rsidRDefault="00AF39C8" w:rsidP="00FD1403">
            <w:pPr>
              <w:pStyle w:val="BodyTextIndent2"/>
              <w:ind w:firstLine="0"/>
              <w:jc w:val="center"/>
              <w:rPr>
                <w:i/>
                <w:sz w:val="20"/>
                <w:szCs w:val="20"/>
              </w:rPr>
            </w:pPr>
            <w:r w:rsidRPr="00FD1403">
              <w:rPr>
                <w:i/>
                <w:sz w:val="20"/>
                <w:szCs w:val="20"/>
              </w:rPr>
              <w:t>8</w:t>
            </w:r>
          </w:p>
        </w:tc>
        <w:tc>
          <w:tcPr>
            <w:tcW w:w="1276" w:type="dxa"/>
            <w:shd w:val="clear" w:color="auto" w:fill="FDE9D9" w:themeFill="accent6" w:themeFillTint="33"/>
            <w:vAlign w:val="center"/>
          </w:tcPr>
          <w:p w14:paraId="69138305" w14:textId="6D42AF1C" w:rsidR="00340533" w:rsidRPr="00FD1403" w:rsidRDefault="00AF39C8" w:rsidP="00FD1403">
            <w:pPr>
              <w:pStyle w:val="BodyTextIndent2"/>
              <w:ind w:firstLine="0"/>
              <w:jc w:val="center"/>
              <w:rPr>
                <w:i/>
                <w:sz w:val="20"/>
                <w:szCs w:val="20"/>
              </w:rPr>
            </w:pPr>
            <w:r w:rsidRPr="00FD1403">
              <w:rPr>
                <w:i/>
                <w:sz w:val="20"/>
                <w:szCs w:val="20"/>
              </w:rPr>
              <w:t>200-400</w:t>
            </w:r>
          </w:p>
        </w:tc>
        <w:tc>
          <w:tcPr>
            <w:tcW w:w="1417" w:type="dxa"/>
            <w:shd w:val="clear" w:color="auto" w:fill="FDE9D9" w:themeFill="accent6" w:themeFillTint="33"/>
            <w:vAlign w:val="center"/>
          </w:tcPr>
          <w:p w14:paraId="2C9645DD" w14:textId="1DACFA65" w:rsidR="00340533" w:rsidRPr="00FD1403" w:rsidRDefault="00AF39C8" w:rsidP="00FD1403">
            <w:pPr>
              <w:pStyle w:val="BodyTextIndent2"/>
              <w:ind w:firstLine="0"/>
              <w:jc w:val="center"/>
              <w:rPr>
                <w:i/>
                <w:sz w:val="20"/>
                <w:szCs w:val="20"/>
              </w:rPr>
            </w:pPr>
            <w:r w:rsidRPr="00FD1403">
              <w:rPr>
                <w:i/>
                <w:sz w:val="20"/>
                <w:szCs w:val="20"/>
              </w:rPr>
              <w:t>7</w:t>
            </w:r>
          </w:p>
        </w:tc>
      </w:tr>
      <w:tr w:rsidR="001E37F3" w14:paraId="44D73173" w14:textId="77777777" w:rsidTr="001959EF">
        <w:tc>
          <w:tcPr>
            <w:tcW w:w="1696" w:type="dxa"/>
            <w:vMerge/>
            <w:shd w:val="clear" w:color="auto" w:fill="DAEEF3" w:themeFill="accent5" w:themeFillTint="33"/>
          </w:tcPr>
          <w:p w14:paraId="36DBD7D7" w14:textId="77777777" w:rsidR="00340533" w:rsidRPr="00D65C17" w:rsidRDefault="00340533" w:rsidP="00340533">
            <w:pPr>
              <w:pStyle w:val="BodyTextIndent2"/>
              <w:ind w:firstLine="0"/>
              <w:jc w:val="both"/>
              <w:rPr>
                <w:i/>
              </w:rPr>
            </w:pPr>
          </w:p>
        </w:tc>
        <w:tc>
          <w:tcPr>
            <w:tcW w:w="1134" w:type="dxa"/>
            <w:vMerge/>
            <w:shd w:val="clear" w:color="auto" w:fill="FDE9D9" w:themeFill="accent6" w:themeFillTint="33"/>
            <w:vAlign w:val="center"/>
          </w:tcPr>
          <w:p w14:paraId="2AF41844" w14:textId="77777777" w:rsidR="00340533" w:rsidRPr="00FD1403" w:rsidRDefault="00340533" w:rsidP="00FD1403">
            <w:pPr>
              <w:pStyle w:val="BodyTextIndent2"/>
              <w:ind w:firstLine="0"/>
              <w:jc w:val="center"/>
              <w:rPr>
                <w:i/>
                <w:sz w:val="20"/>
                <w:szCs w:val="20"/>
              </w:rPr>
            </w:pPr>
          </w:p>
        </w:tc>
        <w:tc>
          <w:tcPr>
            <w:tcW w:w="993" w:type="dxa"/>
            <w:vMerge/>
            <w:shd w:val="clear" w:color="auto" w:fill="FDE9D9" w:themeFill="accent6" w:themeFillTint="33"/>
            <w:vAlign w:val="center"/>
          </w:tcPr>
          <w:p w14:paraId="7153B547" w14:textId="77777777" w:rsidR="00340533" w:rsidRPr="00FD1403" w:rsidRDefault="00340533" w:rsidP="00FD1403">
            <w:pPr>
              <w:pStyle w:val="BodyTextIndent2"/>
              <w:ind w:firstLine="0"/>
              <w:jc w:val="center"/>
              <w:rPr>
                <w:i/>
                <w:sz w:val="20"/>
                <w:szCs w:val="20"/>
              </w:rPr>
            </w:pPr>
          </w:p>
        </w:tc>
        <w:tc>
          <w:tcPr>
            <w:tcW w:w="1275" w:type="dxa"/>
            <w:shd w:val="clear" w:color="auto" w:fill="FDE9D9" w:themeFill="accent6" w:themeFillTint="33"/>
            <w:vAlign w:val="center"/>
          </w:tcPr>
          <w:p w14:paraId="335E570F" w14:textId="4E101F4B" w:rsidR="00340533" w:rsidRPr="00FD1403" w:rsidRDefault="00340533" w:rsidP="00FD1403">
            <w:pPr>
              <w:pStyle w:val="BodyTextIndent2"/>
              <w:ind w:firstLine="0"/>
              <w:jc w:val="center"/>
              <w:rPr>
                <w:i/>
                <w:sz w:val="20"/>
                <w:szCs w:val="20"/>
              </w:rPr>
            </w:pPr>
          </w:p>
        </w:tc>
        <w:tc>
          <w:tcPr>
            <w:tcW w:w="1418" w:type="dxa"/>
            <w:shd w:val="clear" w:color="auto" w:fill="FDE9D9" w:themeFill="accent6" w:themeFillTint="33"/>
            <w:vAlign w:val="center"/>
          </w:tcPr>
          <w:p w14:paraId="453EB470" w14:textId="5B8D5AFC" w:rsidR="00340533" w:rsidRPr="00FD1403" w:rsidRDefault="00340533" w:rsidP="00FD1403">
            <w:pPr>
              <w:pStyle w:val="BodyTextIndent2"/>
              <w:ind w:firstLine="0"/>
              <w:jc w:val="center"/>
              <w:rPr>
                <w:i/>
                <w:sz w:val="20"/>
                <w:szCs w:val="20"/>
              </w:rPr>
            </w:pPr>
          </w:p>
        </w:tc>
        <w:tc>
          <w:tcPr>
            <w:tcW w:w="1276" w:type="dxa"/>
            <w:shd w:val="clear" w:color="auto" w:fill="FDE9D9" w:themeFill="accent6" w:themeFillTint="33"/>
            <w:vAlign w:val="center"/>
          </w:tcPr>
          <w:p w14:paraId="119D0C4D" w14:textId="7F1D7E98" w:rsidR="00340533" w:rsidRPr="00FD1403" w:rsidRDefault="00AF39C8" w:rsidP="00FD1403">
            <w:pPr>
              <w:pStyle w:val="BodyTextIndent2"/>
              <w:ind w:firstLine="0"/>
              <w:jc w:val="center"/>
              <w:rPr>
                <w:i/>
                <w:sz w:val="20"/>
                <w:szCs w:val="20"/>
              </w:rPr>
            </w:pPr>
            <w:r w:rsidRPr="00FD1403">
              <w:rPr>
                <w:i/>
                <w:sz w:val="20"/>
                <w:szCs w:val="20"/>
              </w:rPr>
              <w:t>400-500</w:t>
            </w:r>
          </w:p>
        </w:tc>
        <w:tc>
          <w:tcPr>
            <w:tcW w:w="1417" w:type="dxa"/>
            <w:shd w:val="clear" w:color="auto" w:fill="FDE9D9" w:themeFill="accent6" w:themeFillTint="33"/>
            <w:vAlign w:val="center"/>
          </w:tcPr>
          <w:p w14:paraId="50ED90C2" w14:textId="100EB4FC" w:rsidR="00340533" w:rsidRPr="00FD1403" w:rsidRDefault="00AF39C8" w:rsidP="00FD1403">
            <w:pPr>
              <w:pStyle w:val="BodyTextIndent2"/>
              <w:ind w:firstLine="0"/>
              <w:jc w:val="center"/>
              <w:rPr>
                <w:i/>
                <w:sz w:val="20"/>
                <w:szCs w:val="20"/>
              </w:rPr>
            </w:pPr>
            <w:r w:rsidRPr="00FD1403">
              <w:rPr>
                <w:i/>
                <w:sz w:val="20"/>
                <w:szCs w:val="20"/>
              </w:rPr>
              <w:t>8</w:t>
            </w:r>
          </w:p>
        </w:tc>
      </w:tr>
      <w:tr w:rsidR="001E37F3" w14:paraId="43B5ED20" w14:textId="77777777" w:rsidTr="001959EF">
        <w:tc>
          <w:tcPr>
            <w:tcW w:w="1696" w:type="dxa"/>
            <w:vMerge/>
            <w:shd w:val="clear" w:color="auto" w:fill="DAEEF3" w:themeFill="accent5" w:themeFillTint="33"/>
          </w:tcPr>
          <w:p w14:paraId="0E90F3DA" w14:textId="77777777" w:rsidR="00340533" w:rsidRPr="00D65C17" w:rsidRDefault="00340533" w:rsidP="00340533">
            <w:pPr>
              <w:pStyle w:val="BodyTextIndent2"/>
              <w:ind w:firstLine="0"/>
              <w:jc w:val="both"/>
              <w:rPr>
                <w:i/>
              </w:rPr>
            </w:pPr>
          </w:p>
        </w:tc>
        <w:tc>
          <w:tcPr>
            <w:tcW w:w="1134" w:type="dxa"/>
            <w:vMerge w:val="restart"/>
            <w:shd w:val="clear" w:color="auto" w:fill="FDE9D9" w:themeFill="accent6" w:themeFillTint="33"/>
            <w:vAlign w:val="center"/>
          </w:tcPr>
          <w:p w14:paraId="69E7BB53" w14:textId="3DDA4ACA" w:rsidR="00340533" w:rsidRPr="00FD1403" w:rsidRDefault="00340533" w:rsidP="00FD1403">
            <w:pPr>
              <w:pStyle w:val="BodyTextIndent2"/>
              <w:ind w:firstLine="0"/>
              <w:jc w:val="center"/>
              <w:rPr>
                <w:i/>
                <w:sz w:val="20"/>
                <w:szCs w:val="20"/>
              </w:rPr>
            </w:pPr>
            <w:r w:rsidRPr="00FD1403">
              <w:rPr>
                <w:i/>
                <w:sz w:val="20"/>
                <w:szCs w:val="20"/>
              </w:rPr>
              <w:t>10-13</w:t>
            </w:r>
          </w:p>
        </w:tc>
        <w:tc>
          <w:tcPr>
            <w:tcW w:w="993" w:type="dxa"/>
            <w:vMerge w:val="restart"/>
            <w:shd w:val="clear" w:color="auto" w:fill="FDE9D9" w:themeFill="accent6" w:themeFillTint="33"/>
            <w:vAlign w:val="center"/>
          </w:tcPr>
          <w:p w14:paraId="7A0A43C7" w14:textId="07315ABE" w:rsidR="00340533" w:rsidRPr="00FD1403" w:rsidRDefault="00340533" w:rsidP="00FD1403">
            <w:pPr>
              <w:pStyle w:val="BodyTextIndent2"/>
              <w:ind w:firstLine="0"/>
              <w:jc w:val="center"/>
              <w:rPr>
                <w:i/>
                <w:sz w:val="20"/>
                <w:szCs w:val="20"/>
              </w:rPr>
            </w:pPr>
            <w:r w:rsidRPr="00FD1403">
              <w:rPr>
                <w:i/>
                <w:sz w:val="20"/>
                <w:szCs w:val="20"/>
              </w:rPr>
              <w:t>35-45</w:t>
            </w:r>
          </w:p>
        </w:tc>
        <w:tc>
          <w:tcPr>
            <w:tcW w:w="1275" w:type="dxa"/>
            <w:shd w:val="clear" w:color="auto" w:fill="FDE9D9" w:themeFill="accent6" w:themeFillTint="33"/>
            <w:vAlign w:val="center"/>
          </w:tcPr>
          <w:p w14:paraId="76D72752" w14:textId="212E793B" w:rsidR="00340533" w:rsidRPr="00FD1403" w:rsidRDefault="00AF39C8" w:rsidP="00FD1403">
            <w:pPr>
              <w:pStyle w:val="BodyTextIndent2"/>
              <w:ind w:firstLine="0"/>
              <w:jc w:val="center"/>
              <w:rPr>
                <w:i/>
                <w:sz w:val="20"/>
                <w:szCs w:val="20"/>
              </w:rPr>
            </w:pPr>
            <w:r w:rsidRPr="00FD1403">
              <w:rPr>
                <w:i/>
                <w:sz w:val="20"/>
                <w:szCs w:val="20"/>
              </w:rPr>
              <w:t>≤ 400</w:t>
            </w:r>
          </w:p>
        </w:tc>
        <w:tc>
          <w:tcPr>
            <w:tcW w:w="1418" w:type="dxa"/>
            <w:shd w:val="clear" w:color="auto" w:fill="FDE9D9" w:themeFill="accent6" w:themeFillTint="33"/>
            <w:vAlign w:val="center"/>
          </w:tcPr>
          <w:p w14:paraId="370C62B6" w14:textId="0EED8455" w:rsidR="00340533" w:rsidRPr="00FD1403" w:rsidRDefault="00AF39C8" w:rsidP="00FD1403">
            <w:pPr>
              <w:pStyle w:val="BodyTextIndent2"/>
              <w:ind w:firstLine="0"/>
              <w:jc w:val="center"/>
              <w:rPr>
                <w:i/>
                <w:sz w:val="20"/>
                <w:szCs w:val="20"/>
              </w:rPr>
            </w:pPr>
            <w:r w:rsidRPr="00FD1403">
              <w:rPr>
                <w:i/>
                <w:sz w:val="20"/>
                <w:szCs w:val="20"/>
              </w:rPr>
              <w:t>5</w:t>
            </w:r>
          </w:p>
        </w:tc>
        <w:tc>
          <w:tcPr>
            <w:tcW w:w="1276" w:type="dxa"/>
            <w:shd w:val="clear" w:color="auto" w:fill="FDE9D9" w:themeFill="accent6" w:themeFillTint="33"/>
            <w:vAlign w:val="center"/>
          </w:tcPr>
          <w:p w14:paraId="7133A593" w14:textId="2F621DB1" w:rsidR="00340533" w:rsidRPr="00FD1403" w:rsidRDefault="00AF39C8" w:rsidP="00FD1403">
            <w:pPr>
              <w:pStyle w:val="BodyTextIndent2"/>
              <w:ind w:firstLine="0"/>
              <w:jc w:val="center"/>
              <w:rPr>
                <w:i/>
                <w:sz w:val="20"/>
                <w:szCs w:val="20"/>
              </w:rPr>
            </w:pPr>
            <w:r w:rsidRPr="00FD1403">
              <w:rPr>
                <w:i/>
                <w:sz w:val="20"/>
                <w:szCs w:val="20"/>
              </w:rPr>
              <w:t>≤ 200</w:t>
            </w:r>
          </w:p>
        </w:tc>
        <w:tc>
          <w:tcPr>
            <w:tcW w:w="1417" w:type="dxa"/>
            <w:shd w:val="clear" w:color="auto" w:fill="FDE9D9" w:themeFill="accent6" w:themeFillTint="33"/>
            <w:vAlign w:val="center"/>
          </w:tcPr>
          <w:p w14:paraId="6563E0DA" w14:textId="6219E731" w:rsidR="00340533" w:rsidRPr="00FD1403" w:rsidRDefault="00AF39C8" w:rsidP="00FD1403">
            <w:pPr>
              <w:pStyle w:val="BodyTextIndent2"/>
              <w:ind w:firstLine="0"/>
              <w:jc w:val="center"/>
              <w:rPr>
                <w:i/>
                <w:sz w:val="20"/>
                <w:szCs w:val="20"/>
              </w:rPr>
            </w:pPr>
            <w:r w:rsidRPr="00FD1403">
              <w:rPr>
                <w:i/>
                <w:sz w:val="20"/>
                <w:szCs w:val="20"/>
              </w:rPr>
              <w:t>4</w:t>
            </w:r>
          </w:p>
        </w:tc>
      </w:tr>
      <w:tr w:rsidR="001E37F3" w14:paraId="2C2E10F1" w14:textId="77777777" w:rsidTr="001959EF">
        <w:tc>
          <w:tcPr>
            <w:tcW w:w="1696" w:type="dxa"/>
            <w:vMerge/>
            <w:shd w:val="clear" w:color="auto" w:fill="DAEEF3" w:themeFill="accent5" w:themeFillTint="33"/>
          </w:tcPr>
          <w:p w14:paraId="02E690AD" w14:textId="77777777" w:rsidR="00340533" w:rsidRPr="00D65C17" w:rsidRDefault="00340533" w:rsidP="00340533">
            <w:pPr>
              <w:pStyle w:val="BodyTextIndent2"/>
              <w:ind w:firstLine="0"/>
              <w:jc w:val="both"/>
              <w:rPr>
                <w:i/>
              </w:rPr>
            </w:pPr>
          </w:p>
        </w:tc>
        <w:tc>
          <w:tcPr>
            <w:tcW w:w="1134" w:type="dxa"/>
            <w:vMerge/>
            <w:shd w:val="clear" w:color="auto" w:fill="FDE9D9" w:themeFill="accent6" w:themeFillTint="33"/>
            <w:vAlign w:val="center"/>
          </w:tcPr>
          <w:p w14:paraId="6248FD36" w14:textId="77777777" w:rsidR="00340533" w:rsidRPr="00FD1403" w:rsidRDefault="00340533" w:rsidP="00FD1403">
            <w:pPr>
              <w:pStyle w:val="BodyTextIndent2"/>
              <w:ind w:firstLine="0"/>
              <w:jc w:val="center"/>
              <w:rPr>
                <w:i/>
                <w:sz w:val="20"/>
                <w:szCs w:val="20"/>
              </w:rPr>
            </w:pPr>
          </w:p>
        </w:tc>
        <w:tc>
          <w:tcPr>
            <w:tcW w:w="993" w:type="dxa"/>
            <w:vMerge/>
            <w:shd w:val="clear" w:color="auto" w:fill="FDE9D9" w:themeFill="accent6" w:themeFillTint="33"/>
            <w:vAlign w:val="center"/>
          </w:tcPr>
          <w:p w14:paraId="2526DB96" w14:textId="77777777" w:rsidR="00340533" w:rsidRPr="00FD1403" w:rsidRDefault="00340533" w:rsidP="00FD1403">
            <w:pPr>
              <w:pStyle w:val="BodyTextIndent2"/>
              <w:ind w:firstLine="0"/>
              <w:jc w:val="center"/>
              <w:rPr>
                <w:i/>
                <w:sz w:val="20"/>
                <w:szCs w:val="20"/>
              </w:rPr>
            </w:pPr>
          </w:p>
        </w:tc>
        <w:tc>
          <w:tcPr>
            <w:tcW w:w="1275" w:type="dxa"/>
            <w:shd w:val="clear" w:color="auto" w:fill="FDE9D9" w:themeFill="accent6" w:themeFillTint="33"/>
            <w:vAlign w:val="center"/>
          </w:tcPr>
          <w:p w14:paraId="5EC2C13D" w14:textId="4C8B5521" w:rsidR="00340533" w:rsidRPr="00FD1403" w:rsidRDefault="009E0028" w:rsidP="00FD1403">
            <w:pPr>
              <w:pStyle w:val="BodyTextIndent2"/>
              <w:ind w:firstLine="0"/>
              <w:jc w:val="center"/>
              <w:rPr>
                <w:i/>
                <w:sz w:val="20"/>
                <w:szCs w:val="20"/>
              </w:rPr>
            </w:pPr>
            <w:r>
              <w:rPr>
                <w:i/>
                <w:sz w:val="20"/>
                <w:szCs w:val="20"/>
              </w:rPr>
              <w:t>400-</w:t>
            </w:r>
            <w:r w:rsidR="00AF39C8" w:rsidRPr="00FD1403">
              <w:rPr>
                <w:i/>
                <w:sz w:val="20"/>
                <w:szCs w:val="20"/>
              </w:rPr>
              <w:t>500</w:t>
            </w:r>
          </w:p>
        </w:tc>
        <w:tc>
          <w:tcPr>
            <w:tcW w:w="1418" w:type="dxa"/>
            <w:shd w:val="clear" w:color="auto" w:fill="FDE9D9" w:themeFill="accent6" w:themeFillTint="33"/>
            <w:vAlign w:val="center"/>
          </w:tcPr>
          <w:p w14:paraId="707C2064" w14:textId="70016CFB" w:rsidR="00340533" w:rsidRPr="00FD1403" w:rsidRDefault="00AF39C8" w:rsidP="00FD1403">
            <w:pPr>
              <w:pStyle w:val="BodyTextIndent2"/>
              <w:ind w:firstLine="0"/>
              <w:jc w:val="center"/>
              <w:rPr>
                <w:i/>
                <w:sz w:val="20"/>
                <w:szCs w:val="20"/>
              </w:rPr>
            </w:pPr>
            <w:r w:rsidRPr="00FD1403">
              <w:rPr>
                <w:i/>
                <w:sz w:val="20"/>
                <w:szCs w:val="20"/>
              </w:rPr>
              <w:t>6</w:t>
            </w:r>
          </w:p>
        </w:tc>
        <w:tc>
          <w:tcPr>
            <w:tcW w:w="1276" w:type="dxa"/>
            <w:shd w:val="clear" w:color="auto" w:fill="FDE9D9" w:themeFill="accent6" w:themeFillTint="33"/>
            <w:vAlign w:val="center"/>
          </w:tcPr>
          <w:p w14:paraId="64F3975C" w14:textId="01BEC409" w:rsidR="00340533" w:rsidRPr="00FD1403" w:rsidRDefault="00AF39C8" w:rsidP="00FD1403">
            <w:pPr>
              <w:pStyle w:val="BodyTextIndent2"/>
              <w:ind w:firstLine="0"/>
              <w:jc w:val="center"/>
              <w:rPr>
                <w:i/>
                <w:sz w:val="20"/>
                <w:szCs w:val="20"/>
              </w:rPr>
            </w:pPr>
            <w:r w:rsidRPr="00FD1403">
              <w:rPr>
                <w:i/>
                <w:sz w:val="20"/>
                <w:szCs w:val="20"/>
              </w:rPr>
              <w:t>200-400</w:t>
            </w:r>
          </w:p>
        </w:tc>
        <w:tc>
          <w:tcPr>
            <w:tcW w:w="1417" w:type="dxa"/>
            <w:shd w:val="clear" w:color="auto" w:fill="FDE9D9" w:themeFill="accent6" w:themeFillTint="33"/>
            <w:vAlign w:val="center"/>
          </w:tcPr>
          <w:p w14:paraId="70028826" w14:textId="0E7341A6" w:rsidR="00340533" w:rsidRPr="00FD1403" w:rsidRDefault="00AF39C8" w:rsidP="00FD1403">
            <w:pPr>
              <w:pStyle w:val="BodyTextIndent2"/>
              <w:ind w:firstLine="0"/>
              <w:jc w:val="center"/>
              <w:rPr>
                <w:i/>
                <w:sz w:val="20"/>
                <w:szCs w:val="20"/>
              </w:rPr>
            </w:pPr>
            <w:r w:rsidRPr="00FD1403">
              <w:rPr>
                <w:i/>
                <w:sz w:val="20"/>
                <w:szCs w:val="20"/>
              </w:rPr>
              <w:t>5</w:t>
            </w:r>
          </w:p>
        </w:tc>
      </w:tr>
      <w:tr w:rsidR="001E37F3" w14:paraId="08B011E2" w14:textId="77777777" w:rsidTr="001959EF">
        <w:tc>
          <w:tcPr>
            <w:tcW w:w="1696" w:type="dxa"/>
            <w:vMerge/>
            <w:shd w:val="clear" w:color="auto" w:fill="DAEEF3" w:themeFill="accent5" w:themeFillTint="33"/>
          </w:tcPr>
          <w:p w14:paraId="7E4CC031" w14:textId="77777777" w:rsidR="00340533" w:rsidRPr="00D65C17" w:rsidRDefault="00340533" w:rsidP="00340533">
            <w:pPr>
              <w:pStyle w:val="BodyTextIndent2"/>
              <w:ind w:firstLine="0"/>
              <w:jc w:val="both"/>
              <w:rPr>
                <w:i/>
              </w:rPr>
            </w:pPr>
          </w:p>
        </w:tc>
        <w:tc>
          <w:tcPr>
            <w:tcW w:w="1134" w:type="dxa"/>
            <w:vMerge/>
            <w:shd w:val="clear" w:color="auto" w:fill="FDE9D9" w:themeFill="accent6" w:themeFillTint="33"/>
            <w:vAlign w:val="center"/>
          </w:tcPr>
          <w:p w14:paraId="6176256A" w14:textId="77777777" w:rsidR="00340533" w:rsidRPr="00FD1403" w:rsidRDefault="00340533" w:rsidP="00FD1403">
            <w:pPr>
              <w:pStyle w:val="BodyTextIndent2"/>
              <w:ind w:firstLine="0"/>
              <w:jc w:val="center"/>
              <w:rPr>
                <w:i/>
                <w:sz w:val="20"/>
                <w:szCs w:val="20"/>
              </w:rPr>
            </w:pPr>
          </w:p>
        </w:tc>
        <w:tc>
          <w:tcPr>
            <w:tcW w:w="993" w:type="dxa"/>
            <w:vMerge/>
            <w:shd w:val="clear" w:color="auto" w:fill="FDE9D9" w:themeFill="accent6" w:themeFillTint="33"/>
            <w:vAlign w:val="center"/>
          </w:tcPr>
          <w:p w14:paraId="0C86390A" w14:textId="77777777" w:rsidR="00340533" w:rsidRPr="00FD1403" w:rsidRDefault="00340533" w:rsidP="00FD1403">
            <w:pPr>
              <w:pStyle w:val="BodyTextIndent2"/>
              <w:ind w:firstLine="0"/>
              <w:jc w:val="center"/>
              <w:rPr>
                <w:i/>
                <w:sz w:val="20"/>
                <w:szCs w:val="20"/>
              </w:rPr>
            </w:pPr>
          </w:p>
        </w:tc>
        <w:tc>
          <w:tcPr>
            <w:tcW w:w="1275" w:type="dxa"/>
            <w:shd w:val="clear" w:color="auto" w:fill="FDE9D9" w:themeFill="accent6" w:themeFillTint="33"/>
            <w:vAlign w:val="center"/>
          </w:tcPr>
          <w:p w14:paraId="1446ECD5" w14:textId="63097CD5" w:rsidR="00340533" w:rsidRPr="00FD1403" w:rsidRDefault="00340533" w:rsidP="00FD1403">
            <w:pPr>
              <w:pStyle w:val="BodyTextIndent2"/>
              <w:ind w:firstLine="0"/>
              <w:jc w:val="center"/>
              <w:rPr>
                <w:i/>
                <w:sz w:val="20"/>
                <w:szCs w:val="20"/>
              </w:rPr>
            </w:pPr>
          </w:p>
        </w:tc>
        <w:tc>
          <w:tcPr>
            <w:tcW w:w="1418" w:type="dxa"/>
            <w:shd w:val="clear" w:color="auto" w:fill="FDE9D9" w:themeFill="accent6" w:themeFillTint="33"/>
            <w:vAlign w:val="center"/>
          </w:tcPr>
          <w:p w14:paraId="7FF863B1" w14:textId="7E06F076" w:rsidR="00340533" w:rsidRPr="00FD1403" w:rsidRDefault="00340533" w:rsidP="00FD1403">
            <w:pPr>
              <w:pStyle w:val="BodyTextIndent2"/>
              <w:ind w:firstLine="0"/>
              <w:jc w:val="center"/>
              <w:rPr>
                <w:i/>
                <w:sz w:val="20"/>
                <w:szCs w:val="20"/>
              </w:rPr>
            </w:pPr>
          </w:p>
        </w:tc>
        <w:tc>
          <w:tcPr>
            <w:tcW w:w="1276" w:type="dxa"/>
            <w:shd w:val="clear" w:color="auto" w:fill="FDE9D9" w:themeFill="accent6" w:themeFillTint="33"/>
            <w:vAlign w:val="center"/>
          </w:tcPr>
          <w:p w14:paraId="771585F8" w14:textId="2575F210" w:rsidR="00340533" w:rsidRPr="00FD1403" w:rsidRDefault="00AF39C8" w:rsidP="00FD1403">
            <w:pPr>
              <w:pStyle w:val="BodyTextIndent2"/>
              <w:ind w:firstLine="0"/>
              <w:jc w:val="center"/>
              <w:rPr>
                <w:i/>
                <w:sz w:val="20"/>
                <w:szCs w:val="20"/>
              </w:rPr>
            </w:pPr>
            <w:r w:rsidRPr="00FD1403">
              <w:rPr>
                <w:i/>
                <w:sz w:val="20"/>
                <w:szCs w:val="20"/>
              </w:rPr>
              <w:t>400-500</w:t>
            </w:r>
          </w:p>
        </w:tc>
        <w:tc>
          <w:tcPr>
            <w:tcW w:w="1417" w:type="dxa"/>
            <w:shd w:val="clear" w:color="auto" w:fill="FDE9D9" w:themeFill="accent6" w:themeFillTint="33"/>
            <w:vAlign w:val="center"/>
          </w:tcPr>
          <w:p w14:paraId="0FC160ED" w14:textId="38D41892" w:rsidR="00340533" w:rsidRPr="00FD1403" w:rsidRDefault="00AF39C8" w:rsidP="00FD1403">
            <w:pPr>
              <w:pStyle w:val="BodyTextIndent2"/>
              <w:ind w:firstLine="0"/>
              <w:jc w:val="center"/>
              <w:rPr>
                <w:i/>
                <w:sz w:val="20"/>
                <w:szCs w:val="20"/>
              </w:rPr>
            </w:pPr>
            <w:r w:rsidRPr="00FD1403">
              <w:rPr>
                <w:i/>
                <w:sz w:val="20"/>
                <w:szCs w:val="20"/>
              </w:rPr>
              <w:t>6</w:t>
            </w:r>
          </w:p>
        </w:tc>
      </w:tr>
      <w:tr w:rsidR="001E37F3" w14:paraId="3F80B784" w14:textId="77777777" w:rsidTr="001959EF">
        <w:tc>
          <w:tcPr>
            <w:tcW w:w="1696" w:type="dxa"/>
            <w:vMerge/>
            <w:shd w:val="clear" w:color="auto" w:fill="DAEEF3" w:themeFill="accent5" w:themeFillTint="33"/>
          </w:tcPr>
          <w:p w14:paraId="65AABDE7" w14:textId="77777777" w:rsidR="00340533" w:rsidRPr="00D65C17" w:rsidRDefault="00340533" w:rsidP="00340533">
            <w:pPr>
              <w:pStyle w:val="BodyTextIndent2"/>
              <w:ind w:firstLine="0"/>
              <w:jc w:val="both"/>
              <w:rPr>
                <w:i/>
              </w:rPr>
            </w:pPr>
          </w:p>
        </w:tc>
        <w:tc>
          <w:tcPr>
            <w:tcW w:w="1134" w:type="dxa"/>
            <w:vMerge w:val="restart"/>
            <w:shd w:val="clear" w:color="auto" w:fill="FDE9D9" w:themeFill="accent6" w:themeFillTint="33"/>
            <w:vAlign w:val="center"/>
          </w:tcPr>
          <w:p w14:paraId="6244269A" w14:textId="6A4A5224" w:rsidR="00340533" w:rsidRPr="00FD1403" w:rsidRDefault="00340533" w:rsidP="00FD1403">
            <w:pPr>
              <w:pStyle w:val="BodyTextIndent2"/>
              <w:ind w:firstLine="0"/>
              <w:jc w:val="center"/>
              <w:rPr>
                <w:i/>
                <w:sz w:val="20"/>
                <w:szCs w:val="20"/>
              </w:rPr>
            </w:pPr>
            <w:r w:rsidRPr="00FD1403">
              <w:rPr>
                <w:i/>
                <w:sz w:val="20"/>
                <w:szCs w:val="20"/>
              </w:rPr>
              <w:t>&gt;</w:t>
            </w:r>
            <w:r w:rsidR="00C8260F">
              <w:rPr>
                <w:i/>
                <w:sz w:val="20"/>
                <w:szCs w:val="20"/>
              </w:rPr>
              <w:t xml:space="preserve"> </w:t>
            </w:r>
            <w:r w:rsidRPr="00FD1403">
              <w:rPr>
                <w:i/>
                <w:sz w:val="20"/>
                <w:szCs w:val="20"/>
              </w:rPr>
              <w:t>13</w:t>
            </w:r>
          </w:p>
        </w:tc>
        <w:tc>
          <w:tcPr>
            <w:tcW w:w="993" w:type="dxa"/>
            <w:vMerge w:val="restart"/>
            <w:shd w:val="clear" w:color="auto" w:fill="FDE9D9" w:themeFill="accent6" w:themeFillTint="33"/>
            <w:vAlign w:val="center"/>
          </w:tcPr>
          <w:p w14:paraId="6B89BA0F" w14:textId="403E1AC0" w:rsidR="00340533" w:rsidRPr="00FD1403" w:rsidRDefault="00340533" w:rsidP="00FD1403">
            <w:pPr>
              <w:pStyle w:val="BodyTextIndent2"/>
              <w:ind w:firstLine="0"/>
              <w:jc w:val="center"/>
              <w:rPr>
                <w:i/>
                <w:sz w:val="20"/>
                <w:szCs w:val="20"/>
              </w:rPr>
            </w:pPr>
            <w:r w:rsidRPr="00FD1403">
              <w:rPr>
                <w:i/>
                <w:sz w:val="20"/>
                <w:szCs w:val="20"/>
              </w:rPr>
              <w:t>&gt;</w:t>
            </w:r>
            <w:r w:rsidR="00C8260F">
              <w:rPr>
                <w:i/>
                <w:sz w:val="20"/>
                <w:szCs w:val="20"/>
              </w:rPr>
              <w:t xml:space="preserve"> </w:t>
            </w:r>
            <w:r w:rsidRPr="00FD1403">
              <w:rPr>
                <w:i/>
                <w:sz w:val="20"/>
                <w:szCs w:val="20"/>
              </w:rPr>
              <w:t>45</w:t>
            </w:r>
          </w:p>
        </w:tc>
        <w:tc>
          <w:tcPr>
            <w:tcW w:w="1275" w:type="dxa"/>
            <w:shd w:val="clear" w:color="auto" w:fill="FDE9D9" w:themeFill="accent6" w:themeFillTint="33"/>
            <w:vAlign w:val="center"/>
          </w:tcPr>
          <w:p w14:paraId="1DB3C2AB" w14:textId="2B6CB0E9" w:rsidR="00340533" w:rsidRPr="00FD1403" w:rsidRDefault="00AF39C8" w:rsidP="00FD1403">
            <w:pPr>
              <w:pStyle w:val="BodyTextIndent2"/>
              <w:ind w:firstLine="0"/>
              <w:jc w:val="center"/>
              <w:rPr>
                <w:i/>
                <w:sz w:val="20"/>
                <w:szCs w:val="20"/>
              </w:rPr>
            </w:pPr>
            <w:r w:rsidRPr="00FD1403">
              <w:rPr>
                <w:i/>
                <w:sz w:val="20"/>
                <w:szCs w:val="20"/>
              </w:rPr>
              <w:t>≤ 400</w:t>
            </w:r>
          </w:p>
        </w:tc>
        <w:tc>
          <w:tcPr>
            <w:tcW w:w="1418" w:type="dxa"/>
            <w:shd w:val="clear" w:color="auto" w:fill="FDE9D9" w:themeFill="accent6" w:themeFillTint="33"/>
            <w:vAlign w:val="center"/>
          </w:tcPr>
          <w:p w14:paraId="143FDF48" w14:textId="03CB9205" w:rsidR="00340533" w:rsidRPr="00FD1403" w:rsidRDefault="00AF39C8" w:rsidP="00FD1403">
            <w:pPr>
              <w:pStyle w:val="BodyTextIndent2"/>
              <w:ind w:firstLine="0"/>
              <w:jc w:val="center"/>
              <w:rPr>
                <w:i/>
                <w:sz w:val="20"/>
                <w:szCs w:val="20"/>
              </w:rPr>
            </w:pPr>
            <w:r w:rsidRPr="00FD1403">
              <w:rPr>
                <w:i/>
                <w:sz w:val="20"/>
                <w:szCs w:val="20"/>
              </w:rPr>
              <w:t>3</w:t>
            </w:r>
          </w:p>
        </w:tc>
        <w:tc>
          <w:tcPr>
            <w:tcW w:w="1276" w:type="dxa"/>
            <w:shd w:val="clear" w:color="auto" w:fill="FDE9D9" w:themeFill="accent6" w:themeFillTint="33"/>
            <w:vAlign w:val="center"/>
          </w:tcPr>
          <w:p w14:paraId="716599BB" w14:textId="33BD8E32" w:rsidR="00340533" w:rsidRPr="00FD1403" w:rsidRDefault="00AF39C8" w:rsidP="00FD1403">
            <w:pPr>
              <w:pStyle w:val="BodyTextIndent2"/>
              <w:ind w:firstLine="0"/>
              <w:jc w:val="center"/>
              <w:rPr>
                <w:i/>
                <w:sz w:val="20"/>
                <w:szCs w:val="20"/>
              </w:rPr>
            </w:pPr>
            <w:r w:rsidRPr="00FD1403">
              <w:rPr>
                <w:i/>
                <w:sz w:val="20"/>
                <w:szCs w:val="20"/>
              </w:rPr>
              <w:t>≤ 400</w:t>
            </w:r>
          </w:p>
        </w:tc>
        <w:tc>
          <w:tcPr>
            <w:tcW w:w="1417" w:type="dxa"/>
            <w:shd w:val="clear" w:color="auto" w:fill="FDE9D9" w:themeFill="accent6" w:themeFillTint="33"/>
            <w:vAlign w:val="center"/>
          </w:tcPr>
          <w:p w14:paraId="61C78D33" w14:textId="0A04E2D8" w:rsidR="00340533" w:rsidRPr="00FD1403" w:rsidRDefault="00AF39C8" w:rsidP="00FD1403">
            <w:pPr>
              <w:pStyle w:val="BodyTextIndent2"/>
              <w:ind w:firstLine="0"/>
              <w:jc w:val="center"/>
              <w:rPr>
                <w:i/>
                <w:sz w:val="20"/>
                <w:szCs w:val="20"/>
              </w:rPr>
            </w:pPr>
            <w:r w:rsidRPr="00FD1403">
              <w:rPr>
                <w:i/>
                <w:sz w:val="20"/>
                <w:szCs w:val="20"/>
              </w:rPr>
              <w:t>3</w:t>
            </w:r>
          </w:p>
        </w:tc>
      </w:tr>
      <w:tr w:rsidR="001E37F3" w14:paraId="4B1D3223" w14:textId="77777777" w:rsidTr="001959EF">
        <w:tc>
          <w:tcPr>
            <w:tcW w:w="1696" w:type="dxa"/>
            <w:vMerge/>
            <w:shd w:val="clear" w:color="auto" w:fill="DAEEF3" w:themeFill="accent5" w:themeFillTint="33"/>
          </w:tcPr>
          <w:p w14:paraId="480D2290" w14:textId="77777777" w:rsidR="00340533" w:rsidRPr="00D65C17" w:rsidRDefault="00340533" w:rsidP="00340533">
            <w:pPr>
              <w:pStyle w:val="BodyTextIndent2"/>
              <w:ind w:firstLine="0"/>
              <w:jc w:val="both"/>
              <w:rPr>
                <w:i/>
              </w:rPr>
            </w:pPr>
          </w:p>
        </w:tc>
        <w:tc>
          <w:tcPr>
            <w:tcW w:w="1134" w:type="dxa"/>
            <w:vMerge/>
            <w:shd w:val="clear" w:color="auto" w:fill="FDE9D9" w:themeFill="accent6" w:themeFillTint="33"/>
            <w:vAlign w:val="center"/>
          </w:tcPr>
          <w:p w14:paraId="3AF3BF76" w14:textId="77777777" w:rsidR="00340533" w:rsidRPr="00FD1403" w:rsidRDefault="00340533" w:rsidP="00FD1403">
            <w:pPr>
              <w:pStyle w:val="BodyTextIndent2"/>
              <w:ind w:firstLine="0"/>
              <w:jc w:val="center"/>
              <w:rPr>
                <w:i/>
                <w:sz w:val="20"/>
                <w:szCs w:val="20"/>
              </w:rPr>
            </w:pPr>
          </w:p>
        </w:tc>
        <w:tc>
          <w:tcPr>
            <w:tcW w:w="993" w:type="dxa"/>
            <w:vMerge/>
            <w:shd w:val="clear" w:color="auto" w:fill="FDE9D9" w:themeFill="accent6" w:themeFillTint="33"/>
            <w:vAlign w:val="center"/>
          </w:tcPr>
          <w:p w14:paraId="3404E0D8" w14:textId="77777777" w:rsidR="00340533" w:rsidRPr="00FD1403" w:rsidRDefault="00340533" w:rsidP="00FD1403">
            <w:pPr>
              <w:pStyle w:val="BodyTextIndent2"/>
              <w:ind w:firstLine="0"/>
              <w:jc w:val="center"/>
              <w:rPr>
                <w:i/>
                <w:sz w:val="20"/>
                <w:szCs w:val="20"/>
              </w:rPr>
            </w:pPr>
          </w:p>
        </w:tc>
        <w:tc>
          <w:tcPr>
            <w:tcW w:w="1275" w:type="dxa"/>
            <w:shd w:val="clear" w:color="auto" w:fill="FDE9D9" w:themeFill="accent6" w:themeFillTint="33"/>
            <w:vAlign w:val="center"/>
          </w:tcPr>
          <w:p w14:paraId="3A32832E" w14:textId="184DAA82" w:rsidR="00340533" w:rsidRPr="00FD1403" w:rsidRDefault="009E0028" w:rsidP="00FD1403">
            <w:pPr>
              <w:pStyle w:val="BodyTextIndent2"/>
              <w:ind w:firstLine="0"/>
              <w:jc w:val="center"/>
              <w:rPr>
                <w:i/>
                <w:sz w:val="20"/>
                <w:szCs w:val="20"/>
              </w:rPr>
            </w:pPr>
            <w:r>
              <w:rPr>
                <w:i/>
                <w:sz w:val="20"/>
                <w:szCs w:val="20"/>
              </w:rPr>
              <w:t>400-</w:t>
            </w:r>
            <w:r w:rsidR="00AF39C8" w:rsidRPr="00FD1403">
              <w:rPr>
                <w:i/>
                <w:sz w:val="20"/>
                <w:szCs w:val="20"/>
              </w:rPr>
              <w:t>500</w:t>
            </w:r>
          </w:p>
        </w:tc>
        <w:tc>
          <w:tcPr>
            <w:tcW w:w="1418" w:type="dxa"/>
            <w:shd w:val="clear" w:color="auto" w:fill="FDE9D9" w:themeFill="accent6" w:themeFillTint="33"/>
            <w:vAlign w:val="center"/>
          </w:tcPr>
          <w:p w14:paraId="3EDF44D7" w14:textId="402D86F3" w:rsidR="00340533" w:rsidRPr="00FD1403" w:rsidRDefault="00AF39C8" w:rsidP="00FD1403">
            <w:pPr>
              <w:pStyle w:val="BodyTextIndent2"/>
              <w:ind w:firstLine="0"/>
              <w:jc w:val="center"/>
              <w:rPr>
                <w:i/>
                <w:sz w:val="20"/>
                <w:szCs w:val="20"/>
              </w:rPr>
            </w:pPr>
            <w:r w:rsidRPr="00FD1403">
              <w:rPr>
                <w:i/>
                <w:sz w:val="20"/>
                <w:szCs w:val="20"/>
              </w:rPr>
              <w:t>4</w:t>
            </w:r>
          </w:p>
        </w:tc>
        <w:tc>
          <w:tcPr>
            <w:tcW w:w="1276" w:type="dxa"/>
            <w:shd w:val="clear" w:color="auto" w:fill="FDE9D9" w:themeFill="accent6" w:themeFillTint="33"/>
            <w:vAlign w:val="center"/>
          </w:tcPr>
          <w:p w14:paraId="1660D0BD" w14:textId="2D9EFB69" w:rsidR="00340533" w:rsidRPr="00FD1403" w:rsidRDefault="00AF39C8" w:rsidP="00FD1403">
            <w:pPr>
              <w:pStyle w:val="BodyTextIndent2"/>
              <w:ind w:firstLine="0"/>
              <w:jc w:val="center"/>
              <w:rPr>
                <w:i/>
                <w:sz w:val="20"/>
                <w:szCs w:val="20"/>
              </w:rPr>
            </w:pPr>
            <w:r w:rsidRPr="00FD1403">
              <w:rPr>
                <w:i/>
                <w:sz w:val="20"/>
                <w:szCs w:val="20"/>
              </w:rPr>
              <w:t>400-500</w:t>
            </w:r>
          </w:p>
        </w:tc>
        <w:tc>
          <w:tcPr>
            <w:tcW w:w="1417" w:type="dxa"/>
            <w:shd w:val="clear" w:color="auto" w:fill="FDE9D9" w:themeFill="accent6" w:themeFillTint="33"/>
            <w:vAlign w:val="center"/>
          </w:tcPr>
          <w:p w14:paraId="1B3493F7" w14:textId="471FAA89" w:rsidR="00340533" w:rsidRPr="00FD1403" w:rsidRDefault="00AF39C8" w:rsidP="00FD1403">
            <w:pPr>
              <w:pStyle w:val="BodyTextIndent2"/>
              <w:ind w:firstLine="0"/>
              <w:jc w:val="center"/>
              <w:rPr>
                <w:i/>
                <w:sz w:val="20"/>
                <w:szCs w:val="20"/>
              </w:rPr>
            </w:pPr>
            <w:r w:rsidRPr="00FD1403">
              <w:rPr>
                <w:i/>
                <w:sz w:val="20"/>
                <w:szCs w:val="20"/>
              </w:rPr>
              <w:t>4</w:t>
            </w:r>
          </w:p>
        </w:tc>
      </w:tr>
    </w:tbl>
    <w:p w14:paraId="6745889E" w14:textId="10DFCDDC" w:rsidR="00C24C33" w:rsidRPr="00C0625C" w:rsidRDefault="00917802" w:rsidP="008F0BB9">
      <w:pPr>
        <w:pStyle w:val="BodyTextIndent2"/>
        <w:spacing w:after="0"/>
        <w:ind w:firstLine="0"/>
        <w:jc w:val="both"/>
        <w:rPr>
          <w:noProof/>
          <w:sz w:val="20"/>
          <w:szCs w:val="20"/>
          <w:lang w:val="en-GB" w:eastAsia="en-GB"/>
        </w:rPr>
      </w:pPr>
      <w:r w:rsidRPr="00C0625C">
        <w:rPr>
          <w:i/>
          <w:sz w:val="20"/>
          <w:szCs w:val="20"/>
        </w:rPr>
        <w:t xml:space="preserve">Taflan er sambærileg við töflu </w:t>
      </w:r>
      <w:r w:rsidR="00EA0090">
        <w:rPr>
          <w:noProof/>
          <w:sz w:val="20"/>
          <w:szCs w:val="20"/>
          <w:lang w:val="en-GB" w:eastAsia="en-GB"/>
        </w:rPr>
        <w:t>602</w:t>
      </w:r>
      <w:r w:rsidRPr="00C0625C">
        <w:rPr>
          <w:noProof/>
          <w:sz w:val="20"/>
          <w:szCs w:val="20"/>
          <w:lang w:val="en-GB" w:eastAsia="en-GB"/>
        </w:rPr>
        <w:t>.</w:t>
      </w:r>
      <w:r w:rsidR="00EA0090">
        <w:rPr>
          <w:noProof/>
          <w:sz w:val="20"/>
          <w:szCs w:val="20"/>
          <w:lang w:val="en-GB" w:eastAsia="en-GB"/>
        </w:rPr>
        <w:t>3</w:t>
      </w:r>
      <w:r w:rsidRPr="00C0625C">
        <w:rPr>
          <w:noProof/>
          <w:sz w:val="20"/>
          <w:szCs w:val="20"/>
          <w:lang w:val="en-GB" w:eastAsia="en-GB"/>
        </w:rPr>
        <w:t xml:space="preserve"> bls. </w:t>
      </w:r>
      <w:r w:rsidR="00EA0090">
        <w:rPr>
          <w:noProof/>
          <w:sz w:val="20"/>
          <w:szCs w:val="20"/>
          <w:lang w:val="en-GB" w:eastAsia="en-GB"/>
        </w:rPr>
        <w:t>186</w:t>
      </w:r>
      <w:r w:rsidRPr="00C0625C">
        <w:rPr>
          <w:noProof/>
          <w:sz w:val="20"/>
          <w:szCs w:val="20"/>
          <w:lang w:val="en-GB" w:eastAsia="en-GB"/>
        </w:rPr>
        <w:t xml:space="preserve"> í Vegbygging N200 (útgáfa 201</w:t>
      </w:r>
      <w:r w:rsidR="00EA0090">
        <w:rPr>
          <w:noProof/>
          <w:sz w:val="20"/>
          <w:szCs w:val="20"/>
          <w:lang w:val="en-GB" w:eastAsia="en-GB"/>
        </w:rPr>
        <w:t>8</w:t>
      </w:r>
      <w:r w:rsidRPr="00C0625C">
        <w:rPr>
          <w:noProof/>
          <w:sz w:val="20"/>
          <w:szCs w:val="20"/>
          <w:lang w:val="en-GB" w:eastAsia="en-GB"/>
        </w:rPr>
        <w:t>)</w:t>
      </w:r>
      <w:r w:rsidR="00C24C33" w:rsidRPr="00C0625C">
        <w:rPr>
          <w:noProof/>
          <w:sz w:val="20"/>
          <w:szCs w:val="20"/>
          <w:lang w:val="en-GB" w:eastAsia="en-GB"/>
        </w:rPr>
        <w:t xml:space="preserve">. Samkvæmt ritinu N200 skal ekki nota tveggja tromlu </w:t>
      </w:r>
      <w:r w:rsidR="00266C70" w:rsidRPr="00C0625C">
        <w:rPr>
          <w:noProof/>
          <w:sz w:val="20"/>
          <w:szCs w:val="20"/>
          <w:lang w:val="en-GB" w:eastAsia="en-GB"/>
        </w:rPr>
        <w:t>valta við þjöppun styrktarlags.</w:t>
      </w:r>
    </w:p>
    <w:p w14:paraId="4F353292" w14:textId="4DD8A08E" w:rsidR="00917802" w:rsidRDefault="009E0028" w:rsidP="008F0BB9">
      <w:pPr>
        <w:pStyle w:val="BodyTextIndent2"/>
        <w:spacing w:after="0"/>
        <w:ind w:firstLine="0"/>
        <w:jc w:val="both"/>
        <w:rPr>
          <w:noProof/>
          <w:sz w:val="20"/>
          <w:szCs w:val="20"/>
          <w:lang w:val="en-GB" w:eastAsia="en-GB"/>
        </w:rPr>
      </w:pPr>
      <w:r w:rsidRPr="00C0625C">
        <w:rPr>
          <w:noProof/>
          <w:sz w:val="20"/>
          <w:szCs w:val="20"/>
          <w:lang w:val="en-GB" w:eastAsia="en-GB"/>
        </w:rPr>
        <w:t>*</w:t>
      </w:r>
      <w:r w:rsidR="00917802" w:rsidRPr="00C0625C">
        <w:rPr>
          <w:noProof/>
          <w:sz w:val="20"/>
          <w:szCs w:val="20"/>
          <w:lang w:val="en-GB" w:eastAsia="en-GB"/>
        </w:rPr>
        <w:t>Þyngd</w:t>
      </w:r>
      <w:r w:rsidR="00BB110A">
        <w:rPr>
          <w:noProof/>
          <w:sz w:val="20"/>
          <w:szCs w:val="20"/>
          <w:lang w:val="en-GB" w:eastAsia="en-GB"/>
        </w:rPr>
        <w:t xml:space="preserve"> á hverja valtatromlu</w:t>
      </w:r>
      <w:r w:rsidR="00917802">
        <w:rPr>
          <w:noProof/>
          <w:sz w:val="20"/>
          <w:szCs w:val="20"/>
          <w:lang w:val="en-GB" w:eastAsia="en-GB"/>
        </w:rPr>
        <w:t xml:space="preserve"> í kg á breiddareiningu hverr</w:t>
      </w:r>
      <w:r w:rsidR="003747B4">
        <w:rPr>
          <w:noProof/>
          <w:sz w:val="20"/>
          <w:szCs w:val="20"/>
          <w:lang w:val="en-GB" w:eastAsia="en-GB"/>
        </w:rPr>
        <w:t>ar valtatromlu sem mæld er í cm</w:t>
      </w:r>
    </w:p>
    <w:p w14:paraId="29F7243C" w14:textId="0A944DCB" w:rsidR="00FD1403" w:rsidRPr="008F0BB9" w:rsidRDefault="00BB110A" w:rsidP="008F0BB9">
      <w:pPr>
        <w:pStyle w:val="BodyTextIndent2"/>
        <w:ind w:firstLine="0"/>
        <w:jc w:val="both"/>
        <w:rPr>
          <w:noProof/>
          <w:sz w:val="20"/>
          <w:szCs w:val="20"/>
          <w:lang w:val="en-GB" w:eastAsia="en-GB"/>
        </w:rPr>
      </w:pPr>
      <w:r>
        <w:rPr>
          <w:noProof/>
          <w:sz w:val="20"/>
          <w:szCs w:val="20"/>
          <w:lang w:val="en-GB" w:eastAsia="en-GB"/>
        </w:rPr>
        <w:t>** Völtun fram og til baka telst vera tvær yfirferðir</w:t>
      </w:r>
    </w:p>
    <w:p w14:paraId="7B6E8B1A" w14:textId="413FABD9" w:rsidR="0022460C" w:rsidRPr="006F70CD" w:rsidRDefault="0022460C">
      <w:pPr>
        <w:pStyle w:val="BodyTextIndent2"/>
        <w:jc w:val="both"/>
      </w:pPr>
      <w:r w:rsidRPr="006F70CD">
        <w:t xml:space="preserve">Árangur þjöppunar </w:t>
      </w:r>
      <w:r w:rsidR="0046133D">
        <w:t>skal</w:t>
      </w:r>
      <w:r w:rsidRPr="006F70CD">
        <w:t xml:space="preserve"> einnig meta með </w:t>
      </w:r>
      <w:r w:rsidR="008A39B9" w:rsidRPr="006F70CD">
        <w:rPr>
          <w:b/>
          <w:bCs/>
          <w:i/>
        </w:rPr>
        <w:t>þjöppunarm</w:t>
      </w:r>
      <w:r w:rsidRPr="006F70CD">
        <w:rPr>
          <w:b/>
          <w:bCs/>
          <w:i/>
        </w:rPr>
        <w:t>æli í valta</w:t>
      </w:r>
      <w:r w:rsidRPr="006F70CD">
        <w:rPr>
          <w:b/>
          <w:bCs/>
        </w:rPr>
        <w:t>.</w:t>
      </w:r>
      <w:r w:rsidR="001904CB">
        <w:t xml:space="preserve"> </w:t>
      </w:r>
      <w:r w:rsidRPr="006F70CD">
        <w:t xml:space="preserve">Því </w:t>
      </w:r>
      <w:r w:rsidR="0046133D">
        <w:t xml:space="preserve">skal </w:t>
      </w:r>
      <w:r w:rsidRPr="006F70CD">
        <w:t xml:space="preserve">valti </w:t>
      </w:r>
      <w:r w:rsidR="0046133D">
        <w:t>vera</w:t>
      </w:r>
      <w:r w:rsidRPr="006F70CD">
        <w:t xml:space="preserve"> útbúinn með </w:t>
      </w:r>
      <w:r w:rsidR="008A39B9" w:rsidRPr="006F70CD">
        <w:t>þjöppunarm</w:t>
      </w:r>
      <w:r w:rsidRPr="006F70CD">
        <w:t xml:space="preserve">æli og mæliaflestur </w:t>
      </w:r>
      <w:r w:rsidR="00940728">
        <w:t>vera</w:t>
      </w:r>
      <w:r w:rsidRPr="006F70CD">
        <w:t xml:space="preserve"> skráður reglulega. </w:t>
      </w:r>
      <w:r w:rsidR="0046133D">
        <w:t>S</w:t>
      </w:r>
      <w:r w:rsidRPr="006F70CD">
        <w:t xml:space="preserve">líkir valtar eru </w:t>
      </w:r>
      <w:r w:rsidR="002979DC">
        <w:t>með</w:t>
      </w:r>
      <w:r w:rsidRPr="006F70CD">
        <w:t xml:space="preserve"> tölvu</w:t>
      </w:r>
      <w:r w:rsidR="002979DC">
        <w:t>búnað</w:t>
      </w:r>
      <w:r w:rsidRPr="006F70CD">
        <w:t>, sem sér um skráninguna og hægt</w:t>
      </w:r>
      <w:r w:rsidR="0046133D">
        <w:t xml:space="preserve"> er</w:t>
      </w:r>
      <w:r w:rsidRPr="006F70CD">
        <w:t xml:space="preserve"> að fá </w:t>
      </w:r>
      <w:proofErr w:type="spellStart"/>
      <w:r w:rsidRPr="006F70CD">
        <w:t>skýrslu</w:t>
      </w:r>
      <w:proofErr w:type="spellEnd"/>
      <w:r w:rsidRPr="006F70CD">
        <w:t xml:space="preserve"> um þjöppunina strax á staðnum. </w:t>
      </w:r>
      <w:r w:rsidR="00016D15" w:rsidRPr="00B60CCE">
        <w:t xml:space="preserve">Til að hægt </w:t>
      </w:r>
      <w:proofErr w:type="spellStart"/>
      <w:r w:rsidR="00016D15" w:rsidRPr="00B60CCE">
        <w:t>sé</w:t>
      </w:r>
      <w:proofErr w:type="spellEnd"/>
      <w:r w:rsidR="00016D15" w:rsidRPr="00B60CCE">
        <w:t xml:space="preserve"> að vinna með þjöppunarmæli í völtum skal</w:t>
      </w:r>
      <w:r w:rsidR="00016D15">
        <w:t xml:space="preserve"> kvarða </w:t>
      </w:r>
      <w:proofErr w:type="spellStart"/>
      <w:r w:rsidR="00016D15">
        <w:t>mælinn</w:t>
      </w:r>
      <w:proofErr w:type="spellEnd"/>
      <w:r w:rsidR="00016D15">
        <w:t xml:space="preserve"> með því að</w:t>
      </w:r>
      <w:r w:rsidR="00016D15" w:rsidRPr="00B60CCE">
        <w:t xml:space="preserve"> gera tilraunaþjöppun á efninu sem notað er, </w:t>
      </w:r>
      <w:proofErr w:type="spellStart"/>
      <w:r w:rsidR="00016D15" w:rsidRPr="00B60CCE">
        <w:t>mæla</w:t>
      </w:r>
      <w:proofErr w:type="spellEnd"/>
      <w:r w:rsidR="00016D15" w:rsidRPr="00B60CCE">
        <w:t xml:space="preserve"> það og bera saman við </w:t>
      </w:r>
      <w:r w:rsidR="00016D15">
        <w:t>niðurstöður plötuprófs</w:t>
      </w:r>
      <w:r w:rsidR="00016D15" w:rsidRPr="00B60CCE">
        <w:t>.</w:t>
      </w:r>
      <w:r w:rsidR="00016D15">
        <w:t xml:space="preserve"> </w:t>
      </w:r>
      <w:r w:rsidR="00016D15" w:rsidRPr="00D900B1">
        <w:t>Tilraunaþjöppun skal gera á vegarkafla sem hefur einsleita efnisgerð og undirstöðu og skulu prófin gerð á veikustu svæðum kaflans. Endurtaka skal kvörðun þjöppumælis á minnst 2 mánaða fresti eða eftir hverja 15.000 m</w:t>
      </w:r>
      <w:r w:rsidR="00016D15" w:rsidRPr="00C2745D">
        <w:rPr>
          <w:vertAlign w:val="superscript"/>
        </w:rPr>
        <w:t>2</w:t>
      </w:r>
      <w:r w:rsidR="00016D15" w:rsidRPr="00D900B1">
        <w:t xml:space="preserve"> sem unnir hafa verið og eins ef skipt er um efnistökustað, breyting verður á efnisgerð, undirbygging breytist, o.s.frv. Mæligildi þjöppumælis í valta skal prenta </w:t>
      </w:r>
      <w:proofErr w:type="spellStart"/>
      <w:r w:rsidR="00016D15" w:rsidRPr="00D900B1">
        <w:t>út</w:t>
      </w:r>
      <w:proofErr w:type="spellEnd"/>
      <w:r w:rsidR="00016D15" w:rsidRPr="00D900B1">
        <w:t xml:space="preserve"> fyrir allt þversnið vegarins og skila því á tölvutæku formi.</w:t>
      </w:r>
      <w:r w:rsidR="00016D15" w:rsidRPr="00B60CCE">
        <w:t xml:space="preserve"> </w:t>
      </w:r>
      <w:r w:rsidR="00016D15">
        <w:t>Í kafla 5.5.3 eru birtar kröfur til þjöppunar.</w:t>
      </w:r>
      <w:r w:rsidR="00805F99">
        <w:t xml:space="preserve"> Einnig er hægt</w:t>
      </w:r>
      <w:r w:rsidRPr="006F70CD">
        <w:t xml:space="preserve"> að meta árangur þjöppunar með </w:t>
      </w:r>
      <w:r w:rsidR="0080703C" w:rsidRPr="006F70CD">
        <w:rPr>
          <w:b/>
          <w:bCs/>
          <w:i/>
        </w:rPr>
        <w:t>plötuprófi</w:t>
      </w:r>
      <w:r w:rsidR="0080703C" w:rsidRPr="006F70CD">
        <w:rPr>
          <w:b/>
          <w:bCs/>
        </w:rPr>
        <w:t xml:space="preserve"> </w:t>
      </w:r>
      <w:r w:rsidR="0080703C" w:rsidRPr="006F70CD">
        <w:t>eða</w:t>
      </w:r>
      <w:r w:rsidR="0080703C" w:rsidRPr="006F70CD">
        <w:rPr>
          <w:b/>
          <w:bCs/>
        </w:rPr>
        <w:t xml:space="preserve"> </w:t>
      </w:r>
      <w:r w:rsidR="0080703C" w:rsidRPr="006F70CD">
        <w:rPr>
          <w:b/>
          <w:bCs/>
          <w:i/>
        </w:rPr>
        <w:t>hæðarmælingum</w:t>
      </w:r>
      <w:r w:rsidR="00805F99">
        <w:rPr>
          <w:b/>
          <w:bCs/>
          <w:i/>
        </w:rPr>
        <w:t>.</w:t>
      </w:r>
      <w:r w:rsidR="0080703C" w:rsidRPr="006F70CD">
        <w:rPr>
          <w:b/>
          <w:bCs/>
        </w:rPr>
        <w:t xml:space="preserve"> </w:t>
      </w:r>
      <w:proofErr w:type="spellStart"/>
      <w:r w:rsidR="0080703C" w:rsidRPr="006F70CD">
        <w:rPr>
          <w:b/>
          <w:i/>
        </w:rPr>
        <w:t>R</w:t>
      </w:r>
      <w:r w:rsidRPr="006F70CD">
        <w:rPr>
          <w:b/>
          <w:bCs/>
          <w:i/>
        </w:rPr>
        <w:t>úmþyngdarmæling</w:t>
      </w:r>
      <w:r w:rsidR="0080703C" w:rsidRPr="006F70CD">
        <w:rPr>
          <w:b/>
          <w:bCs/>
          <w:i/>
        </w:rPr>
        <w:t>ar</w:t>
      </w:r>
      <w:proofErr w:type="spellEnd"/>
      <w:r w:rsidRPr="006F70CD">
        <w:rPr>
          <w:b/>
          <w:bCs/>
        </w:rPr>
        <w:t xml:space="preserve"> (</w:t>
      </w:r>
      <w:r w:rsidRPr="006F70CD">
        <w:rPr>
          <w:b/>
          <w:bCs/>
          <w:i/>
        </w:rPr>
        <w:t>geislamæling</w:t>
      </w:r>
      <w:r w:rsidR="0080703C" w:rsidRPr="006F70CD">
        <w:rPr>
          <w:b/>
          <w:bCs/>
          <w:i/>
        </w:rPr>
        <w:t>ar</w:t>
      </w:r>
      <w:r w:rsidRPr="006F70CD">
        <w:t xml:space="preserve"> eða </w:t>
      </w:r>
      <w:r w:rsidRPr="006F70CD">
        <w:rPr>
          <w:b/>
          <w:bCs/>
          <w:i/>
        </w:rPr>
        <w:t>sandkeilupróf</w:t>
      </w:r>
      <w:r w:rsidRPr="006F70CD">
        <w:rPr>
          <w:b/>
          <w:bCs/>
        </w:rPr>
        <w:t>)</w:t>
      </w:r>
      <w:r w:rsidR="00207656" w:rsidRPr="006F70CD">
        <w:rPr>
          <w:b/>
          <w:bCs/>
        </w:rPr>
        <w:t>,</w:t>
      </w:r>
      <w:r w:rsidRPr="006F70CD">
        <w:t xml:space="preserve"> </w:t>
      </w:r>
      <w:r w:rsidR="0080703C" w:rsidRPr="006F70CD">
        <w:t xml:space="preserve">koma einnig til greina, en </w:t>
      </w:r>
      <w:r w:rsidRPr="006F70CD">
        <w:t xml:space="preserve">eru </w:t>
      </w:r>
      <w:proofErr w:type="spellStart"/>
      <w:r w:rsidRPr="006F70CD">
        <w:t>þó</w:t>
      </w:r>
      <w:proofErr w:type="spellEnd"/>
      <w:r w:rsidRPr="006F70CD">
        <w:t xml:space="preserve"> aðeins nothæfar þegar efni er með hámarks steinastærð milli 2</w:t>
      </w:r>
      <w:r w:rsidR="00BB750F">
        <w:t>5</w:t>
      </w:r>
      <w:r w:rsidRPr="006F70CD">
        <w:t xml:space="preserve"> og 30 mm, þannig að sjaldnast er hægt að nota </w:t>
      </w:r>
      <w:proofErr w:type="spellStart"/>
      <w:r w:rsidR="0080703C" w:rsidRPr="006F70CD">
        <w:t>þær</w:t>
      </w:r>
      <w:proofErr w:type="spellEnd"/>
      <w:r w:rsidRPr="006F70CD">
        <w:t xml:space="preserve"> á styrktarlagi. </w:t>
      </w:r>
      <w:proofErr w:type="spellStart"/>
      <w:r w:rsidR="00207656" w:rsidRPr="006F70CD">
        <w:t>Þó</w:t>
      </w:r>
      <w:proofErr w:type="spellEnd"/>
      <w:r w:rsidR="00207656" w:rsidRPr="006F70CD">
        <w:t xml:space="preserve"> má geta þess að gei</w:t>
      </w:r>
      <w:r w:rsidR="003B4F8E" w:rsidRPr="006F70CD">
        <w:t>s</w:t>
      </w:r>
      <w:r w:rsidR="00207656" w:rsidRPr="006F70CD">
        <w:t>lamælingar hafa stundum verið notaðar á efni með allt að 50 mm stærstu kornastærð með viðunandi árangri.</w:t>
      </w:r>
      <w:r w:rsidR="00207656" w:rsidRPr="006F70CD">
        <w:rPr>
          <w:color w:val="FF0000"/>
        </w:rPr>
        <w:t xml:space="preserve"> </w:t>
      </w:r>
    </w:p>
    <w:p w14:paraId="5ADB70DC" w14:textId="77777777" w:rsidR="008C1CC6" w:rsidRPr="006F70CD" w:rsidRDefault="00D74A53">
      <w:pPr>
        <w:pStyle w:val="BodyTextIndent2"/>
        <w:jc w:val="both"/>
      </w:pPr>
      <w:r w:rsidRPr="006F70CD">
        <w:t>Þegar valið er hver af ofangreindum aðferðum er notuð, má hafa upplýsingar í töflu 4-</w:t>
      </w:r>
      <w:r w:rsidR="00033E48" w:rsidRPr="006F70CD">
        <w:t>5</w:t>
      </w:r>
      <w:r w:rsidRPr="006F70CD">
        <w:t xml:space="preserve"> til hliðsjónar.</w:t>
      </w:r>
    </w:p>
    <w:p w14:paraId="2F85910C" w14:textId="77777777" w:rsidR="00D74A53" w:rsidRPr="006F70CD" w:rsidRDefault="008C1CC6" w:rsidP="006F7E99">
      <w:pPr>
        <w:rPr>
          <w:lang w:val="is-IS"/>
        </w:rPr>
      </w:pPr>
      <w:r w:rsidRPr="006F70CD">
        <w:rPr>
          <w:lang w:val="is-IS"/>
        </w:rPr>
        <w:br w:type="page"/>
      </w:r>
    </w:p>
    <w:p w14:paraId="321A4D21" w14:textId="77777777" w:rsidR="00D74A53" w:rsidRPr="00F1101F" w:rsidRDefault="00D74A53" w:rsidP="00D74A53">
      <w:pPr>
        <w:pStyle w:val="Caption"/>
        <w:keepNext/>
        <w:rPr>
          <w:b w:val="0"/>
          <w:sz w:val="22"/>
          <w:szCs w:val="22"/>
        </w:rPr>
      </w:pPr>
      <w:r w:rsidRPr="00F1101F">
        <w:rPr>
          <w:sz w:val="22"/>
          <w:szCs w:val="22"/>
        </w:rPr>
        <w:lastRenderedPageBreak/>
        <w:t xml:space="preserve">Tafla </w:t>
      </w:r>
      <w:r w:rsidR="005D3EB3" w:rsidRPr="00F1101F">
        <w:rPr>
          <w:sz w:val="22"/>
          <w:szCs w:val="22"/>
        </w:rPr>
        <w:fldChar w:fldCharType="begin"/>
      </w:r>
      <w:r w:rsidR="00EC2AC6" w:rsidRPr="00F1101F">
        <w:rPr>
          <w:sz w:val="22"/>
          <w:szCs w:val="22"/>
        </w:rPr>
        <w:instrText xml:space="preserve"> STYLEREF 1 \s </w:instrText>
      </w:r>
      <w:r w:rsidR="005D3EB3" w:rsidRPr="00F1101F">
        <w:rPr>
          <w:sz w:val="22"/>
          <w:szCs w:val="22"/>
        </w:rPr>
        <w:fldChar w:fldCharType="separate"/>
      </w:r>
      <w:r w:rsidR="0057361B">
        <w:rPr>
          <w:noProof/>
          <w:sz w:val="22"/>
          <w:szCs w:val="22"/>
        </w:rPr>
        <w:t>4</w:t>
      </w:r>
      <w:r w:rsidR="005D3EB3" w:rsidRPr="00F1101F">
        <w:rPr>
          <w:sz w:val="22"/>
          <w:szCs w:val="22"/>
        </w:rPr>
        <w:fldChar w:fldCharType="end"/>
      </w:r>
      <w:r w:rsidR="00694CD0" w:rsidRPr="00F1101F">
        <w:rPr>
          <w:sz w:val="22"/>
          <w:szCs w:val="22"/>
        </w:rPr>
        <w:noBreakHyphen/>
      </w:r>
      <w:r w:rsidR="00C865DC" w:rsidRPr="00F1101F">
        <w:rPr>
          <w:sz w:val="22"/>
          <w:szCs w:val="22"/>
        </w:rPr>
        <w:t>5</w:t>
      </w:r>
      <w:r w:rsidRPr="00F1101F">
        <w:rPr>
          <w:sz w:val="22"/>
          <w:szCs w:val="22"/>
        </w:rPr>
        <w:t xml:space="preserve">: </w:t>
      </w:r>
      <w:r w:rsidR="00D22A49" w:rsidRPr="00F1101F">
        <w:rPr>
          <w:b w:val="0"/>
          <w:sz w:val="22"/>
          <w:szCs w:val="22"/>
        </w:rPr>
        <w:t>Aðferðir til mælinga á þjöppun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5760"/>
      </w:tblGrid>
      <w:tr w:rsidR="00AD4991" w:rsidRPr="006F70CD" w14:paraId="4D94532C" w14:textId="77777777" w:rsidTr="001959EF">
        <w:trPr>
          <w:jc w:val="center"/>
        </w:trPr>
        <w:tc>
          <w:tcPr>
            <w:tcW w:w="2448" w:type="dxa"/>
            <w:shd w:val="clear" w:color="auto" w:fill="DAEEF3" w:themeFill="accent5" w:themeFillTint="33"/>
          </w:tcPr>
          <w:p w14:paraId="360DC7AD" w14:textId="77777777" w:rsidR="00AD4991" w:rsidRPr="006F70CD" w:rsidRDefault="00AD4991" w:rsidP="00AD4991">
            <w:pPr>
              <w:pStyle w:val="BodyTextIndent2"/>
              <w:spacing w:after="0"/>
              <w:ind w:firstLine="0"/>
              <w:jc w:val="both"/>
              <w:rPr>
                <w:b/>
                <w:bCs/>
                <w:sz w:val="20"/>
              </w:rPr>
            </w:pPr>
            <w:r w:rsidRPr="006F70CD">
              <w:rPr>
                <w:b/>
                <w:bCs/>
                <w:sz w:val="20"/>
              </w:rPr>
              <w:t>Aðferð</w:t>
            </w:r>
          </w:p>
        </w:tc>
        <w:tc>
          <w:tcPr>
            <w:tcW w:w="5760" w:type="dxa"/>
            <w:shd w:val="clear" w:color="auto" w:fill="DAEEF3" w:themeFill="accent5" w:themeFillTint="33"/>
          </w:tcPr>
          <w:p w14:paraId="49B205C6" w14:textId="77777777" w:rsidR="00AD4991" w:rsidRPr="006F70CD" w:rsidRDefault="00AD4991" w:rsidP="00AD4991">
            <w:pPr>
              <w:pStyle w:val="BodyTextIndent2"/>
              <w:spacing w:after="0"/>
              <w:ind w:firstLine="0"/>
              <w:jc w:val="both"/>
              <w:rPr>
                <w:b/>
                <w:bCs/>
                <w:sz w:val="20"/>
              </w:rPr>
            </w:pPr>
            <w:r w:rsidRPr="006F70CD">
              <w:rPr>
                <w:b/>
                <w:bCs/>
                <w:sz w:val="20"/>
              </w:rPr>
              <w:t>Notkunarsvið og athugasemdir</w:t>
            </w:r>
          </w:p>
        </w:tc>
      </w:tr>
      <w:tr w:rsidR="007651B9" w:rsidRPr="006F70CD" w14:paraId="5FECCBB7" w14:textId="77777777" w:rsidTr="001959EF">
        <w:trPr>
          <w:jc w:val="center"/>
        </w:trPr>
        <w:tc>
          <w:tcPr>
            <w:tcW w:w="2448" w:type="dxa"/>
            <w:shd w:val="clear" w:color="auto" w:fill="DAEEF3" w:themeFill="accent5" w:themeFillTint="33"/>
          </w:tcPr>
          <w:p w14:paraId="4E479B72" w14:textId="77777777" w:rsidR="007651B9" w:rsidRPr="006F70CD" w:rsidRDefault="007651B9" w:rsidP="00AD4991">
            <w:pPr>
              <w:pStyle w:val="BodyTextIndent2"/>
              <w:spacing w:after="0"/>
              <w:ind w:firstLine="0"/>
              <w:rPr>
                <w:i/>
                <w:sz w:val="20"/>
              </w:rPr>
            </w:pPr>
            <w:r w:rsidRPr="006F70CD">
              <w:rPr>
                <w:i/>
                <w:sz w:val="20"/>
              </w:rPr>
              <w:t>Telja fjölda umferða</w:t>
            </w:r>
          </w:p>
        </w:tc>
        <w:tc>
          <w:tcPr>
            <w:tcW w:w="5760" w:type="dxa"/>
            <w:shd w:val="clear" w:color="auto" w:fill="FDE9D9" w:themeFill="accent6" w:themeFillTint="33"/>
          </w:tcPr>
          <w:p w14:paraId="2C2343CD" w14:textId="77777777" w:rsidR="007651B9" w:rsidRPr="006F70CD" w:rsidRDefault="007651B9" w:rsidP="00AD4991">
            <w:pPr>
              <w:pStyle w:val="BodyTextIndent2"/>
              <w:spacing w:after="0"/>
              <w:ind w:firstLine="0"/>
              <w:rPr>
                <w:sz w:val="20"/>
              </w:rPr>
            </w:pPr>
            <w:r w:rsidRPr="006F70CD">
              <w:rPr>
                <w:sz w:val="20"/>
              </w:rPr>
              <w:t>Notað við allar aðstæður</w:t>
            </w:r>
            <w:r w:rsidR="00B677B1" w:rsidRPr="006F70CD">
              <w:rPr>
                <w:sz w:val="20"/>
              </w:rPr>
              <w:t>.</w:t>
            </w:r>
          </w:p>
        </w:tc>
      </w:tr>
      <w:tr w:rsidR="007651B9" w:rsidRPr="006F70CD" w14:paraId="42448A12" w14:textId="77777777" w:rsidTr="001959EF">
        <w:trPr>
          <w:jc w:val="center"/>
        </w:trPr>
        <w:tc>
          <w:tcPr>
            <w:tcW w:w="2448" w:type="dxa"/>
            <w:shd w:val="clear" w:color="auto" w:fill="DAEEF3" w:themeFill="accent5" w:themeFillTint="33"/>
          </w:tcPr>
          <w:p w14:paraId="1A5006D2" w14:textId="77777777" w:rsidR="007651B9" w:rsidRPr="006F70CD" w:rsidRDefault="008A39B9" w:rsidP="007651B9">
            <w:pPr>
              <w:pStyle w:val="BodyTextIndent2"/>
              <w:spacing w:after="0"/>
              <w:ind w:firstLine="0"/>
              <w:rPr>
                <w:i/>
                <w:sz w:val="20"/>
              </w:rPr>
            </w:pPr>
            <w:proofErr w:type="spellStart"/>
            <w:r w:rsidRPr="006F70CD">
              <w:rPr>
                <w:i/>
                <w:sz w:val="20"/>
              </w:rPr>
              <w:t>Þjöppunarm</w:t>
            </w:r>
            <w:r w:rsidR="007651B9" w:rsidRPr="006F70CD">
              <w:rPr>
                <w:i/>
                <w:sz w:val="20"/>
              </w:rPr>
              <w:t>ælir</w:t>
            </w:r>
            <w:proofErr w:type="spellEnd"/>
            <w:r w:rsidR="007651B9" w:rsidRPr="006F70CD">
              <w:rPr>
                <w:i/>
                <w:sz w:val="20"/>
              </w:rPr>
              <w:t xml:space="preserve"> í valta</w:t>
            </w:r>
          </w:p>
        </w:tc>
        <w:tc>
          <w:tcPr>
            <w:tcW w:w="5760" w:type="dxa"/>
            <w:shd w:val="clear" w:color="auto" w:fill="FDE9D9" w:themeFill="accent6" w:themeFillTint="33"/>
          </w:tcPr>
          <w:p w14:paraId="0B2269E1" w14:textId="77777777" w:rsidR="007651B9" w:rsidRPr="006F70CD" w:rsidRDefault="007651B9" w:rsidP="007651B9">
            <w:pPr>
              <w:pStyle w:val="BodyTextIndent2"/>
              <w:spacing w:after="0"/>
              <w:ind w:firstLine="0"/>
              <w:rPr>
                <w:sz w:val="20"/>
              </w:rPr>
            </w:pPr>
            <w:r w:rsidRPr="006F70CD">
              <w:rPr>
                <w:sz w:val="20"/>
              </w:rPr>
              <w:t>Hægt að nota við allar aðstæður</w:t>
            </w:r>
            <w:r w:rsidR="00B677B1" w:rsidRPr="006F70CD">
              <w:rPr>
                <w:sz w:val="20"/>
              </w:rPr>
              <w:t>.</w:t>
            </w:r>
          </w:p>
        </w:tc>
      </w:tr>
      <w:tr w:rsidR="007651B9" w:rsidRPr="006F70CD" w14:paraId="1512540D" w14:textId="77777777" w:rsidTr="001959EF">
        <w:trPr>
          <w:jc w:val="center"/>
        </w:trPr>
        <w:tc>
          <w:tcPr>
            <w:tcW w:w="2448" w:type="dxa"/>
            <w:shd w:val="clear" w:color="auto" w:fill="DAEEF3" w:themeFill="accent5" w:themeFillTint="33"/>
          </w:tcPr>
          <w:p w14:paraId="5A71AA41" w14:textId="77777777" w:rsidR="007651B9" w:rsidRPr="006F70CD" w:rsidRDefault="007651B9" w:rsidP="007651B9">
            <w:pPr>
              <w:pStyle w:val="BodyTextIndent2"/>
              <w:spacing w:after="0"/>
              <w:ind w:firstLine="0"/>
              <w:rPr>
                <w:i/>
                <w:sz w:val="20"/>
              </w:rPr>
            </w:pPr>
            <w:r w:rsidRPr="006F70CD">
              <w:rPr>
                <w:i/>
                <w:sz w:val="20"/>
              </w:rPr>
              <w:t>Plötupróf</w:t>
            </w:r>
          </w:p>
        </w:tc>
        <w:tc>
          <w:tcPr>
            <w:tcW w:w="5760" w:type="dxa"/>
            <w:shd w:val="clear" w:color="auto" w:fill="FDE9D9" w:themeFill="accent6" w:themeFillTint="33"/>
          </w:tcPr>
          <w:p w14:paraId="559D7806" w14:textId="77777777" w:rsidR="007651B9" w:rsidRPr="006F70CD" w:rsidRDefault="007651B9" w:rsidP="00D6648F">
            <w:pPr>
              <w:pStyle w:val="BodyTextIndent2"/>
              <w:spacing w:after="0"/>
              <w:ind w:firstLine="0"/>
              <w:rPr>
                <w:sz w:val="20"/>
              </w:rPr>
            </w:pPr>
            <w:r w:rsidRPr="006F70CD">
              <w:rPr>
                <w:sz w:val="20"/>
              </w:rPr>
              <w:t xml:space="preserve">Hægt að gera á öllum vegum, en </w:t>
            </w:r>
            <w:r w:rsidR="00B677B1" w:rsidRPr="006F70CD">
              <w:rPr>
                <w:sz w:val="20"/>
              </w:rPr>
              <w:t>sjaldnast nema</w:t>
            </w:r>
            <w:r w:rsidRPr="006F70CD">
              <w:rPr>
                <w:sz w:val="20"/>
              </w:rPr>
              <w:t xml:space="preserve"> á </w:t>
            </w:r>
            <w:r w:rsidR="00D6648F" w:rsidRPr="006F70CD">
              <w:rPr>
                <w:sz w:val="20"/>
              </w:rPr>
              <w:t>umferðarmestu</w:t>
            </w:r>
            <w:r w:rsidRPr="006F70CD">
              <w:rPr>
                <w:sz w:val="20"/>
              </w:rPr>
              <w:t xml:space="preserve"> vegum</w:t>
            </w:r>
            <w:r w:rsidR="00B677B1" w:rsidRPr="006F70CD">
              <w:rPr>
                <w:sz w:val="20"/>
              </w:rPr>
              <w:t>.</w:t>
            </w:r>
          </w:p>
        </w:tc>
      </w:tr>
      <w:tr w:rsidR="00AD4991" w:rsidRPr="006F70CD" w14:paraId="2D9F40F4" w14:textId="77777777" w:rsidTr="001959EF">
        <w:trPr>
          <w:jc w:val="center"/>
        </w:trPr>
        <w:tc>
          <w:tcPr>
            <w:tcW w:w="2448" w:type="dxa"/>
            <w:shd w:val="clear" w:color="auto" w:fill="DAEEF3" w:themeFill="accent5" w:themeFillTint="33"/>
          </w:tcPr>
          <w:p w14:paraId="7B2F3057" w14:textId="77777777" w:rsidR="00AD4991" w:rsidRPr="006F70CD" w:rsidRDefault="00CD2FE2" w:rsidP="00AD4991">
            <w:pPr>
              <w:pStyle w:val="BodyTextIndent2"/>
              <w:spacing w:after="0"/>
              <w:ind w:firstLine="0"/>
              <w:rPr>
                <w:i/>
                <w:sz w:val="20"/>
              </w:rPr>
            </w:pPr>
            <w:r w:rsidRPr="006F70CD">
              <w:rPr>
                <w:i/>
                <w:sz w:val="20"/>
              </w:rPr>
              <w:t>Hæðarmæling</w:t>
            </w:r>
          </w:p>
        </w:tc>
        <w:tc>
          <w:tcPr>
            <w:tcW w:w="5760" w:type="dxa"/>
            <w:shd w:val="clear" w:color="auto" w:fill="FDE9D9" w:themeFill="accent6" w:themeFillTint="33"/>
          </w:tcPr>
          <w:p w14:paraId="5C5E6D98" w14:textId="77777777" w:rsidR="00AD4991" w:rsidRPr="006F70CD" w:rsidRDefault="00AD4991" w:rsidP="00AD4991">
            <w:pPr>
              <w:pStyle w:val="BodyTextIndent2"/>
              <w:spacing w:after="0"/>
              <w:ind w:firstLine="0"/>
              <w:rPr>
                <w:sz w:val="20"/>
              </w:rPr>
            </w:pPr>
            <w:r w:rsidRPr="006F70CD">
              <w:rPr>
                <w:sz w:val="20"/>
              </w:rPr>
              <w:t>Hægt að nota við allar aðstæður</w:t>
            </w:r>
            <w:r w:rsidR="007651B9" w:rsidRPr="006F70CD">
              <w:rPr>
                <w:sz w:val="20"/>
              </w:rPr>
              <w:t xml:space="preserve">, er </w:t>
            </w:r>
            <w:proofErr w:type="spellStart"/>
            <w:r w:rsidR="007651B9" w:rsidRPr="006F70CD">
              <w:rPr>
                <w:sz w:val="20"/>
              </w:rPr>
              <w:t>þó</w:t>
            </w:r>
            <w:proofErr w:type="spellEnd"/>
            <w:r w:rsidR="007651B9" w:rsidRPr="006F70CD">
              <w:rPr>
                <w:sz w:val="20"/>
              </w:rPr>
              <w:t xml:space="preserve"> einungis notuð í undantekningartilvikum</w:t>
            </w:r>
            <w:r w:rsidR="00B677B1" w:rsidRPr="006F70CD">
              <w:rPr>
                <w:sz w:val="20"/>
              </w:rPr>
              <w:t>.</w:t>
            </w:r>
          </w:p>
        </w:tc>
      </w:tr>
      <w:tr w:rsidR="00F45025" w:rsidRPr="006F70CD" w14:paraId="5D6EE88C" w14:textId="77777777" w:rsidTr="001959EF">
        <w:trPr>
          <w:jc w:val="center"/>
        </w:trPr>
        <w:tc>
          <w:tcPr>
            <w:tcW w:w="2448" w:type="dxa"/>
            <w:shd w:val="clear" w:color="auto" w:fill="DAEEF3" w:themeFill="accent5" w:themeFillTint="33"/>
          </w:tcPr>
          <w:p w14:paraId="518B9739" w14:textId="77777777" w:rsidR="00F45025" w:rsidRPr="006F70CD" w:rsidRDefault="00F45025" w:rsidP="00F45025">
            <w:pPr>
              <w:pStyle w:val="BodyTextIndent2"/>
              <w:spacing w:after="0"/>
              <w:ind w:firstLine="0"/>
              <w:rPr>
                <w:i/>
                <w:sz w:val="20"/>
              </w:rPr>
            </w:pPr>
            <w:proofErr w:type="spellStart"/>
            <w:r w:rsidRPr="006F70CD">
              <w:rPr>
                <w:i/>
                <w:sz w:val="20"/>
              </w:rPr>
              <w:t>Rúmþyngdarmæling</w:t>
            </w:r>
            <w:proofErr w:type="spellEnd"/>
            <w:r w:rsidRPr="006F70CD">
              <w:rPr>
                <w:i/>
                <w:sz w:val="20"/>
              </w:rPr>
              <w:t xml:space="preserve"> (geislamælingar)</w:t>
            </w:r>
          </w:p>
        </w:tc>
        <w:tc>
          <w:tcPr>
            <w:tcW w:w="5760" w:type="dxa"/>
            <w:shd w:val="clear" w:color="auto" w:fill="FDE9D9" w:themeFill="accent6" w:themeFillTint="33"/>
          </w:tcPr>
          <w:p w14:paraId="73354397" w14:textId="77777777" w:rsidR="00F45025" w:rsidRPr="006F70CD" w:rsidRDefault="00F45025" w:rsidP="00F45025">
            <w:pPr>
              <w:pStyle w:val="BodyTextIndent2"/>
              <w:spacing w:after="0"/>
              <w:ind w:firstLine="0"/>
              <w:rPr>
                <w:sz w:val="20"/>
              </w:rPr>
            </w:pPr>
            <w:r w:rsidRPr="006F70CD">
              <w:rPr>
                <w:sz w:val="20"/>
              </w:rPr>
              <w:t xml:space="preserve">Takmarkast við hámarkskornastærð 25-30 mm, en hefur stundum verið notað á efni með allt að 50 mm stærstu kornastærð með viðunandi árangri. </w:t>
            </w:r>
          </w:p>
        </w:tc>
      </w:tr>
      <w:tr w:rsidR="00F45025" w:rsidRPr="006F70CD" w14:paraId="58CBF1EC" w14:textId="77777777" w:rsidTr="001959EF">
        <w:trPr>
          <w:jc w:val="center"/>
        </w:trPr>
        <w:tc>
          <w:tcPr>
            <w:tcW w:w="2448" w:type="dxa"/>
            <w:shd w:val="clear" w:color="auto" w:fill="DAEEF3" w:themeFill="accent5" w:themeFillTint="33"/>
          </w:tcPr>
          <w:p w14:paraId="02DC23E5" w14:textId="77777777" w:rsidR="00F45025" w:rsidRPr="006F70CD" w:rsidRDefault="00F45025" w:rsidP="00F45025">
            <w:pPr>
              <w:pStyle w:val="BodyTextIndent2"/>
              <w:spacing w:after="0"/>
              <w:ind w:firstLine="0"/>
              <w:rPr>
                <w:i/>
                <w:sz w:val="20"/>
              </w:rPr>
            </w:pPr>
            <w:proofErr w:type="spellStart"/>
            <w:r w:rsidRPr="006F70CD">
              <w:rPr>
                <w:i/>
                <w:sz w:val="20"/>
              </w:rPr>
              <w:t>Rúmþyngdarmæling</w:t>
            </w:r>
            <w:proofErr w:type="spellEnd"/>
            <w:r w:rsidRPr="006F70CD">
              <w:rPr>
                <w:i/>
                <w:sz w:val="20"/>
              </w:rPr>
              <w:t xml:space="preserve"> (sandkeilupróf)</w:t>
            </w:r>
          </w:p>
        </w:tc>
        <w:tc>
          <w:tcPr>
            <w:tcW w:w="5760" w:type="dxa"/>
            <w:shd w:val="clear" w:color="auto" w:fill="FDE9D9" w:themeFill="accent6" w:themeFillTint="33"/>
          </w:tcPr>
          <w:p w14:paraId="5259C448" w14:textId="77777777" w:rsidR="00F45025" w:rsidRPr="006F70CD" w:rsidRDefault="00F45025" w:rsidP="00F45025">
            <w:pPr>
              <w:pStyle w:val="BodyTextIndent2"/>
              <w:spacing w:after="0"/>
              <w:ind w:firstLine="0"/>
              <w:rPr>
                <w:sz w:val="20"/>
              </w:rPr>
            </w:pPr>
            <w:r w:rsidRPr="006F70CD">
              <w:rPr>
                <w:sz w:val="20"/>
              </w:rPr>
              <w:t>Takmarkast við hámarkskornastærð 25-30 mm. Prófið er tímafrekt og niðurstöður liggja ekki fyrir fyrr en á þriðja degi eftir að það er gert.</w:t>
            </w:r>
          </w:p>
        </w:tc>
      </w:tr>
    </w:tbl>
    <w:p w14:paraId="230CCD91" w14:textId="77777777" w:rsidR="004145B1" w:rsidRPr="006F70CD" w:rsidRDefault="004145B1">
      <w:pPr>
        <w:pStyle w:val="BodyTextIndent2"/>
        <w:jc w:val="both"/>
        <w:rPr>
          <w:b/>
          <w:bCs/>
          <w:i/>
          <w:iCs/>
        </w:rPr>
      </w:pPr>
    </w:p>
    <w:p w14:paraId="3D36FD8E" w14:textId="77777777" w:rsidR="0022460C" w:rsidRPr="006F70CD" w:rsidRDefault="0022460C">
      <w:pPr>
        <w:pStyle w:val="BodyTextIndent2"/>
        <w:jc w:val="both"/>
      </w:pPr>
      <w:r w:rsidRPr="006F70CD">
        <w:rPr>
          <w:b/>
          <w:bCs/>
          <w:i/>
          <w:iCs/>
        </w:rPr>
        <w:t>Hannað yfirborð, þverhalli og þykkt:</w:t>
      </w:r>
      <w:r w:rsidRPr="006F70CD">
        <w:t xml:space="preserve"> Gerðar eru kröfur um mesta frávik frá hönnuðu yfirborði og mesta frávik frá hannaðri þykkt. Þriggja punkta þversniðsmælingar eru gerðar til að hafa eftirlit með þessum þáttum. </w:t>
      </w:r>
    </w:p>
    <w:p w14:paraId="01AA0E2D" w14:textId="77777777" w:rsidR="0022460C" w:rsidRPr="006F70CD" w:rsidRDefault="0022460C">
      <w:pPr>
        <w:pStyle w:val="BodyTextIndent2"/>
        <w:jc w:val="both"/>
      </w:pPr>
      <w:r w:rsidRPr="006F70CD">
        <w:rPr>
          <w:b/>
          <w:bCs/>
          <w:i/>
          <w:iCs/>
        </w:rPr>
        <w:t>Sjónmat á yfirborði styrktarlags:</w:t>
      </w:r>
      <w:r w:rsidRPr="006F70CD">
        <w:t xml:space="preserve"> Við lok frágangs styrktarlags, þarf að skoða yfirborð þess. Yfirborðið á að vera lokað til að koma í veg fyrir að efni </w:t>
      </w:r>
      <w:proofErr w:type="spellStart"/>
      <w:r w:rsidRPr="006F70CD">
        <w:t>úr</w:t>
      </w:r>
      <w:proofErr w:type="spellEnd"/>
      <w:r w:rsidRPr="006F70CD">
        <w:t xml:space="preserve"> burðarlaginu gangi niður í það</w:t>
      </w:r>
      <w:r w:rsidR="00B72EEA" w:rsidRPr="006F70CD">
        <w:t>, sjá síukröfur í inngangi þessa rits.</w:t>
      </w:r>
      <w:r w:rsidR="00A85BFD" w:rsidRPr="006F70CD">
        <w:t xml:space="preserve"> </w:t>
      </w:r>
      <w:r w:rsidR="00B72EEA" w:rsidRPr="006F70CD">
        <w:t>E</w:t>
      </w:r>
      <w:r w:rsidRPr="006F70CD">
        <w:t xml:space="preserve">innig þarf að vera tryggt að ekki safnist á því vatnspollar og að ekki séu á því rastir. </w:t>
      </w:r>
      <w:r w:rsidR="00A83491" w:rsidRPr="006F70CD">
        <w:t>Yfirborðið skal vera laust við</w:t>
      </w:r>
      <w:r w:rsidRPr="006F70CD">
        <w:t xml:space="preserve"> óhreinindi. </w:t>
      </w:r>
    </w:p>
    <w:p w14:paraId="73EE82CD" w14:textId="77777777" w:rsidR="0022460C" w:rsidRPr="006F70CD" w:rsidRDefault="0022460C">
      <w:pPr>
        <w:pStyle w:val="Heading3"/>
      </w:pPr>
      <w:bookmarkStart w:id="65" w:name="_Toc15878503"/>
      <w:bookmarkStart w:id="66" w:name="_Toc52789191"/>
      <w:r w:rsidRPr="006F70CD">
        <w:t>Tíðni prófa við framkvæmd</w:t>
      </w:r>
      <w:bookmarkEnd w:id="65"/>
      <w:bookmarkEnd w:id="66"/>
    </w:p>
    <w:p w14:paraId="201CE3FE" w14:textId="77777777" w:rsidR="0022460C" w:rsidRPr="006F70CD" w:rsidRDefault="0022460C">
      <w:pPr>
        <w:pStyle w:val="BodyTextIndent2"/>
        <w:jc w:val="both"/>
      </w:pPr>
      <w:r w:rsidRPr="006F70CD">
        <w:t>Við þjöppun er fjöldi yfirferða valtans ávallt talinn og skráður</w:t>
      </w:r>
      <w:r w:rsidR="00BB750F">
        <w:t>,</w:t>
      </w:r>
      <w:r w:rsidRPr="006F70CD">
        <w:t xml:space="preserve"> </w:t>
      </w:r>
      <w:r w:rsidR="00BB750F">
        <w:t>e</w:t>
      </w:r>
      <w:r w:rsidRPr="006F70CD">
        <w:t>n einnig þarf að gera aðrar mælingar (plötupróf eða hæðarmælingar) til að staðfesta árangur þjöppunarinnar. Tíðni þeirra mælinga kemur fram í töflu 4-</w:t>
      </w:r>
      <w:r w:rsidR="00033E48" w:rsidRPr="006F70CD">
        <w:t>6</w:t>
      </w:r>
      <w:r w:rsidRPr="006F70CD">
        <w:t xml:space="preserve">. </w:t>
      </w:r>
    </w:p>
    <w:p w14:paraId="0F634D7C" w14:textId="77777777" w:rsidR="0022460C" w:rsidRPr="006F70CD" w:rsidRDefault="0022460C">
      <w:pPr>
        <w:pStyle w:val="BodyTextIndent2"/>
        <w:jc w:val="both"/>
      </w:pPr>
      <w:r w:rsidRPr="006F70CD">
        <w:t xml:space="preserve">Æskilegt er að valti </w:t>
      </w:r>
      <w:proofErr w:type="spellStart"/>
      <w:r w:rsidRPr="006F70CD">
        <w:t>sé</w:t>
      </w:r>
      <w:proofErr w:type="spellEnd"/>
      <w:r w:rsidRPr="006F70CD">
        <w:t xml:space="preserve"> búinn </w:t>
      </w:r>
      <w:r w:rsidR="008A39B9" w:rsidRPr="006F70CD">
        <w:t>þjöppunarm</w:t>
      </w:r>
      <w:r w:rsidRPr="006F70CD">
        <w:t>æli</w:t>
      </w:r>
      <w:r w:rsidR="00E529AF" w:rsidRPr="006F70CD">
        <w:t>, sjá kafla 4.4.3</w:t>
      </w:r>
      <w:r w:rsidRPr="006F70CD">
        <w:t xml:space="preserve">. Með því móti </w:t>
      </w:r>
      <w:proofErr w:type="spellStart"/>
      <w:r w:rsidRPr="006F70CD">
        <w:t>fæst</w:t>
      </w:r>
      <w:proofErr w:type="spellEnd"/>
      <w:r w:rsidRPr="006F70CD">
        <w:t xml:space="preserve"> mælikvarði á þjöppun alls yfirborðsins sem unnið er með. Slíka </w:t>
      </w:r>
      <w:proofErr w:type="spellStart"/>
      <w:r w:rsidRPr="006F70CD">
        <w:t>mæla</w:t>
      </w:r>
      <w:proofErr w:type="spellEnd"/>
      <w:r w:rsidRPr="006F70CD">
        <w:t xml:space="preserve"> þarf </w:t>
      </w:r>
      <w:proofErr w:type="spellStart"/>
      <w:r w:rsidRPr="006F70CD">
        <w:t>þó</w:t>
      </w:r>
      <w:proofErr w:type="spellEnd"/>
      <w:r w:rsidRPr="006F70CD">
        <w:t xml:space="preserve"> að kvarða með einhverju af ofangreindum prófum, en fækka má mælingunum sem gerðar eru til staðfestingar </w:t>
      </w:r>
      <w:r w:rsidR="008D65AD" w:rsidRPr="006F70CD">
        <w:t xml:space="preserve">á </w:t>
      </w:r>
      <w:r w:rsidRPr="006F70CD">
        <w:t>árangri. Ef valti telur umferðir sjálfkrafa má minnka tíðni staðfestingarmælinga niður í 75% af því sem fram kemur í töflu 4-</w:t>
      </w:r>
      <w:r w:rsidR="00033E48" w:rsidRPr="006F70CD">
        <w:t>6</w:t>
      </w:r>
      <w:r w:rsidRPr="006F70CD">
        <w:t xml:space="preserve"> og ef valtinn </w:t>
      </w:r>
      <w:proofErr w:type="spellStart"/>
      <w:r w:rsidRPr="006F70CD">
        <w:t>mælir</w:t>
      </w:r>
      <w:proofErr w:type="spellEnd"/>
      <w:r w:rsidRPr="006F70CD">
        <w:t xml:space="preserve"> burðarþolsgildi þá dugar að gera tvær </w:t>
      </w:r>
      <w:r w:rsidR="00C66BF5" w:rsidRPr="006F70CD">
        <w:t>staðfestingar</w:t>
      </w:r>
      <w:r w:rsidRPr="006F70CD">
        <w:t>mælingar fyrir hverja efnisgerð og gerð undirstöðu í hverju verki.</w:t>
      </w:r>
    </w:p>
    <w:p w14:paraId="6FA04916" w14:textId="77777777" w:rsidR="004A0233" w:rsidRPr="006F70CD" w:rsidRDefault="004A0233">
      <w:pPr>
        <w:pStyle w:val="BodyTextIndent2"/>
        <w:jc w:val="both"/>
      </w:pPr>
    </w:p>
    <w:p w14:paraId="7320D649" w14:textId="7FCB99AB" w:rsidR="0022460C" w:rsidRPr="00F1101F" w:rsidRDefault="0022460C">
      <w:pPr>
        <w:pStyle w:val="Caption"/>
        <w:keepNext/>
        <w:rPr>
          <w:b w:val="0"/>
          <w:bCs w:val="0"/>
          <w:sz w:val="22"/>
          <w:szCs w:val="22"/>
        </w:rPr>
      </w:pPr>
      <w:bookmarkStart w:id="67" w:name="_Ref22373557"/>
      <w:r w:rsidRPr="00F1101F">
        <w:rPr>
          <w:sz w:val="22"/>
          <w:szCs w:val="22"/>
        </w:rPr>
        <w:t xml:space="preserve">Tafla </w:t>
      </w:r>
      <w:r w:rsidR="005D3EB3" w:rsidRPr="00F1101F">
        <w:rPr>
          <w:sz w:val="22"/>
          <w:szCs w:val="22"/>
        </w:rPr>
        <w:fldChar w:fldCharType="begin"/>
      </w:r>
      <w:r w:rsidR="00EC2AC6" w:rsidRPr="00F1101F">
        <w:rPr>
          <w:sz w:val="22"/>
          <w:szCs w:val="22"/>
        </w:rPr>
        <w:instrText xml:space="preserve"> STYLEREF 1 \s </w:instrText>
      </w:r>
      <w:r w:rsidR="005D3EB3" w:rsidRPr="00F1101F">
        <w:rPr>
          <w:sz w:val="22"/>
          <w:szCs w:val="22"/>
        </w:rPr>
        <w:fldChar w:fldCharType="separate"/>
      </w:r>
      <w:r w:rsidR="0057361B">
        <w:rPr>
          <w:noProof/>
          <w:sz w:val="22"/>
          <w:szCs w:val="22"/>
        </w:rPr>
        <w:t>4</w:t>
      </w:r>
      <w:r w:rsidR="005D3EB3" w:rsidRPr="00F1101F">
        <w:rPr>
          <w:sz w:val="22"/>
          <w:szCs w:val="22"/>
        </w:rPr>
        <w:fldChar w:fldCharType="end"/>
      </w:r>
      <w:r w:rsidR="00694CD0" w:rsidRPr="00F1101F">
        <w:rPr>
          <w:sz w:val="22"/>
          <w:szCs w:val="22"/>
        </w:rPr>
        <w:noBreakHyphen/>
      </w:r>
      <w:bookmarkEnd w:id="67"/>
      <w:r w:rsidR="00033E48" w:rsidRPr="00F1101F">
        <w:rPr>
          <w:sz w:val="22"/>
          <w:szCs w:val="22"/>
        </w:rPr>
        <w:t>6</w:t>
      </w:r>
      <w:r w:rsidRPr="00F1101F">
        <w:rPr>
          <w:sz w:val="22"/>
          <w:szCs w:val="22"/>
        </w:rPr>
        <w:t>:</w:t>
      </w:r>
      <w:r w:rsidRPr="00F1101F">
        <w:rPr>
          <w:b w:val="0"/>
          <w:bCs w:val="0"/>
          <w:sz w:val="22"/>
          <w:szCs w:val="22"/>
        </w:rPr>
        <w:t xml:space="preserve"> Tíðni mælinga á þjöppun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1758"/>
        <w:gridCol w:w="1800"/>
        <w:gridCol w:w="1800"/>
      </w:tblGrid>
      <w:tr w:rsidR="00E529AF" w:rsidRPr="006F70CD" w14:paraId="4C04F920" w14:textId="77777777" w:rsidTr="001959EF">
        <w:trPr>
          <w:cantSplit/>
          <w:jc w:val="center"/>
        </w:trPr>
        <w:tc>
          <w:tcPr>
            <w:tcW w:w="2130" w:type="dxa"/>
            <w:vMerge w:val="restart"/>
            <w:shd w:val="clear" w:color="auto" w:fill="DAEEF3" w:themeFill="accent5" w:themeFillTint="33"/>
            <w:vAlign w:val="bottom"/>
          </w:tcPr>
          <w:p w14:paraId="4DC9B41E" w14:textId="77777777" w:rsidR="00E529AF" w:rsidRPr="006F70CD" w:rsidRDefault="00E529AF" w:rsidP="0098528B">
            <w:pPr>
              <w:pStyle w:val="BodyTextIndent2"/>
              <w:spacing w:after="0"/>
              <w:ind w:firstLine="0"/>
              <w:jc w:val="center"/>
              <w:rPr>
                <w:b/>
                <w:bCs/>
                <w:sz w:val="20"/>
              </w:rPr>
            </w:pPr>
            <w:r w:rsidRPr="006F70CD">
              <w:rPr>
                <w:b/>
                <w:bCs/>
                <w:sz w:val="20"/>
              </w:rPr>
              <w:t>Aðferð</w:t>
            </w:r>
          </w:p>
        </w:tc>
        <w:tc>
          <w:tcPr>
            <w:tcW w:w="5358" w:type="dxa"/>
            <w:gridSpan w:val="3"/>
            <w:shd w:val="clear" w:color="auto" w:fill="DAEEF3" w:themeFill="accent5" w:themeFillTint="33"/>
          </w:tcPr>
          <w:p w14:paraId="4E0FB7A4" w14:textId="77777777" w:rsidR="00E529AF" w:rsidRPr="006F70CD" w:rsidRDefault="00401FBC" w:rsidP="00401FBC">
            <w:pPr>
              <w:pStyle w:val="BodyTextIndent2"/>
              <w:spacing w:after="0"/>
              <w:ind w:firstLine="0"/>
              <w:jc w:val="center"/>
              <w:rPr>
                <w:b/>
                <w:bCs/>
                <w:sz w:val="20"/>
              </w:rPr>
            </w:pPr>
            <w:r w:rsidRPr="006F70CD">
              <w:rPr>
                <w:b/>
                <w:bCs/>
                <w:sz w:val="20"/>
              </w:rPr>
              <w:t xml:space="preserve">Fjöldi þungra ökutækja, </w:t>
            </w:r>
            <w:proofErr w:type="spellStart"/>
            <w:r w:rsidRPr="006F70CD">
              <w:rPr>
                <w:b/>
                <w:bCs/>
                <w:sz w:val="20"/>
              </w:rPr>
              <w:t>ÁDU</w:t>
            </w:r>
            <w:r w:rsidRPr="006F70CD">
              <w:rPr>
                <w:b/>
                <w:bCs/>
                <w:sz w:val="20"/>
                <w:vertAlign w:val="subscript"/>
              </w:rPr>
              <w:t>þ</w:t>
            </w:r>
            <w:proofErr w:type="spellEnd"/>
            <w:r w:rsidRPr="006F70CD">
              <w:rPr>
                <w:b/>
                <w:bCs/>
                <w:sz w:val="20"/>
              </w:rPr>
              <w:t xml:space="preserve"> </w:t>
            </w:r>
          </w:p>
        </w:tc>
      </w:tr>
      <w:tr w:rsidR="00E529AF" w:rsidRPr="006F70CD" w14:paraId="0D63FC34" w14:textId="77777777" w:rsidTr="001959EF">
        <w:trPr>
          <w:cantSplit/>
          <w:jc w:val="center"/>
        </w:trPr>
        <w:tc>
          <w:tcPr>
            <w:tcW w:w="2130" w:type="dxa"/>
            <w:vMerge/>
            <w:shd w:val="clear" w:color="auto" w:fill="DAEEF3" w:themeFill="accent5" w:themeFillTint="33"/>
          </w:tcPr>
          <w:p w14:paraId="75D625B3" w14:textId="77777777" w:rsidR="00E529AF" w:rsidRPr="006F70CD" w:rsidRDefault="00E529AF" w:rsidP="0098528B">
            <w:pPr>
              <w:pStyle w:val="BodyTextIndent2"/>
              <w:spacing w:after="0"/>
              <w:ind w:firstLine="0"/>
              <w:jc w:val="both"/>
              <w:rPr>
                <w:b/>
                <w:bCs/>
                <w:sz w:val="20"/>
              </w:rPr>
            </w:pPr>
          </w:p>
        </w:tc>
        <w:tc>
          <w:tcPr>
            <w:tcW w:w="1758" w:type="dxa"/>
            <w:shd w:val="clear" w:color="auto" w:fill="DAEEF3" w:themeFill="accent5" w:themeFillTint="33"/>
          </w:tcPr>
          <w:p w14:paraId="33714581" w14:textId="2904B7FB" w:rsidR="00E529AF" w:rsidRPr="006F70CD" w:rsidRDefault="003274F2" w:rsidP="0098528B">
            <w:pPr>
              <w:pStyle w:val="BodyTextIndent2"/>
              <w:spacing w:after="0"/>
              <w:ind w:firstLine="0"/>
              <w:jc w:val="center"/>
              <w:rPr>
                <w:b/>
                <w:bCs/>
                <w:sz w:val="20"/>
              </w:rPr>
            </w:pPr>
            <w:r w:rsidRPr="006F70CD">
              <w:rPr>
                <w:b/>
                <w:bCs/>
                <w:sz w:val="20"/>
              </w:rPr>
              <w:t>≥</w:t>
            </w:r>
            <w:r w:rsidR="00C8260F">
              <w:rPr>
                <w:b/>
                <w:bCs/>
                <w:sz w:val="20"/>
              </w:rPr>
              <w:t xml:space="preserve"> </w:t>
            </w:r>
            <w:r w:rsidR="00452C3C" w:rsidRPr="006F70CD">
              <w:rPr>
                <w:b/>
                <w:bCs/>
                <w:sz w:val="20"/>
              </w:rPr>
              <w:t>400</w:t>
            </w:r>
          </w:p>
        </w:tc>
        <w:tc>
          <w:tcPr>
            <w:tcW w:w="1800" w:type="dxa"/>
            <w:shd w:val="clear" w:color="auto" w:fill="DAEEF3" w:themeFill="accent5" w:themeFillTint="33"/>
          </w:tcPr>
          <w:p w14:paraId="1B843AE9" w14:textId="77777777" w:rsidR="00E529AF" w:rsidRPr="006F70CD" w:rsidRDefault="003274F2" w:rsidP="0098528B">
            <w:pPr>
              <w:pStyle w:val="BodyTextIndent2"/>
              <w:spacing w:after="0"/>
              <w:ind w:firstLine="0"/>
              <w:jc w:val="center"/>
              <w:rPr>
                <w:b/>
                <w:bCs/>
                <w:sz w:val="20"/>
              </w:rPr>
            </w:pPr>
            <w:r w:rsidRPr="006F70CD">
              <w:rPr>
                <w:b/>
                <w:bCs/>
                <w:sz w:val="20"/>
              </w:rPr>
              <w:t>≥</w:t>
            </w:r>
            <w:r w:rsidR="00452C3C" w:rsidRPr="006F70CD">
              <w:rPr>
                <w:b/>
                <w:bCs/>
                <w:sz w:val="20"/>
              </w:rPr>
              <w:t xml:space="preserve"> 100</w:t>
            </w:r>
          </w:p>
        </w:tc>
        <w:tc>
          <w:tcPr>
            <w:tcW w:w="1800" w:type="dxa"/>
            <w:shd w:val="clear" w:color="auto" w:fill="DAEEF3" w:themeFill="accent5" w:themeFillTint="33"/>
          </w:tcPr>
          <w:p w14:paraId="3AD4B657" w14:textId="77777777" w:rsidR="00E529AF" w:rsidRPr="006F70CD" w:rsidRDefault="00452C3C" w:rsidP="0098528B">
            <w:pPr>
              <w:pStyle w:val="BodyTextIndent2"/>
              <w:spacing w:after="0"/>
              <w:ind w:firstLine="0"/>
              <w:jc w:val="center"/>
              <w:rPr>
                <w:b/>
                <w:bCs/>
                <w:sz w:val="20"/>
              </w:rPr>
            </w:pPr>
            <w:r w:rsidRPr="006F70CD">
              <w:rPr>
                <w:b/>
                <w:bCs/>
                <w:sz w:val="20"/>
              </w:rPr>
              <w:t>&lt; 100</w:t>
            </w:r>
          </w:p>
        </w:tc>
      </w:tr>
      <w:tr w:rsidR="00E529AF" w:rsidRPr="006F70CD" w14:paraId="5586B818" w14:textId="77777777" w:rsidTr="001959EF">
        <w:trPr>
          <w:cantSplit/>
          <w:jc w:val="center"/>
        </w:trPr>
        <w:tc>
          <w:tcPr>
            <w:tcW w:w="2130" w:type="dxa"/>
            <w:shd w:val="clear" w:color="auto" w:fill="DAEEF3" w:themeFill="accent5" w:themeFillTint="33"/>
          </w:tcPr>
          <w:p w14:paraId="4FCF0D23" w14:textId="77777777" w:rsidR="00E529AF" w:rsidRPr="006F70CD" w:rsidRDefault="00E529AF" w:rsidP="0098528B">
            <w:pPr>
              <w:pStyle w:val="BodyTextIndent2"/>
              <w:spacing w:after="0"/>
              <w:ind w:firstLine="0"/>
              <w:rPr>
                <w:i/>
                <w:iCs/>
                <w:sz w:val="20"/>
              </w:rPr>
            </w:pPr>
            <w:r w:rsidRPr="006F70CD">
              <w:rPr>
                <w:i/>
                <w:iCs/>
                <w:sz w:val="20"/>
              </w:rPr>
              <w:t>Plötupróf</w:t>
            </w:r>
          </w:p>
        </w:tc>
        <w:tc>
          <w:tcPr>
            <w:tcW w:w="1758" w:type="dxa"/>
            <w:vMerge w:val="restart"/>
            <w:shd w:val="clear" w:color="auto" w:fill="FDE9D9" w:themeFill="accent6" w:themeFillTint="33"/>
            <w:vAlign w:val="center"/>
          </w:tcPr>
          <w:p w14:paraId="5537E509" w14:textId="77777777" w:rsidR="00E529AF" w:rsidRPr="006F70CD" w:rsidRDefault="00E529AF" w:rsidP="0098528B">
            <w:pPr>
              <w:pStyle w:val="BodyTextIndent2"/>
              <w:jc w:val="center"/>
              <w:rPr>
                <w:sz w:val="20"/>
              </w:rPr>
            </w:pPr>
            <w:r w:rsidRPr="006F70CD">
              <w:rPr>
                <w:sz w:val="20"/>
              </w:rPr>
              <w:t>Á 100 m bili</w:t>
            </w:r>
          </w:p>
        </w:tc>
        <w:tc>
          <w:tcPr>
            <w:tcW w:w="1800" w:type="dxa"/>
            <w:vMerge w:val="restart"/>
            <w:shd w:val="clear" w:color="auto" w:fill="FDE9D9" w:themeFill="accent6" w:themeFillTint="33"/>
            <w:vAlign w:val="center"/>
          </w:tcPr>
          <w:p w14:paraId="5C5A64A2" w14:textId="77777777" w:rsidR="00E529AF" w:rsidRPr="006F70CD" w:rsidRDefault="00E529AF" w:rsidP="0098528B">
            <w:pPr>
              <w:pStyle w:val="BodyTextIndent2"/>
              <w:jc w:val="center"/>
              <w:rPr>
                <w:sz w:val="20"/>
              </w:rPr>
            </w:pPr>
            <w:r w:rsidRPr="006F70CD">
              <w:rPr>
                <w:sz w:val="20"/>
              </w:rPr>
              <w:t>Á 300 m bili</w:t>
            </w:r>
          </w:p>
        </w:tc>
        <w:tc>
          <w:tcPr>
            <w:tcW w:w="1800" w:type="dxa"/>
            <w:vMerge w:val="restart"/>
            <w:shd w:val="clear" w:color="auto" w:fill="FDE9D9" w:themeFill="accent6" w:themeFillTint="33"/>
            <w:vAlign w:val="center"/>
          </w:tcPr>
          <w:p w14:paraId="12D376F1" w14:textId="77777777" w:rsidR="00E529AF" w:rsidRPr="006F70CD" w:rsidRDefault="00E529AF" w:rsidP="0098528B">
            <w:pPr>
              <w:pStyle w:val="BodyTextIndent2"/>
              <w:jc w:val="center"/>
              <w:rPr>
                <w:sz w:val="20"/>
              </w:rPr>
            </w:pPr>
            <w:r w:rsidRPr="006F70CD">
              <w:rPr>
                <w:sz w:val="20"/>
              </w:rPr>
              <w:t>Á 500 m bili</w:t>
            </w:r>
          </w:p>
        </w:tc>
      </w:tr>
      <w:tr w:rsidR="00E529AF" w:rsidRPr="006F70CD" w14:paraId="69ACC22A" w14:textId="77777777" w:rsidTr="001959EF">
        <w:trPr>
          <w:cantSplit/>
          <w:jc w:val="center"/>
        </w:trPr>
        <w:tc>
          <w:tcPr>
            <w:tcW w:w="2130" w:type="dxa"/>
            <w:shd w:val="clear" w:color="auto" w:fill="DAEEF3" w:themeFill="accent5" w:themeFillTint="33"/>
          </w:tcPr>
          <w:p w14:paraId="2C514191" w14:textId="77777777" w:rsidR="00E529AF" w:rsidRPr="006F70CD" w:rsidRDefault="00A40761" w:rsidP="0098528B">
            <w:pPr>
              <w:pStyle w:val="BodyTextIndent2"/>
              <w:spacing w:after="0"/>
              <w:ind w:firstLine="0"/>
              <w:jc w:val="both"/>
              <w:rPr>
                <w:i/>
                <w:iCs/>
                <w:sz w:val="20"/>
              </w:rPr>
            </w:pPr>
            <w:r w:rsidRPr="006F70CD">
              <w:rPr>
                <w:i/>
                <w:iCs/>
                <w:sz w:val="20"/>
              </w:rPr>
              <w:t>(</w:t>
            </w:r>
            <w:proofErr w:type="spellStart"/>
            <w:r w:rsidR="00E529AF" w:rsidRPr="006F70CD">
              <w:rPr>
                <w:i/>
                <w:iCs/>
                <w:sz w:val="20"/>
              </w:rPr>
              <w:t>Rúmþyngdarmæling</w:t>
            </w:r>
            <w:proofErr w:type="spellEnd"/>
            <w:r w:rsidRPr="006F70CD">
              <w:rPr>
                <w:i/>
                <w:iCs/>
                <w:sz w:val="20"/>
              </w:rPr>
              <w:t>)</w:t>
            </w:r>
          </w:p>
        </w:tc>
        <w:tc>
          <w:tcPr>
            <w:tcW w:w="1758" w:type="dxa"/>
            <w:vMerge/>
            <w:shd w:val="clear" w:color="auto" w:fill="FDE9D9" w:themeFill="accent6" w:themeFillTint="33"/>
          </w:tcPr>
          <w:p w14:paraId="444D3124" w14:textId="77777777" w:rsidR="00E529AF" w:rsidRPr="006F70CD" w:rsidRDefault="00E529AF" w:rsidP="0098528B">
            <w:pPr>
              <w:pStyle w:val="BodyTextIndent2"/>
              <w:jc w:val="center"/>
              <w:rPr>
                <w:sz w:val="20"/>
              </w:rPr>
            </w:pPr>
          </w:p>
        </w:tc>
        <w:tc>
          <w:tcPr>
            <w:tcW w:w="1800" w:type="dxa"/>
            <w:vMerge/>
            <w:shd w:val="clear" w:color="auto" w:fill="FDE9D9" w:themeFill="accent6" w:themeFillTint="33"/>
          </w:tcPr>
          <w:p w14:paraId="60630745" w14:textId="77777777" w:rsidR="00E529AF" w:rsidRPr="006F70CD" w:rsidRDefault="00E529AF" w:rsidP="0098528B">
            <w:pPr>
              <w:pStyle w:val="BodyTextIndent2"/>
              <w:jc w:val="center"/>
              <w:rPr>
                <w:sz w:val="20"/>
              </w:rPr>
            </w:pPr>
          </w:p>
        </w:tc>
        <w:tc>
          <w:tcPr>
            <w:tcW w:w="1800" w:type="dxa"/>
            <w:vMerge/>
            <w:shd w:val="clear" w:color="auto" w:fill="FDE9D9" w:themeFill="accent6" w:themeFillTint="33"/>
          </w:tcPr>
          <w:p w14:paraId="521AD00F" w14:textId="77777777" w:rsidR="00E529AF" w:rsidRPr="006F70CD" w:rsidRDefault="00E529AF" w:rsidP="0098528B">
            <w:pPr>
              <w:pStyle w:val="BodyTextIndent2"/>
              <w:jc w:val="center"/>
              <w:rPr>
                <w:sz w:val="20"/>
              </w:rPr>
            </w:pPr>
          </w:p>
        </w:tc>
      </w:tr>
      <w:tr w:rsidR="00E529AF" w:rsidRPr="006F70CD" w14:paraId="3D71CB74" w14:textId="77777777" w:rsidTr="001959EF">
        <w:trPr>
          <w:cantSplit/>
          <w:jc w:val="center"/>
        </w:trPr>
        <w:tc>
          <w:tcPr>
            <w:tcW w:w="2130" w:type="dxa"/>
            <w:shd w:val="clear" w:color="auto" w:fill="DAEEF3" w:themeFill="accent5" w:themeFillTint="33"/>
          </w:tcPr>
          <w:p w14:paraId="23A1A29F" w14:textId="77777777" w:rsidR="00E529AF" w:rsidRPr="006F70CD" w:rsidRDefault="00E529AF" w:rsidP="0098528B">
            <w:pPr>
              <w:pStyle w:val="BodyTextIndent2"/>
              <w:spacing w:after="0"/>
              <w:ind w:firstLine="0"/>
              <w:rPr>
                <w:i/>
                <w:iCs/>
                <w:sz w:val="20"/>
              </w:rPr>
            </w:pPr>
            <w:r w:rsidRPr="006F70CD">
              <w:rPr>
                <w:i/>
                <w:iCs/>
                <w:sz w:val="20"/>
              </w:rPr>
              <w:t xml:space="preserve">Hæðarmæling (bil milli </w:t>
            </w:r>
            <w:r w:rsidRPr="006F70CD">
              <w:rPr>
                <w:i/>
                <w:iCs/>
                <w:sz w:val="20"/>
                <w:u w:val="single"/>
              </w:rPr>
              <w:t>svæða</w:t>
            </w:r>
            <w:r w:rsidRPr="006F70CD">
              <w:rPr>
                <w:i/>
                <w:iCs/>
                <w:sz w:val="20"/>
              </w:rPr>
              <w:t>)</w:t>
            </w:r>
          </w:p>
        </w:tc>
        <w:tc>
          <w:tcPr>
            <w:tcW w:w="1758" w:type="dxa"/>
            <w:vMerge/>
            <w:shd w:val="clear" w:color="auto" w:fill="FDE9D9" w:themeFill="accent6" w:themeFillTint="33"/>
          </w:tcPr>
          <w:p w14:paraId="0AE86DAE" w14:textId="77777777" w:rsidR="00E529AF" w:rsidRPr="006F70CD" w:rsidRDefault="00E529AF" w:rsidP="0098528B">
            <w:pPr>
              <w:pStyle w:val="BodyTextIndent2"/>
              <w:spacing w:after="0"/>
              <w:ind w:firstLine="0"/>
              <w:jc w:val="center"/>
              <w:rPr>
                <w:sz w:val="20"/>
              </w:rPr>
            </w:pPr>
          </w:p>
        </w:tc>
        <w:tc>
          <w:tcPr>
            <w:tcW w:w="1800" w:type="dxa"/>
            <w:vMerge/>
            <w:shd w:val="clear" w:color="auto" w:fill="FDE9D9" w:themeFill="accent6" w:themeFillTint="33"/>
          </w:tcPr>
          <w:p w14:paraId="11C45D5E" w14:textId="77777777" w:rsidR="00E529AF" w:rsidRPr="006F70CD" w:rsidRDefault="00E529AF" w:rsidP="0098528B">
            <w:pPr>
              <w:pStyle w:val="BodyTextIndent2"/>
              <w:spacing w:after="0"/>
              <w:ind w:firstLine="0"/>
              <w:jc w:val="center"/>
              <w:rPr>
                <w:sz w:val="20"/>
              </w:rPr>
            </w:pPr>
          </w:p>
        </w:tc>
        <w:tc>
          <w:tcPr>
            <w:tcW w:w="1800" w:type="dxa"/>
            <w:vMerge/>
            <w:shd w:val="clear" w:color="auto" w:fill="FDE9D9" w:themeFill="accent6" w:themeFillTint="33"/>
          </w:tcPr>
          <w:p w14:paraId="353E989F" w14:textId="77777777" w:rsidR="00E529AF" w:rsidRPr="006F70CD" w:rsidRDefault="00E529AF" w:rsidP="0098528B">
            <w:pPr>
              <w:pStyle w:val="BodyTextIndent2"/>
              <w:spacing w:after="0"/>
              <w:ind w:firstLine="0"/>
              <w:jc w:val="center"/>
              <w:rPr>
                <w:sz w:val="20"/>
              </w:rPr>
            </w:pPr>
          </w:p>
        </w:tc>
      </w:tr>
    </w:tbl>
    <w:p w14:paraId="5196E3C0" w14:textId="77777777" w:rsidR="00DC72A2" w:rsidRPr="006F70CD" w:rsidRDefault="00DC72A2">
      <w:pPr>
        <w:pStyle w:val="BodyTextIndent2"/>
        <w:jc w:val="both"/>
      </w:pPr>
    </w:p>
    <w:p w14:paraId="24AC28F3" w14:textId="77777777" w:rsidR="0022460C" w:rsidRPr="006F70CD" w:rsidRDefault="0022460C">
      <w:pPr>
        <w:pStyle w:val="BodyTextIndent2"/>
        <w:jc w:val="both"/>
      </w:pPr>
      <w:r w:rsidRPr="006F70CD">
        <w:t xml:space="preserve">Úttekt á sléttleika og þykktum skal gera áður en burðarlag er lagt. Til þess eru gerðar hæðarmælingar og eru </w:t>
      </w:r>
      <w:proofErr w:type="spellStart"/>
      <w:r w:rsidRPr="006F70CD">
        <w:t>þær</w:t>
      </w:r>
      <w:proofErr w:type="spellEnd"/>
      <w:r w:rsidRPr="006F70CD">
        <w:t xml:space="preserve"> gerðar með 20 m millibili, fyrir alla </w:t>
      </w:r>
      <w:r w:rsidR="00D6648F" w:rsidRPr="006F70CD">
        <w:t>umferðarflokka</w:t>
      </w:r>
      <w:r w:rsidRPr="006F70CD">
        <w:t xml:space="preserve">, í þremur punktum í þversniði, þ.e. á </w:t>
      </w:r>
      <w:proofErr w:type="spellStart"/>
      <w:r w:rsidRPr="006F70CD">
        <w:t>útbrúnum</w:t>
      </w:r>
      <w:proofErr w:type="spellEnd"/>
      <w:r w:rsidRPr="006F70CD">
        <w:t xml:space="preserve"> og miðju.</w:t>
      </w:r>
    </w:p>
    <w:p w14:paraId="7BABB0D7" w14:textId="77777777" w:rsidR="00A6678E" w:rsidRPr="006F70CD" w:rsidRDefault="00A6678E">
      <w:pPr>
        <w:pStyle w:val="Heading2"/>
        <w:jc w:val="both"/>
        <w:sectPr w:rsidR="00A6678E" w:rsidRPr="006F70CD" w:rsidSect="000924D5">
          <w:footerReference w:type="default" r:id="rId22"/>
          <w:pgSz w:w="11906" w:h="16838" w:code="9"/>
          <w:pgMar w:top="1440" w:right="1797" w:bottom="1440" w:left="1797" w:header="709" w:footer="709" w:gutter="0"/>
          <w:pgNumType w:chapStyle="1"/>
          <w:cols w:space="708"/>
          <w:docGrid w:linePitch="360"/>
        </w:sectPr>
      </w:pPr>
      <w:bookmarkStart w:id="68" w:name="_Ref8112961"/>
      <w:bookmarkStart w:id="69" w:name="_Toc15878504"/>
    </w:p>
    <w:p w14:paraId="04AC1BA6" w14:textId="77777777" w:rsidR="0022460C" w:rsidRPr="006F70CD" w:rsidRDefault="0022460C">
      <w:pPr>
        <w:pStyle w:val="Heading2"/>
        <w:jc w:val="both"/>
      </w:pPr>
      <w:bookmarkStart w:id="70" w:name="_Ref90105154"/>
      <w:bookmarkStart w:id="71" w:name="_Toc52789192"/>
      <w:r w:rsidRPr="006F70CD">
        <w:lastRenderedPageBreak/>
        <w:t>Kröfur</w:t>
      </w:r>
      <w:bookmarkEnd w:id="68"/>
      <w:bookmarkEnd w:id="69"/>
      <w:bookmarkEnd w:id="70"/>
      <w:bookmarkEnd w:id="71"/>
    </w:p>
    <w:p w14:paraId="59AD6660" w14:textId="66112BBD" w:rsidR="00DE0E83" w:rsidRPr="006F70CD" w:rsidRDefault="0022460C">
      <w:pPr>
        <w:pStyle w:val="BodyTextIndent2"/>
        <w:jc w:val="both"/>
      </w:pPr>
      <w:proofErr w:type="spellStart"/>
      <w:r w:rsidRPr="006F70CD">
        <w:t>Þær</w:t>
      </w:r>
      <w:proofErr w:type="spellEnd"/>
      <w:r w:rsidRPr="006F70CD">
        <w:t xml:space="preserve"> kröfur sem koma fram í köflunum hér á eftir eiga einkum við um efni í efr</w:t>
      </w:r>
      <w:r w:rsidR="00386D18">
        <w:t>a</w:t>
      </w:r>
      <w:r w:rsidRPr="006F70CD">
        <w:t xml:space="preserve"> styrktarlag. Ef </w:t>
      </w:r>
      <w:proofErr w:type="spellStart"/>
      <w:r w:rsidRPr="006F70CD">
        <w:t>þær</w:t>
      </w:r>
      <w:proofErr w:type="spellEnd"/>
      <w:r w:rsidRPr="006F70CD">
        <w:t xml:space="preserve"> gilda líka um neðri hlutann er þess getið sérstaklega.</w:t>
      </w:r>
      <w:r w:rsidR="00555A78" w:rsidRPr="006F70CD">
        <w:t xml:space="preserve"> </w:t>
      </w:r>
      <w:r w:rsidR="00DE0E83" w:rsidRPr="006F70CD">
        <w:t>Við framsetningu á kröfunum hér á eftir er almennt miðað við kröfu</w:t>
      </w:r>
      <w:r w:rsidR="002651C3" w:rsidRPr="006F70CD">
        <w:t>flokka</w:t>
      </w:r>
      <w:r w:rsidR="00DE0E83" w:rsidRPr="006F70CD">
        <w:t xml:space="preserve"> sem sett</w:t>
      </w:r>
      <w:r w:rsidR="002651C3" w:rsidRPr="006F70CD">
        <w:t>i</w:t>
      </w:r>
      <w:r w:rsidR="00DE0E83" w:rsidRPr="006F70CD">
        <w:t>r eru fram í evrópsku stöðlu</w:t>
      </w:r>
      <w:r w:rsidR="00561720" w:rsidRPr="006F70CD">
        <w:t>num</w:t>
      </w:r>
      <w:r w:rsidR="00BF5861" w:rsidRPr="006F70CD">
        <w:t xml:space="preserve"> ÍST EN 13242 “</w:t>
      </w:r>
      <w:r w:rsidR="00BF5861" w:rsidRPr="006F70CD">
        <w:rPr>
          <w:i/>
        </w:rPr>
        <w:t xml:space="preserve">Aggregates for </w:t>
      </w:r>
      <w:proofErr w:type="spellStart"/>
      <w:r w:rsidR="00BF5861" w:rsidRPr="006F70CD">
        <w:rPr>
          <w:i/>
        </w:rPr>
        <w:t>unbound</w:t>
      </w:r>
      <w:proofErr w:type="spellEnd"/>
      <w:r w:rsidR="00BF5861" w:rsidRPr="006F70CD">
        <w:rPr>
          <w:i/>
        </w:rPr>
        <w:t xml:space="preserve"> and </w:t>
      </w:r>
      <w:proofErr w:type="spellStart"/>
      <w:r w:rsidR="00BF5861" w:rsidRPr="006F70CD">
        <w:rPr>
          <w:i/>
        </w:rPr>
        <w:t>hydraulically</w:t>
      </w:r>
      <w:proofErr w:type="spellEnd"/>
      <w:r w:rsidR="00BF5861" w:rsidRPr="006F70CD">
        <w:rPr>
          <w:i/>
        </w:rPr>
        <w:t xml:space="preserve"> </w:t>
      </w:r>
      <w:proofErr w:type="spellStart"/>
      <w:r w:rsidR="00BF5861" w:rsidRPr="006F70CD">
        <w:rPr>
          <w:i/>
        </w:rPr>
        <w:t>bound</w:t>
      </w:r>
      <w:proofErr w:type="spellEnd"/>
      <w:r w:rsidR="00BF5861" w:rsidRPr="006F70CD">
        <w:rPr>
          <w:i/>
        </w:rPr>
        <w:t xml:space="preserve"> </w:t>
      </w:r>
      <w:proofErr w:type="spellStart"/>
      <w:r w:rsidR="00BF5861" w:rsidRPr="006F70CD">
        <w:rPr>
          <w:i/>
        </w:rPr>
        <w:t>materials</w:t>
      </w:r>
      <w:proofErr w:type="spellEnd"/>
      <w:r w:rsidR="00BF5861" w:rsidRPr="006F70CD">
        <w:rPr>
          <w:i/>
        </w:rPr>
        <w:t xml:space="preserve"> for </w:t>
      </w:r>
      <w:proofErr w:type="spellStart"/>
      <w:r w:rsidR="00BF5861" w:rsidRPr="006F70CD">
        <w:rPr>
          <w:i/>
        </w:rPr>
        <w:t>use</w:t>
      </w:r>
      <w:proofErr w:type="spellEnd"/>
      <w:r w:rsidR="00BF5861" w:rsidRPr="006F70CD">
        <w:rPr>
          <w:i/>
        </w:rPr>
        <w:t xml:space="preserve"> in </w:t>
      </w:r>
      <w:proofErr w:type="spellStart"/>
      <w:r w:rsidR="00BF5861" w:rsidRPr="006F70CD">
        <w:rPr>
          <w:i/>
        </w:rPr>
        <w:t>civil</w:t>
      </w:r>
      <w:proofErr w:type="spellEnd"/>
      <w:r w:rsidR="00BF5861" w:rsidRPr="006F70CD">
        <w:rPr>
          <w:i/>
        </w:rPr>
        <w:t xml:space="preserve"> </w:t>
      </w:r>
      <w:proofErr w:type="spellStart"/>
      <w:r w:rsidR="00BF5861" w:rsidRPr="006F70CD">
        <w:rPr>
          <w:i/>
        </w:rPr>
        <w:t>engineering</w:t>
      </w:r>
      <w:proofErr w:type="spellEnd"/>
      <w:r w:rsidR="00BF5861" w:rsidRPr="006F70CD">
        <w:rPr>
          <w:i/>
        </w:rPr>
        <w:t xml:space="preserve"> </w:t>
      </w:r>
      <w:proofErr w:type="spellStart"/>
      <w:r w:rsidR="00BF5861" w:rsidRPr="006F70CD">
        <w:rPr>
          <w:i/>
        </w:rPr>
        <w:t>work</w:t>
      </w:r>
      <w:proofErr w:type="spellEnd"/>
      <w:r w:rsidR="00BF5861" w:rsidRPr="006F70CD">
        <w:rPr>
          <w:i/>
        </w:rPr>
        <w:t xml:space="preserve"> and </w:t>
      </w:r>
      <w:proofErr w:type="spellStart"/>
      <w:r w:rsidR="00BF5861" w:rsidRPr="006F70CD">
        <w:rPr>
          <w:i/>
        </w:rPr>
        <w:t>road</w:t>
      </w:r>
      <w:proofErr w:type="spellEnd"/>
      <w:r w:rsidR="00BF5861" w:rsidRPr="006F70CD">
        <w:rPr>
          <w:i/>
        </w:rPr>
        <w:t xml:space="preserve"> </w:t>
      </w:r>
      <w:proofErr w:type="spellStart"/>
      <w:r w:rsidR="00BF5861" w:rsidRPr="006F70CD">
        <w:rPr>
          <w:i/>
        </w:rPr>
        <w:t>construction</w:t>
      </w:r>
      <w:proofErr w:type="spellEnd"/>
      <w:r w:rsidR="00BF5861" w:rsidRPr="006F70CD">
        <w:t xml:space="preserve">”, sem fjallar um kröfur til einstakra korna og ÍST EN 13285 </w:t>
      </w:r>
      <w:r w:rsidR="00105403">
        <w:t xml:space="preserve">Óbundnar blöndur – eiginleikar </w:t>
      </w:r>
      <w:r w:rsidR="00105403">
        <w:br/>
        <w:t xml:space="preserve">(e. </w:t>
      </w:r>
      <w:proofErr w:type="spellStart"/>
      <w:r w:rsidR="00105403" w:rsidRPr="00201B32">
        <w:rPr>
          <w:i/>
        </w:rPr>
        <w:t>Unbound</w:t>
      </w:r>
      <w:proofErr w:type="spellEnd"/>
      <w:r w:rsidR="00105403" w:rsidRPr="00201B32">
        <w:rPr>
          <w:i/>
        </w:rPr>
        <w:t xml:space="preserve"> </w:t>
      </w:r>
      <w:proofErr w:type="spellStart"/>
      <w:r w:rsidR="00105403" w:rsidRPr="00201B32">
        <w:rPr>
          <w:i/>
        </w:rPr>
        <w:t>mixtures</w:t>
      </w:r>
      <w:proofErr w:type="spellEnd"/>
      <w:r w:rsidR="00105403" w:rsidRPr="00201B32">
        <w:rPr>
          <w:i/>
        </w:rPr>
        <w:t xml:space="preserve"> – </w:t>
      </w:r>
      <w:proofErr w:type="spellStart"/>
      <w:r w:rsidR="00105403" w:rsidRPr="00201B32">
        <w:rPr>
          <w:i/>
        </w:rPr>
        <w:t>Specification</w:t>
      </w:r>
      <w:proofErr w:type="spellEnd"/>
      <w:r w:rsidR="00105403">
        <w:t>)</w:t>
      </w:r>
      <w:r w:rsidR="00BF5861" w:rsidRPr="006F70CD">
        <w:t>, sem fjallar um kröfur til efnismassa. Rétt er að taka fram að fleiri kröfur eru í þessum stöðlum en teknar eru hér og að auki er</w:t>
      </w:r>
      <w:r w:rsidR="00DE0E83" w:rsidRPr="006F70CD">
        <w:t xml:space="preserve"> skerpt á sumum þeirra í samræmi við reynslu hérlendis.</w:t>
      </w:r>
    </w:p>
    <w:p w14:paraId="6C3D5E1E" w14:textId="29951244" w:rsidR="008F7E57" w:rsidRDefault="006708D8" w:rsidP="0010775B">
      <w:pPr>
        <w:pStyle w:val="BodyTextIndent2"/>
        <w:jc w:val="both"/>
      </w:pPr>
      <w:r w:rsidRPr="006F70CD">
        <w:t>Kröfur til efnisgæða miðast við</w:t>
      </w:r>
      <w:r w:rsidR="00F35D1E">
        <w:t xml:space="preserve"> áætlaðan</w:t>
      </w:r>
      <w:r w:rsidRPr="006F70CD">
        <w:t xml:space="preserve"> fjölda þungra bíla (ÁDU</w:t>
      </w:r>
      <w:r w:rsidRPr="006F70CD">
        <w:rPr>
          <w:vertAlign w:val="subscript"/>
        </w:rPr>
        <w:t>Þ</w:t>
      </w:r>
      <w:r w:rsidRPr="006F70CD">
        <w:t xml:space="preserve">) á </w:t>
      </w:r>
      <w:r w:rsidR="00F35D1E">
        <w:t>opnun</w:t>
      </w:r>
      <w:r w:rsidRPr="006F70CD">
        <w:t xml:space="preserve">arári vegarins þannig að </w:t>
      </w:r>
      <w:proofErr w:type="spellStart"/>
      <w:r w:rsidRPr="006F70CD">
        <w:t>krafist</w:t>
      </w:r>
      <w:proofErr w:type="spellEnd"/>
      <w:r w:rsidRPr="006F70CD">
        <w:t xml:space="preserve"> er betri efnisgæða eftir því sem vegurinn hefur meira hlutverki að gegna í þjóðvegakerfi landsins. Þannig eru gerðar mestar kröfur til efnisgæða styrktarlags þar sem þungaumferð er mikil, enda er hún ráðandi hvað varðar álag á styrktarlag. Þungir bílar teljas</w:t>
      </w:r>
      <w:r w:rsidR="009760C0" w:rsidRPr="006F70CD">
        <w:t>t vera bílar með heildarþyngd &gt;</w:t>
      </w:r>
      <w:r w:rsidR="00C8260F">
        <w:t xml:space="preserve"> </w:t>
      </w:r>
      <w:r w:rsidRPr="006F70CD">
        <w:t>3,5 t.</w:t>
      </w:r>
      <w:r w:rsidR="00402513" w:rsidRPr="006F70CD">
        <w:t xml:space="preserve"> </w:t>
      </w:r>
      <w:r w:rsidRPr="006F70CD">
        <w:t>Miðað er við þungaumferð</w:t>
      </w:r>
      <w:r w:rsidR="005772B9">
        <w:t xml:space="preserve"> samtals</w:t>
      </w:r>
      <w:r w:rsidRPr="006F70CD">
        <w:t xml:space="preserve"> á tveggja akreina vegi. </w:t>
      </w:r>
      <w:r w:rsidR="00D75486">
        <w:t xml:space="preserve">Ef akreinar eru fleiri en ein í hvora átt kemur til greina að taka tillit til að </w:t>
      </w:r>
      <w:proofErr w:type="spellStart"/>
      <w:r w:rsidR="00D75486">
        <w:t>að</w:t>
      </w:r>
      <w:proofErr w:type="spellEnd"/>
      <w:r w:rsidR="00D75486">
        <w:t xml:space="preserve"> álag dreifist mismunandi milli akreina og draga þar með </w:t>
      </w:r>
      <w:proofErr w:type="spellStart"/>
      <w:r w:rsidR="00D75486">
        <w:t>úr</w:t>
      </w:r>
      <w:proofErr w:type="spellEnd"/>
      <w:r w:rsidR="00D75486">
        <w:t xml:space="preserve"> kröfum til efnisgæða steinefna. </w:t>
      </w:r>
      <w:proofErr w:type="spellStart"/>
      <w:r w:rsidR="00D75486">
        <w:t>Þó</w:t>
      </w:r>
      <w:proofErr w:type="spellEnd"/>
      <w:r w:rsidR="00D75486">
        <w:t xml:space="preserve"> verður ávallt að tryggja</w:t>
      </w:r>
      <w:r w:rsidR="0010775B" w:rsidRPr="006F70CD">
        <w:t xml:space="preserve"> að umferðarmestu vegir land</w:t>
      </w:r>
      <w:r w:rsidR="00D3574E">
        <w:t>s</w:t>
      </w:r>
      <w:r w:rsidR="0010775B" w:rsidRPr="006F70CD">
        <w:t xml:space="preserve">ins hafi mjög gott burðarþol og að vegyfirborð þeirra haldi góðum sléttleika allan </w:t>
      </w:r>
      <w:proofErr w:type="spellStart"/>
      <w:r w:rsidR="0010775B" w:rsidRPr="006F70CD">
        <w:t>líftíma</w:t>
      </w:r>
      <w:proofErr w:type="spellEnd"/>
      <w:r w:rsidR="0010775B" w:rsidRPr="006F70CD">
        <w:t xml:space="preserve"> vegarins. </w:t>
      </w:r>
      <w:r w:rsidR="00634EDD" w:rsidRPr="006F70CD">
        <w:t>M</w:t>
      </w:r>
      <w:r w:rsidR="0010775B" w:rsidRPr="006F70CD">
        <w:t xml:space="preserve">alarslitlög </w:t>
      </w:r>
      <w:r w:rsidR="00634EDD" w:rsidRPr="006F70CD">
        <w:t xml:space="preserve">þola </w:t>
      </w:r>
      <w:r w:rsidR="0010775B" w:rsidRPr="006F70CD">
        <w:t xml:space="preserve">meiri formbreytingar en t.d. malbiksslitlög á vegum í </w:t>
      </w:r>
      <w:proofErr w:type="spellStart"/>
      <w:r w:rsidR="0010775B" w:rsidRPr="006F70CD">
        <w:t>hærri</w:t>
      </w:r>
      <w:proofErr w:type="spellEnd"/>
      <w:r w:rsidR="0010775B" w:rsidRPr="006F70CD">
        <w:t xml:space="preserve"> </w:t>
      </w:r>
      <w:r w:rsidR="00D6648F" w:rsidRPr="006F70CD">
        <w:t xml:space="preserve">umferðarflokkum </w:t>
      </w:r>
      <w:r w:rsidR="0010775B" w:rsidRPr="006F70CD">
        <w:t xml:space="preserve">og steypt slitlög þola mjög litlar formbreytingar. Sú grundvallarkrafa er gerð til styrktarlagsefnis að það </w:t>
      </w:r>
      <w:proofErr w:type="spellStart"/>
      <w:r w:rsidR="0010775B" w:rsidRPr="006F70CD">
        <w:t>sé</w:t>
      </w:r>
      <w:proofErr w:type="spellEnd"/>
      <w:r w:rsidR="0010775B" w:rsidRPr="006F70CD">
        <w:t xml:space="preserve"> frostfrítt þannig að í efninu verði ekki frostlyftingar. Þetta á jafnt við um malarvegi </w:t>
      </w:r>
      <w:proofErr w:type="spellStart"/>
      <w:r w:rsidR="0010775B" w:rsidRPr="006F70CD">
        <w:t>þó</w:t>
      </w:r>
      <w:proofErr w:type="spellEnd"/>
      <w:r w:rsidR="0010775B" w:rsidRPr="006F70CD">
        <w:t xml:space="preserve"> að malarslitlög þoli miklar hreyfingar</w:t>
      </w:r>
      <w:r w:rsidR="00D90086" w:rsidRPr="006F70CD">
        <w:t>. V</w:t>
      </w:r>
      <w:r w:rsidR="0010775B" w:rsidRPr="006F70CD">
        <w:t>egakerfið</w:t>
      </w:r>
      <w:r w:rsidR="00D90086" w:rsidRPr="006F70CD">
        <w:t xml:space="preserve"> er</w:t>
      </w:r>
      <w:r w:rsidR="0010775B" w:rsidRPr="006F70CD">
        <w:t xml:space="preserve"> í stöðugri uppbyggingu og malarvegur í dag getur</w:t>
      </w:r>
      <w:r w:rsidR="00703BAE" w:rsidRPr="006F70CD">
        <w:t xml:space="preserve"> síðar</w:t>
      </w:r>
      <w:r w:rsidR="0010775B" w:rsidRPr="006F70CD">
        <w:t xml:space="preserve"> verið lagður klæðingu og er þá mikilvægt að styrktarlag</w:t>
      </w:r>
      <w:r w:rsidR="00703BAE" w:rsidRPr="006F70CD">
        <w:t xml:space="preserve"> malarvega</w:t>
      </w:r>
      <w:r w:rsidR="0010775B" w:rsidRPr="006F70CD">
        <w:t xml:space="preserve"> standist </w:t>
      </w:r>
      <w:proofErr w:type="spellStart"/>
      <w:r w:rsidR="0010775B" w:rsidRPr="006F70CD">
        <w:t>þær</w:t>
      </w:r>
      <w:proofErr w:type="spellEnd"/>
      <w:r w:rsidR="0010775B" w:rsidRPr="006F70CD">
        <w:t xml:space="preserve"> kröfur sem gerðar eru </w:t>
      </w:r>
      <w:r w:rsidR="00703BAE" w:rsidRPr="006F70CD">
        <w:t>til efnis í</w:t>
      </w:r>
      <w:r w:rsidR="0010775B" w:rsidRPr="006F70CD">
        <w:t xml:space="preserve"> vegum</w:t>
      </w:r>
      <w:r w:rsidR="00703BAE" w:rsidRPr="006F70CD">
        <w:t xml:space="preserve"> með bundnu slitlagi</w:t>
      </w:r>
      <w:r w:rsidR="0010775B" w:rsidRPr="006F70CD">
        <w:t xml:space="preserve">. </w:t>
      </w:r>
    </w:p>
    <w:p w14:paraId="09509EA9" w14:textId="40D32045" w:rsidR="00164A71" w:rsidRPr="002923E5" w:rsidRDefault="00164A71" w:rsidP="0010775B">
      <w:pPr>
        <w:pStyle w:val="BodyTextIndent2"/>
        <w:jc w:val="both"/>
      </w:pPr>
      <w:r w:rsidRPr="002923E5">
        <w:t>Íslenskur fylgistaðall um framleiðslu stein</w:t>
      </w:r>
      <w:r w:rsidR="004647DC">
        <w:t>e</w:t>
      </w:r>
      <w:r w:rsidRPr="002923E5">
        <w:t xml:space="preserve">fna var gefinn </w:t>
      </w:r>
      <w:proofErr w:type="spellStart"/>
      <w:r w:rsidRPr="002923E5">
        <w:t>út</w:t>
      </w:r>
      <w:proofErr w:type="spellEnd"/>
      <w:r w:rsidRPr="002923E5">
        <w:t xml:space="preserve"> af Staðlaráði Íslands og tók gildi hérlendis árið 2013, ÍST 76. Í þessum leiðbeiningum er tekið mið af íslenskum fylgistöðlum með framleiðslustöðlunum þar sem valdar hafa verið </w:t>
      </w:r>
      <w:proofErr w:type="spellStart"/>
      <w:r w:rsidRPr="002923E5">
        <w:t>þær</w:t>
      </w:r>
      <w:proofErr w:type="spellEnd"/>
      <w:r w:rsidRPr="002923E5">
        <w:t xml:space="preserve"> prófunaraðferðir sem eru taldar henta best íslenskum steinefnum og aðstæðum. Gerð er grein fyrir þeim í einstökum köflum og viðauka 4. Í fylgistaðlinum felst samkomulag milli framleiðenda og kaupenda steinefna svo og prófanastofa, t.d. hvað varðar val á prófunaraðferðum sem nota skal til mælinga á eiginleikum steinefna til mismunandi nota. Fylgistaðallinn tekur afdráttarlausa afstöðu til prófunaraðferða og eftirlitskerfa (e</w:t>
      </w:r>
      <w:r w:rsidR="00F84874">
        <w:t>.</w:t>
      </w:r>
      <w:r w:rsidRPr="002923E5">
        <w:t xml:space="preserve"> AVCP). Þar kemur fram að eftirlit með framleiðslu skuli vera einungis á hendi framleiðanda steinefnis (eftirlitskerfi AVCP 4) við framleiðslu á steinefni til óbundinna nota (ÍST EN 13242).</w:t>
      </w:r>
    </w:p>
    <w:p w14:paraId="74E37350" w14:textId="77777777" w:rsidR="00AD0E74" w:rsidRPr="002923E5" w:rsidRDefault="008F7E57" w:rsidP="008F7E57">
      <w:pPr>
        <w:pStyle w:val="BodyTextIndent2"/>
        <w:jc w:val="both"/>
      </w:pPr>
      <w:proofErr w:type="spellStart"/>
      <w:r w:rsidRPr="002923E5">
        <w:t>Þær</w:t>
      </w:r>
      <w:proofErr w:type="spellEnd"/>
      <w:r w:rsidRPr="002923E5">
        <w:t xml:space="preserve"> kröfur sem hér eru settar fram gilda fyrir efni í námu en gera má ráð fyrir og rétt að hafa í huga, að breytingar verða á eiginleikum efnisins við frágang í vegi.</w:t>
      </w:r>
    </w:p>
    <w:p w14:paraId="54CBAD90" w14:textId="2689B23B" w:rsidR="00164A71" w:rsidRDefault="00164A71" w:rsidP="008F7E57">
      <w:pPr>
        <w:pStyle w:val="BodyTextIndent2"/>
        <w:jc w:val="both"/>
      </w:pPr>
      <w:r w:rsidRPr="002923E5">
        <w:t>Í</w:t>
      </w:r>
      <w:r w:rsidR="00BB6008">
        <w:t xml:space="preserve"> </w:t>
      </w:r>
      <w:r w:rsidR="00C20D38">
        <w:t>framleiðslust</w:t>
      </w:r>
      <w:r w:rsidR="00146959">
        <w:t xml:space="preserve">aðli ÍST EN 13242 </w:t>
      </w:r>
      <w:r w:rsidR="00C20D38">
        <w:t>er fjallað um m</w:t>
      </w:r>
      <w:r w:rsidR="00BB6008">
        <w:t>at og staðfesting</w:t>
      </w:r>
      <w:r w:rsidR="00C20D38">
        <w:t>u</w:t>
      </w:r>
      <w:r w:rsidR="00BB6008">
        <w:t xml:space="preserve"> á gæðastöðugleika steinefna – gerðarprófun og framleiðslueftirlit (e. </w:t>
      </w:r>
      <w:proofErr w:type="spellStart"/>
      <w:r w:rsidRPr="00C56B20">
        <w:rPr>
          <w:i/>
        </w:rPr>
        <w:t>Assessment</w:t>
      </w:r>
      <w:proofErr w:type="spellEnd"/>
      <w:r w:rsidRPr="00C56B20">
        <w:rPr>
          <w:i/>
        </w:rPr>
        <w:t xml:space="preserve"> and </w:t>
      </w:r>
      <w:proofErr w:type="spellStart"/>
      <w:r w:rsidRPr="00C56B20">
        <w:rPr>
          <w:i/>
        </w:rPr>
        <w:t>Verification</w:t>
      </w:r>
      <w:proofErr w:type="spellEnd"/>
      <w:r w:rsidRPr="00C56B20">
        <w:rPr>
          <w:i/>
        </w:rPr>
        <w:t xml:space="preserve"> of </w:t>
      </w:r>
      <w:proofErr w:type="spellStart"/>
      <w:r w:rsidRPr="00C56B20">
        <w:rPr>
          <w:i/>
        </w:rPr>
        <w:t>the</w:t>
      </w:r>
      <w:proofErr w:type="spellEnd"/>
      <w:r w:rsidRPr="00C56B20">
        <w:rPr>
          <w:i/>
        </w:rPr>
        <w:t xml:space="preserve"> </w:t>
      </w:r>
      <w:proofErr w:type="spellStart"/>
      <w:r w:rsidRPr="00C56B20">
        <w:rPr>
          <w:i/>
        </w:rPr>
        <w:t>Constancy</w:t>
      </w:r>
      <w:proofErr w:type="spellEnd"/>
      <w:r w:rsidRPr="00C56B20">
        <w:rPr>
          <w:i/>
        </w:rPr>
        <w:t xml:space="preserve"> of </w:t>
      </w:r>
      <w:proofErr w:type="spellStart"/>
      <w:r w:rsidRPr="00C56B20">
        <w:rPr>
          <w:i/>
        </w:rPr>
        <w:t>Performance</w:t>
      </w:r>
      <w:proofErr w:type="spellEnd"/>
      <w:r w:rsidRPr="00C56B20">
        <w:rPr>
          <w:i/>
        </w:rPr>
        <w:t xml:space="preserve"> (AVCP) of aggregates —</w:t>
      </w:r>
      <w:r w:rsidR="00BB6008" w:rsidRPr="00C56B20">
        <w:rPr>
          <w:i/>
        </w:rPr>
        <w:t xml:space="preserve"> </w:t>
      </w:r>
      <w:proofErr w:type="spellStart"/>
      <w:r w:rsidRPr="00C56B20">
        <w:rPr>
          <w:i/>
        </w:rPr>
        <w:t>Type</w:t>
      </w:r>
      <w:proofErr w:type="spellEnd"/>
      <w:r w:rsidRPr="00C56B20">
        <w:rPr>
          <w:i/>
        </w:rPr>
        <w:t xml:space="preserve"> Testing</w:t>
      </w:r>
      <w:r w:rsidR="00BB6008" w:rsidRPr="00C56B20">
        <w:rPr>
          <w:i/>
        </w:rPr>
        <w:t xml:space="preserve"> and </w:t>
      </w:r>
      <w:proofErr w:type="spellStart"/>
      <w:r w:rsidR="00BB6008" w:rsidRPr="00C56B20">
        <w:rPr>
          <w:i/>
        </w:rPr>
        <w:t>Factory</w:t>
      </w:r>
      <w:proofErr w:type="spellEnd"/>
      <w:r w:rsidR="00BB6008" w:rsidRPr="00C56B20">
        <w:rPr>
          <w:i/>
        </w:rPr>
        <w:t xml:space="preserve"> </w:t>
      </w:r>
      <w:proofErr w:type="spellStart"/>
      <w:r w:rsidR="00BB6008" w:rsidRPr="00C56B20">
        <w:rPr>
          <w:i/>
        </w:rPr>
        <w:t>Production</w:t>
      </w:r>
      <w:proofErr w:type="spellEnd"/>
      <w:r w:rsidR="00BB6008" w:rsidRPr="00C56B20">
        <w:rPr>
          <w:i/>
        </w:rPr>
        <w:t xml:space="preserve"> </w:t>
      </w:r>
      <w:proofErr w:type="spellStart"/>
      <w:r w:rsidR="00BB6008" w:rsidRPr="00C56B20">
        <w:rPr>
          <w:i/>
        </w:rPr>
        <w:t>Control</w:t>
      </w:r>
      <w:proofErr w:type="spellEnd"/>
      <w:r w:rsidR="00BB6008">
        <w:t>)</w:t>
      </w:r>
      <w:r w:rsidR="00076EAF">
        <w:t xml:space="preserve">, </w:t>
      </w:r>
      <w:r w:rsidRPr="002923E5">
        <w:t>sem ber að viðhafa við framleiðslu steinefna.</w:t>
      </w:r>
    </w:p>
    <w:p w14:paraId="171C8565" w14:textId="77777777" w:rsidR="00842E92" w:rsidRPr="006F70CD" w:rsidRDefault="00842E92" w:rsidP="00BE100F">
      <w:pPr>
        <w:ind w:firstLine="284"/>
        <w:jc w:val="both"/>
        <w:rPr>
          <w:lang w:val="is-IS"/>
        </w:rPr>
      </w:pPr>
      <w:r w:rsidRPr="006F70CD">
        <w:rPr>
          <w:lang w:val="is-IS"/>
        </w:rPr>
        <w:t xml:space="preserve">Verktaki skal í upphafi verks leggja fram nákvæma áætlun um gæðaeftirlit og skal eftirlitskerfi verktaka tryggja að gæði steinefna og verkgæði séu skráð með fullnægjandi hætti. Ef efni er </w:t>
      </w:r>
      <w:r w:rsidR="00617813" w:rsidRPr="006F70CD">
        <w:rPr>
          <w:lang w:val="is-IS"/>
        </w:rPr>
        <w:t>fengið</w:t>
      </w:r>
      <w:r w:rsidRPr="006F70CD">
        <w:rPr>
          <w:lang w:val="is-IS"/>
        </w:rPr>
        <w:t xml:space="preserve"> </w:t>
      </w:r>
      <w:proofErr w:type="spellStart"/>
      <w:r w:rsidRPr="006F70CD">
        <w:rPr>
          <w:lang w:val="is-IS"/>
        </w:rPr>
        <w:t>úr</w:t>
      </w:r>
      <w:proofErr w:type="spellEnd"/>
      <w:r w:rsidRPr="006F70CD">
        <w:rPr>
          <w:lang w:val="is-IS"/>
        </w:rPr>
        <w:t xml:space="preserve"> námu framleiðanda sem selur steinefni á markaði er heimilt að telja</w:t>
      </w:r>
      <w:r w:rsidR="00617813" w:rsidRPr="006F70CD">
        <w:rPr>
          <w:lang w:val="is-IS"/>
        </w:rPr>
        <w:t xml:space="preserve"> skjalfest</w:t>
      </w:r>
      <w:r w:rsidRPr="006F70CD">
        <w:rPr>
          <w:lang w:val="is-IS"/>
        </w:rPr>
        <w:t xml:space="preserve"> </w:t>
      </w:r>
      <w:r w:rsidR="00617813" w:rsidRPr="006F70CD">
        <w:rPr>
          <w:lang w:val="is-IS"/>
        </w:rPr>
        <w:t>framleiðslu</w:t>
      </w:r>
      <w:r w:rsidRPr="006F70CD">
        <w:rPr>
          <w:lang w:val="is-IS"/>
        </w:rPr>
        <w:t xml:space="preserve">eftirlit með í heildarumfangi eftirlits með gæðum steinefna í viðkomandi verk. </w:t>
      </w:r>
    </w:p>
    <w:p w14:paraId="3C36437E" w14:textId="77777777" w:rsidR="0022460C" w:rsidRPr="006F70CD" w:rsidRDefault="003522E9">
      <w:pPr>
        <w:pStyle w:val="Heading3"/>
      </w:pPr>
      <w:bookmarkStart w:id="72" w:name="_Ref8119758"/>
      <w:bookmarkStart w:id="73" w:name="_Ref8119759"/>
      <w:bookmarkStart w:id="74" w:name="_Toc15878505"/>
      <w:bookmarkStart w:id="75" w:name="_Toc52789193"/>
      <w:r w:rsidRPr="006F70CD">
        <w:lastRenderedPageBreak/>
        <w:t>Kröfur til steinefna</w:t>
      </w:r>
      <w:bookmarkEnd w:id="72"/>
      <w:bookmarkEnd w:id="73"/>
      <w:bookmarkEnd w:id="74"/>
      <w:bookmarkEnd w:id="75"/>
    </w:p>
    <w:p w14:paraId="16A00140" w14:textId="0B873BA8" w:rsidR="0043650F" w:rsidRDefault="00AF0BFC" w:rsidP="0043650F">
      <w:pPr>
        <w:pStyle w:val="BodyTextIndent2"/>
        <w:jc w:val="both"/>
      </w:pPr>
      <w:r>
        <w:t xml:space="preserve">Í </w:t>
      </w:r>
      <w:r w:rsidR="00C20D38">
        <w:t>framleiðslust</w:t>
      </w:r>
      <w:r w:rsidR="00146959">
        <w:t xml:space="preserve">aðli ÍST EN 13242 </w:t>
      </w:r>
      <w:r>
        <w:t xml:space="preserve">eru settar fram frávikskröfur vegna framleiðslu steinefna </w:t>
      </w:r>
      <w:r w:rsidRPr="008142C0">
        <w:t xml:space="preserve">(sjá </w:t>
      </w:r>
      <w:r>
        <w:t>viðauka 4). Kröfurnar eru að 90% mælinga á kornadreifingu skuli liggja innan marka sem framleiðandi lýsir yfir um yfir- og undirstærðir og fínefnaflokk. Vegagerðin gerir sömu kröfur varðandi frávik þegar kröfur um kornadreifingu styrktarlagsefna eru settar fram sem kröfuflokkur í samræmi við staðal ÍST EN 13242 (sjá töflu</w:t>
      </w:r>
      <w:r w:rsidR="00965B85">
        <w:t>r</w:t>
      </w:r>
      <w:r>
        <w:t xml:space="preserve"> 4-8</w:t>
      </w:r>
      <w:r w:rsidR="00965B85">
        <w:t xml:space="preserve"> og 4-9</w:t>
      </w:r>
      <w:r w:rsidR="007960C3">
        <w:t xml:space="preserve">). </w:t>
      </w:r>
      <w:r>
        <w:t xml:space="preserve">Þar að auki skulu skv. </w:t>
      </w:r>
      <w:r w:rsidR="00C20D38">
        <w:t>framleiðslust</w:t>
      </w:r>
      <w:r w:rsidR="00146959">
        <w:t>aðli</w:t>
      </w:r>
      <w:r w:rsidR="00C20D38">
        <w:t xml:space="preserve"> </w:t>
      </w:r>
      <w:r>
        <w:t xml:space="preserve">öll gildi fyrir aðrar prófunaraðferðir vera innan þess kröfuflokks sem framleiðandi ábyrgist (e. </w:t>
      </w:r>
      <w:proofErr w:type="spellStart"/>
      <w:r>
        <w:t>within</w:t>
      </w:r>
      <w:proofErr w:type="spellEnd"/>
      <w:r>
        <w:t xml:space="preserve"> </w:t>
      </w:r>
      <w:proofErr w:type="spellStart"/>
      <w:r>
        <w:t>the</w:t>
      </w:r>
      <w:proofErr w:type="spellEnd"/>
      <w:r>
        <w:t xml:space="preserve"> </w:t>
      </w:r>
      <w:proofErr w:type="spellStart"/>
      <w:r>
        <w:t>limit</w:t>
      </w:r>
      <w:proofErr w:type="spellEnd"/>
      <w:r>
        <w:t xml:space="preserve"> </w:t>
      </w:r>
      <w:proofErr w:type="spellStart"/>
      <w:r>
        <w:t>specified</w:t>
      </w:r>
      <w:proofErr w:type="spellEnd"/>
      <w:r>
        <w:t>). Vegagerðin setur hins vegar fr</w:t>
      </w:r>
      <w:r w:rsidR="00965B85">
        <w:t xml:space="preserve">am almennar nokkru </w:t>
      </w:r>
      <w:proofErr w:type="spellStart"/>
      <w:r w:rsidR="00965B85">
        <w:t>rýmri</w:t>
      </w:r>
      <w:proofErr w:type="spellEnd"/>
      <w:r w:rsidR="00965B85">
        <w:t xml:space="preserve"> frávika</w:t>
      </w:r>
      <w:r>
        <w:t>reglur varðandi kröfur Vegagerðarinnar til berggæða</w:t>
      </w:r>
      <w:r w:rsidR="00CE6517">
        <w:t xml:space="preserve"> styrktarlags</w:t>
      </w:r>
      <w:r>
        <w:t xml:space="preserve"> og ásýndar bergs, sem gera ráð fyrir að eitt gildi af hverjum fimm gildum megi víkja frá kröfugildi sem nemur allt að 10% í átt til lakari efnisgæða.</w:t>
      </w:r>
      <w:r w:rsidR="0043650F">
        <w:t xml:space="preserve"> Þannig mætti mest eitt sýn</w:t>
      </w:r>
      <w:r w:rsidR="005D5F93">
        <w:t xml:space="preserve">i af fimm </w:t>
      </w:r>
      <w:proofErr w:type="spellStart"/>
      <w:r w:rsidR="005D5F93">
        <w:t>mælast</w:t>
      </w:r>
      <w:proofErr w:type="spellEnd"/>
      <w:r w:rsidR="005D5F93">
        <w:t xml:space="preserve"> með LA gildi 22</w:t>
      </w:r>
      <w:r w:rsidR="0043650F">
        <w:t xml:space="preserve"> ef kröfuflokkurinn er LA</w:t>
      </w:r>
      <w:r w:rsidR="005D5F93">
        <w:rPr>
          <w:vertAlign w:val="subscript"/>
        </w:rPr>
        <w:t>20</w:t>
      </w:r>
      <w:r w:rsidR="001173D7">
        <w:t xml:space="preserve"> og hin fjögur skulu þá</w:t>
      </w:r>
      <w:r w:rsidR="0043650F">
        <w:t xml:space="preserve"> vera innan marka. </w:t>
      </w:r>
    </w:p>
    <w:p w14:paraId="08C7FD69" w14:textId="77777777" w:rsidR="001334DD" w:rsidRPr="006F70CD" w:rsidRDefault="001334DD">
      <w:pPr>
        <w:pStyle w:val="BodyTextIndent2"/>
        <w:jc w:val="both"/>
        <w:rPr>
          <w:b/>
          <w:i/>
        </w:rPr>
      </w:pPr>
      <w:r w:rsidRPr="006F70CD">
        <w:rPr>
          <w:b/>
          <w:i/>
        </w:rPr>
        <w:t>Korna</w:t>
      </w:r>
      <w:r w:rsidR="00C734F7" w:rsidRPr="006F70CD">
        <w:rPr>
          <w:b/>
          <w:i/>
        </w:rPr>
        <w:t>dreifing</w:t>
      </w:r>
    </w:p>
    <w:p w14:paraId="267BA12E" w14:textId="77777777" w:rsidR="00596548" w:rsidRDefault="001334DD" w:rsidP="001334DD">
      <w:pPr>
        <w:pStyle w:val="BodyTextIndent2"/>
        <w:jc w:val="both"/>
      </w:pPr>
      <w:r w:rsidRPr="006F70CD">
        <w:t xml:space="preserve">Kröfur til kornadreifingar eru samkvæmt </w:t>
      </w:r>
      <w:r w:rsidR="00581852" w:rsidRPr="006F70CD">
        <w:t xml:space="preserve">ÍST </w:t>
      </w:r>
      <w:r w:rsidRPr="006F70CD">
        <w:t>EN 13285</w:t>
      </w:r>
      <w:r w:rsidR="00D3574E">
        <w:t xml:space="preserve"> og ÍST EN 13242</w:t>
      </w:r>
      <w:r w:rsidR="009F4B2A">
        <w:t>.</w:t>
      </w:r>
      <w:r w:rsidR="00C4007A" w:rsidRPr="006F70CD">
        <w:t xml:space="preserve"> </w:t>
      </w:r>
    </w:p>
    <w:p w14:paraId="5D61DC36" w14:textId="2AE88A41" w:rsidR="00596548" w:rsidRPr="00DC33EF" w:rsidRDefault="00596548" w:rsidP="00596548">
      <w:pPr>
        <w:spacing w:line="259" w:lineRule="auto"/>
        <w:rPr>
          <w:lang w:val="is-IS"/>
        </w:rPr>
      </w:pPr>
      <w:r w:rsidRPr="00DC33EF">
        <w:rPr>
          <w:lang w:val="is-IS"/>
        </w:rPr>
        <w:t>Kröfur til kornadreifingar styrktarlagsefnis eru ákvarðaðar með eftirfarandi hætti:</w:t>
      </w:r>
    </w:p>
    <w:p w14:paraId="0E49EBD9" w14:textId="77777777" w:rsidR="00596548" w:rsidRDefault="00596548" w:rsidP="00596548">
      <w:pPr>
        <w:pStyle w:val="ListParagraph"/>
        <w:numPr>
          <w:ilvl w:val="0"/>
          <w:numId w:val="31"/>
        </w:numPr>
        <w:spacing w:line="259" w:lineRule="auto"/>
        <w:rPr>
          <w:rFonts w:cs="Times New Roman"/>
          <w:szCs w:val="24"/>
        </w:rPr>
      </w:pPr>
      <w:r>
        <w:rPr>
          <w:rFonts w:cs="Times New Roman"/>
          <w:szCs w:val="24"/>
        </w:rPr>
        <w:t>með vali á stærðarflokki</w:t>
      </w:r>
    </w:p>
    <w:p w14:paraId="03A886FE" w14:textId="18EA959E" w:rsidR="00596548" w:rsidRDefault="00596548" w:rsidP="00596548">
      <w:pPr>
        <w:pStyle w:val="ListParagraph"/>
        <w:numPr>
          <w:ilvl w:val="0"/>
          <w:numId w:val="31"/>
        </w:numPr>
        <w:spacing w:line="259" w:lineRule="auto"/>
        <w:rPr>
          <w:rFonts w:cs="Times New Roman"/>
          <w:szCs w:val="24"/>
        </w:rPr>
      </w:pPr>
      <w:r>
        <w:rPr>
          <w:rFonts w:cs="Times New Roman"/>
          <w:szCs w:val="24"/>
        </w:rPr>
        <w:t xml:space="preserve">með kröfum </w:t>
      </w:r>
      <w:r w:rsidR="00FE5B69">
        <w:rPr>
          <w:rFonts w:cs="Times New Roman"/>
          <w:szCs w:val="24"/>
        </w:rPr>
        <w:t>um</w:t>
      </w:r>
      <w:r>
        <w:rPr>
          <w:rFonts w:cs="Times New Roman"/>
          <w:szCs w:val="24"/>
        </w:rPr>
        <w:t xml:space="preserve"> hámarksmagn fínefna (&lt;</w:t>
      </w:r>
      <w:r w:rsidR="00C8260F">
        <w:rPr>
          <w:rFonts w:cs="Times New Roman"/>
          <w:szCs w:val="24"/>
        </w:rPr>
        <w:t xml:space="preserve"> </w:t>
      </w:r>
      <w:r>
        <w:rPr>
          <w:rFonts w:cs="Times New Roman"/>
          <w:szCs w:val="24"/>
        </w:rPr>
        <w:t>0,063 mm og &lt;</w:t>
      </w:r>
      <w:r w:rsidR="00C8260F">
        <w:rPr>
          <w:rFonts w:cs="Times New Roman"/>
          <w:szCs w:val="24"/>
        </w:rPr>
        <w:t xml:space="preserve"> </w:t>
      </w:r>
      <w:r>
        <w:rPr>
          <w:rFonts w:cs="Times New Roman"/>
          <w:szCs w:val="24"/>
        </w:rPr>
        <w:t>0,02 mm)</w:t>
      </w:r>
    </w:p>
    <w:p w14:paraId="4347A080" w14:textId="77777777" w:rsidR="00596548" w:rsidRDefault="00596548" w:rsidP="00596548">
      <w:pPr>
        <w:pStyle w:val="ListParagraph"/>
        <w:numPr>
          <w:ilvl w:val="0"/>
          <w:numId w:val="31"/>
        </w:numPr>
        <w:spacing w:line="259" w:lineRule="auto"/>
        <w:rPr>
          <w:rFonts w:cs="Times New Roman"/>
          <w:szCs w:val="24"/>
        </w:rPr>
      </w:pPr>
      <w:r>
        <w:rPr>
          <w:rFonts w:cs="Times New Roman"/>
          <w:szCs w:val="24"/>
        </w:rPr>
        <w:t>með kröfum um grófleikatölu (</w:t>
      </w:r>
      <w:proofErr w:type="spellStart"/>
      <w:r>
        <w:rPr>
          <w:rFonts w:cs="Times New Roman"/>
          <w:szCs w:val="24"/>
        </w:rPr>
        <w:t>Cu</w:t>
      </w:r>
      <w:proofErr w:type="spellEnd"/>
      <w:r>
        <w:rPr>
          <w:rFonts w:cs="Times New Roman"/>
          <w:szCs w:val="24"/>
        </w:rPr>
        <w:t>)</w:t>
      </w:r>
    </w:p>
    <w:p w14:paraId="2EE7715C" w14:textId="77777777" w:rsidR="00596548" w:rsidRDefault="00596548" w:rsidP="00596548">
      <w:pPr>
        <w:pStyle w:val="ListParagraph"/>
        <w:numPr>
          <w:ilvl w:val="0"/>
          <w:numId w:val="31"/>
        </w:numPr>
        <w:spacing w:line="259" w:lineRule="auto"/>
        <w:rPr>
          <w:rFonts w:cs="Times New Roman"/>
          <w:szCs w:val="24"/>
        </w:rPr>
      </w:pPr>
      <w:r>
        <w:rPr>
          <w:rFonts w:cs="Times New Roman"/>
          <w:szCs w:val="24"/>
        </w:rPr>
        <w:t>með kröfum um sandhlutfall</w:t>
      </w:r>
    </w:p>
    <w:p w14:paraId="3E250ECF" w14:textId="77777777" w:rsidR="00596548" w:rsidRPr="00855129" w:rsidRDefault="00596548" w:rsidP="00596548">
      <w:pPr>
        <w:pStyle w:val="ListParagraph"/>
        <w:numPr>
          <w:ilvl w:val="0"/>
          <w:numId w:val="31"/>
        </w:numPr>
        <w:spacing w:line="259" w:lineRule="auto"/>
        <w:rPr>
          <w:rFonts w:cs="Times New Roman"/>
          <w:szCs w:val="24"/>
        </w:rPr>
      </w:pPr>
      <w:r>
        <w:rPr>
          <w:rFonts w:cs="Times New Roman"/>
          <w:szCs w:val="24"/>
        </w:rPr>
        <w:t>með kröfum um stærstu steina</w:t>
      </w:r>
    </w:p>
    <w:p w14:paraId="760C9FF8" w14:textId="7BA6B9EB" w:rsidR="00596548" w:rsidRPr="00266C70" w:rsidRDefault="00596548" w:rsidP="00266C70">
      <w:pPr>
        <w:pStyle w:val="ListParagraph"/>
        <w:numPr>
          <w:ilvl w:val="0"/>
          <w:numId w:val="31"/>
        </w:numPr>
        <w:spacing w:line="259" w:lineRule="auto"/>
        <w:rPr>
          <w:rFonts w:cs="Times New Roman"/>
          <w:szCs w:val="24"/>
        </w:rPr>
      </w:pPr>
      <w:r>
        <w:rPr>
          <w:rFonts w:cs="Times New Roman"/>
          <w:szCs w:val="24"/>
        </w:rPr>
        <w:t>með kröfum um undirstærðir og yfirstærðir</w:t>
      </w:r>
    </w:p>
    <w:p w14:paraId="7B51674E" w14:textId="0CD8DFEF" w:rsidR="001334DD" w:rsidRPr="006F70CD" w:rsidRDefault="009F4B2A" w:rsidP="001334DD">
      <w:pPr>
        <w:pStyle w:val="BodyTextIndent2"/>
        <w:jc w:val="both"/>
      </w:pPr>
      <w:r>
        <w:t>A</w:t>
      </w:r>
      <w:r w:rsidR="00401FBC" w:rsidRPr="006F70CD">
        <w:t>lgengt</w:t>
      </w:r>
      <w:r>
        <w:t xml:space="preserve"> er</w:t>
      </w:r>
      <w:r w:rsidR="00401FBC" w:rsidRPr="006F70CD">
        <w:t xml:space="preserve"> að miða við</w:t>
      </w:r>
      <w:r w:rsidR="00617813" w:rsidRPr="006F70CD">
        <w:t xml:space="preserve"> </w:t>
      </w:r>
      <w:r w:rsidR="00C4007A" w:rsidRPr="006F70CD">
        <w:t>stærðarflokka styrktarlagsefnis í töflu 4-1 í kafla 4.1.</w:t>
      </w:r>
      <w:r w:rsidR="00617813" w:rsidRPr="006F70CD">
        <w:t xml:space="preserve"> </w:t>
      </w:r>
      <w:r w:rsidR="001715F3" w:rsidRPr="006F70CD">
        <w:t>Stærstu steinar (D‘</w:t>
      </w:r>
      <w:r w:rsidR="001715F3" w:rsidRPr="006F70CD">
        <w:rPr>
          <w:vertAlign w:val="subscript"/>
        </w:rPr>
        <w:t>98</w:t>
      </w:r>
      <w:r w:rsidR="001715F3" w:rsidRPr="006F70CD">
        <w:t xml:space="preserve">) í </w:t>
      </w:r>
      <w:r w:rsidR="00FE5B69">
        <w:t xml:space="preserve">neðra </w:t>
      </w:r>
      <w:r w:rsidR="001715F3" w:rsidRPr="006F70CD">
        <w:t>styrktarlagi skulu ekki vera stærri en 250 mm.</w:t>
      </w:r>
      <w:r w:rsidR="00C4007A" w:rsidRPr="006F70CD">
        <w:t xml:space="preserve"> </w:t>
      </w:r>
      <w:r w:rsidR="00581852" w:rsidRPr="006F70CD">
        <w:t xml:space="preserve">Miða skal kröfur um fínefnainnihald við flokk </w:t>
      </w:r>
      <w:r w:rsidR="00287F61" w:rsidRPr="006F70CD">
        <w:t>UF</w:t>
      </w:r>
      <w:r w:rsidR="00020C78" w:rsidRPr="006F70CD">
        <w:rPr>
          <w:vertAlign w:val="subscript"/>
        </w:rPr>
        <w:t>7</w:t>
      </w:r>
      <w:r w:rsidR="00E8319B" w:rsidRPr="006F70CD">
        <w:t>, þ.e. að fínefn</w:t>
      </w:r>
      <w:r w:rsidR="00C734F7" w:rsidRPr="006F70CD">
        <w:t>i</w:t>
      </w:r>
      <w:r w:rsidR="00020C78" w:rsidRPr="006F70CD">
        <w:t xml:space="preserve"> minna en 0,063 mm</w:t>
      </w:r>
      <w:r w:rsidR="00E8319B" w:rsidRPr="006F70CD">
        <w:t xml:space="preserve"> </w:t>
      </w:r>
      <w:r w:rsidR="00C734F7" w:rsidRPr="006F70CD">
        <w:t>skal ekki vera meira en</w:t>
      </w:r>
      <w:r w:rsidR="00E8319B" w:rsidRPr="006F70CD">
        <w:t xml:space="preserve"> </w:t>
      </w:r>
      <w:r w:rsidR="00020C78" w:rsidRPr="006F70CD">
        <w:t>7</w:t>
      </w:r>
      <w:r w:rsidR="00E8319B" w:rsidRPr="006F70CD">
        <w:t>%</w:t>
      </w:r>
      <w:r w:rsidR="00120184" w:rsidRPr="006F70CD">
        <w:t>.</w:t>
      </w:r>
      <w:r w:rsidR="00E8319B" w:rsidRPr="006F70CD">
        <w:t xml:space="preserve"> </w:t>
      </w:r>
      <w:r w:rsidR="00120184" w:rsidRPr="006F70CD">
        <w:t>M</w:t>
      </w:r>
      <w:r w:rsidR="00EE2528" w:rsidRPr="006F70CD">
        <w:t xml:space="preserve">iðað </w:t>
      </w:r>
      <w:r w:rsidR="00120184" w:rsidRPr="006F70CD">
        <w:t xml:space="preserve">er </w:t>
      </w:r>
      <w:r w:rsidR="00EE2528" w:rsidRPr="006F70CD">
        <w:t>við efni í námu</w:t>
      </w:r>
      <w:r w:rsidR="00120184" w:rsidRPr="006F70CD">
        <w:t xml:space="preserve"> í flokki 0/63 mm,</w:t>
      </w:r>
      <w:r w:rsidR="00E8319B" w:rsidRPr="006F70CD">
        <w:t xml:space="preserve"> en gera má ráð fyrir að </w:t>
      </w:r>
      <w:r w:rsidR="00120184" w:rsidRPr="006F70CD">
        <w:t>magn fínefna</w:t>
      </w:r>
      <w:r w:rsidR="00E8319B" w:rsidRPr="006F70CD">
        <w:t xml:space="preserve"> verði 1 til 2% </w:t>
      </w:r>
      <w:proofErr w:type="spellStart"/>
      <w:r w:rsidR="00E8319B" w:rsidRPr="006F70CD">
        <w:t>hærra</w:t>
      </w:r>
      <w:proofErr w:type="spellEnd"/>
      <w:r w:rsidR="00E8319B" w:rsidRPr="006F70CD">
        <w:t xml:space="preserve"> í frágengnu efni í vegi</w:t>
      </w:r>
      <w:r w:rsidR="00581852" w:rsidRPr="006F70CD">
        <w:t xml:space="preserve">. </w:t>
      </w:r>
      <w:r w:rsidR="00F1101F">
        <w:t xml:space="preserve">Ef </w:t>
      </w:r>
      <w:r w:rsidR="00CB2466">
        <w:t>fínefnainnihald (≤</w:t>
      </w:r>
      <w:r w:rsidR="00C8260F">
        <w:t xml:space="preserve"> </w:t>
      </w:r>
      <w:r w:rsidR="00CB2466">
        <w:t xml:space="preserve">0,063 mm) sýnishluta undir 63 mm er </w:t>
      </w:r>
      <w:r w:rsidR="00F1101F">
        <w:t>meira en 6%</w:t>
      </w:r>
      <w:r w:rsidR="00CB2466">
        <w:t xml:space="preserve"> skal </w:t>
      </w:r>
      <w:proofErr w:type="spellStart"/>
      <w:r w:rsidR="00CB2466">
        <w:t>þó</w:t>
      </w:r>
      <w:proofErr w:type="spellEnd"/>
      <w:r w:rsidR="00CB2466">
        <w:t xml:space="preserve"> </w:t>
      </w:r>
      <w:r w:rsidR="00707503">
        <w:t xml:space="preserve">einnig </w:t>
      </w:r>
      <w:proofErr w:type="spellStart"/>
      <w:r w:rsidR="00CB2466">
        <w:t>mæla</w:t>
      </w:r>
      <w:proofErr w:type="spellEnd"/>
      <w:r w:rsidR="00CB2466">
        <w:t xml:space="preserve"> kornadreifingu fínefnis og skal hlu</w:t>
      </w:r>
      <w:r w:rsidR="001904CB">
        <w:t>tfall efnis ≤</w:t>
      </w:r>
      <w:r w:rsidR="00C8260F">
        <w:t xml:space="preserve"> </w:t>
      </w:r>
      <w:r w:rsidR="001904CB">
        <w:t>0,02 mm vera ≤</w:t>
      </w:r>
      <w:r w:rsidR="00DC33EF">
        <w:t xml:space="preserve"> </w:t>
      </w:r>
      <w:r w:rsidR="001904CB">
        <w:t>3%.</w:t>
      </w:r>
      <w:r w:rsidR="00F1101F">
        <w:t xml:space="preserve"> </w:t>
      </w:r>
      <w:r>
        <w:t>Til viðbótar við staðlana</w:t>
      </w:r>
      <w:r w:rsidR="00F233DD" w:rsidRPr="006F70CD">
        <w:t xml:space="preserve"> eru </w:t>
      </w:r>
      <w:r w:rsidR="001334DD" w:rsidRPr="006F70CD">
        <w:t>ger</w:t>
      </w:r>
      <w:r w:rsidR="00F233DD" w:rsidRPr="006F70CD">
        <w:t>ð</w:t>
      </w:r>
      <w:r w:rsidR="001334DD" w:rsidRPr="006F70CD">
        <w:t>a</w:t>
      </w:r>
      <w:r w:rsidR="00F233DD" w:rsidRPr="006F70CD">
        <w:t>r</w:t>
      </w:r>
      <w:r w:rsidR="001334DD" w:rsidRPr="006F70CD">
        <w:t xml:space="preserve"> kröfu</w:t>
      </w:r>
      <w:r w:rsidR="005772B9">
        <w:t>r</w:t>
      </w:r>
      <w:r w:rsidR="001334DD" w:rsidRPr="006F70CD">
        <w:t xml:space="preserve"> um </w:t>
      </w:r>
      <w:r w:rsidR="00287F61" w:rsidRPr="006F70CD">
        <w:t xml:space="preserve">að </w:t>
      </w:r>
      <w:r w:rsidR="001334DD" w:rsidRPr="006F70CD">
        <w:t>grófleikat</w:t>
      </w:r>
      <w:r w:rsidR="00287F61" w:rsidRPr="006F70CD">
        <w:t>ala</w:t>
      </w:r>
      <w:r w:rsidR="005772B9">
        <w:t>,</w:t>
      </w:r>
      <w:r w:rsidR="001334DD" w:rsidRPr="006F70CD">
        <w:t xml:space="preserve"> </w:t>
      </w:r>
      <w:proofErr w:type="spellStart"/>
      <w:r w:rsidR="001334DD" w:rsidRPr="006F70CD">
        <w:t>Cu</w:t>
      </w:r>
      <w:proofErr w:type="spellEnd"/>
      <w:r w:rsidR="005772B9">
        <w:t>,</w:t>
      </w:r>
      <w:r w:rsidR="001334DD" w:rsidRPr="006F70CD">
        <w:t xml:space="preserve"> uppfyll</w:t>
      </w:r>
      <w:r w:rsidR="00287F61" w:rsidRPr="006F70CD">
        <w:t>i</w:t>
      </w:r>
      <w:r w:rsidR="001334DD" w:rsidRPr="006F70CD">
        <w:t xml:space="preserve"> kröfur í töflu 4-</w:t>
      </w:r>
      <w:r w:rsidR="00033E48" w:rsidRPr="006F70CD">
        <w:t>7</w:t>
      </w:r>
      <w:r w:rsidR="001334DD" w:rsidRPr="006F70CD">
        <w:t>.</w:t>
      </w:r>
    </w:p>
    <w:p w14:paraId="7CF50415" w14:textId="77777777" w:rsidR="001334DD" w:rsidRPr="00707503" w:rsidRDefault="001334DD" w:rsidP="001334DD">
      <w:pPr>
        <w:pStyle w:val="Caption"/>
        <w:keepNext/>
        <w:rPr>
          <w:sz w:val="22"/>
          <w:szCs w:val="22"/>
        </w:rPr>
      </w:pPr>
      <w:r w:rsidRPr="00707503">
        <w:rPr>
          <w:sz w:val="22"/>
          <w:szCs w:val="22"/>
        </w:rPr>
        <w:t xml:space="preserve">Tafla </w:t>
      </w:r>
      <w:r w:rsidR="005D3EB3" w:rsidRPr="00707503">
        <w:rPr>
          <w:sz w:val="22"/>
          <w:szCs w:val="22"/>
        </w:rPr>
        <w:fldChar w:fldCharType="begin"/>
      </w:r>
      <w:r w:rsidR="006708D8" w:rsidRPr="00707503">
        <w:rPr>
          <w:sz w:val="22"/>
          <w:szCs w:val="22"/>
        </w:rPr>
        <w:instrText xml:space="preserve"> STYLEREF 1 \s </w:instrText>
      </w:r>
      <w:r w:rsidR="005D3EB3" w:rsidRPr="00707503">
        <w:rPr>
          <w:sz w:val="22"/>
          <w:szCs w:val="22"/>
        </w:rPr>
        <w:fldChar w:fldCharType="separate"/>
      </w:r>
      <w:r w:rsidR="0057361B">
        <w:rPr>
          <w:noProof/>
          <w:sz w:val="22"/>
          <w:szCs w:val="22"/>
        </w:rPr>
        <w:t>4</w:t>
      </w:r>
      <w:r w:rsidR="005D3EB3" w:rsidRPr="00707503">
        <w:rPr>
          <w:sz w:val="22"/>
          <w:szCs w:val="22"/>
        </w:rPr>
        <w:fldChar w:fldCharType="end"/>
      </w:r>
      <w:r w:rsidR="00694CD0" w:rsidRPr="00707503">
        <w:rPr>
          <w:sz w:val="22"/>
          <w:szCs w:val="22"/>
        </w:rPr>
        <w:noBreakHyphen/>
      </w:r>
      <w:r w:rsidR="00033E48" w:rsidRPr="00707503">
        <w:rPr>
          <w:sz w:val="22"/>
          <w:szCs w:val="22"/>
        </w:rPr>
        <w:t>7</w:t>
      </w:r>
      <w:r w:rsidRPr="00707503">
        <w:rPr>
          <w:sz w:val="22"/>
          <w:szCs w:val="22"/>
        </w:rPr>
        <w:t xml:space="preserve">: </w:t>
      </w:r>
      <w:r w:rsidRPr="00707503">
        <w:rPr>
          <w:b w:val="0"/>
          <w:bCs w:val="0"/>
          <w:sz w:val="22"/>
          <w:szCs w:val="22"/>
        </w:rPr>
        <w:t xml:space="preserve">Kröfur til grófleikatölu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7"/>
        <w:gridCol w:w="1325"/>
        <w:gridCol w:w="1277"/>
      </w:tblGrid>
      <w:tr w:rsidR="001334DD" w:rsidRPr="006F70CD" w14:paraId="437A397B" w14:textId="77777777" w:rsidTr="001959EF">
        <w:trPr>
          <w:cantSplit/>
          <w:trHeight w:val="230"/>
          <w:jc w:val="center"/>
        </w:trPr>
        <w:tc>
          <w:tcPr>
            <w:tcW w:w="2617" w:type="dxa"/>
            <w:vMerge w:val="restart"/>
            <w:shd w:val="clear" w:color="auto" w:fill="DAEEF3" w:themeFill="accent5" w:themeFillTint="33"/>
            <w:vAlign w:val="center"/>
          </w:tcPr>
          <w:p w14:paraId="5EAA976F" w14:textId="77777777" w:rsidR="001334DD" w:rsidRPr="006F70CD" w:rsidRDefault="001334DD" w:rsidP="001334DD">
            <w:pPr>
              <w:pStyle w:val="BodyTextIndent2"/>
              <w:spacing w:after="0"/>
              <w:ind w:firstLine="0"/>
              <w:jc w:val="center"/>
              <w:rPr>
                <w:b/>
                <w:bCs/>
                <w:sz w:val="20"/>
              </w:rPr>
            </w:pPr>
            <w:proofErr w:type="spellStart"/>
            <w:r w:rsidRPr="006F70CD">
              <w:rPr>
                <w:b/>
                <w:bCs/>
                <w:sz w:val="20"/>
              </w:rPr>
              <w:t>Cu</w:t>
            </w:r>
            <w:proofErr w:type="spellEnd"/>
            <w:r w:rsidRPr="006F70CD">
              <w:rPr>
                <w:b/>
                <w:bCs/>
                <w:sz w:val="20"/>
              </w:rPr>
              <w:t xml:space="preserve"> (=D</w:t>
            </w:r>
            <w:r w:rsidRPr="006F70CD">
              <w:rPr>
                <w:b/>
                <w:bCs/>
                <w:sz w:val="20"/>
                <w:vertAlign w:val="subscript"/>
              </w:rPr>
              <w:t>60</w:t>
            </w:r>
            <w:r w:rsidRPr="006F70CD">
              <w:rPr>
                <w:b/>
                <w:bCs/>
                <w:sz w:val="20"/>
              </w:rPr>
              <w:t>/D</w:t>
            </w:r>
            <w:r w:rsidRPr="006F70CD">
              <w:rPr>
                <w:b/>
                <w:bCs/>
                <w:sz w:val="20"/>
                <w:vertAlign w:val="subscript"/>
              </w:rPr>
              <w:t>10</w:t>
            </w:r>
            <w:r w:rsidRPr="006F70CD">
              <w:rPr>
                <w:b/>
                <w:bCs/>
                <w:sz w:val="20"/>
              </w:rPr>
              <w:t>)</w:t>
            </w:r>
            <w:r w:rsidR="00240E18" w:rsidRPr="006F70CD">
              <w:rPr>
                <w:b/>
                <w:bCs/>
                <w:sz w:val="20"/>
              </w:rPr>
              <w:t>*</w:t>
            </w:r>
          </w:p>
        </w:tc>
        <w:tc>
          <w:tcPr>
            <w:tcW w:w="2602" w:type="dxa"/>
            <w:gridSpan w:val="2"/>
            <w:tcBorders>
              <w:bottom w:val="nil"/>
            </w:tcBorders>
            <w:shd w:val="clear" w:color="auto" w:fill="DAEEF3" w:themeFill="accent5" w:themeFillTint="33"/>
          </w:tcPr>
          <w:p w14:paraId="51805643" w14:textId="77777777" w:rsidR="001334DD" w:rsidRPr="006F70CD" w:rsidRDefault="00401FBC" w:rsidP="005F3CBF">
            <w:pPr>
              <w:pStyle w:val="BodyTextIndent2"/>
              <w:spacing w:after="0"/>
              <w:ind w:firstLine="0"/>
              <w:jc w:val="center"/>
              <w:rPr>
                <w:b/>
                <w:bCs/>
                <w:sz w:val="20"/>
              </w:rPr>
            </w:pPr>
            <w:r w:rsidRPr="006F70CD">
              <w:rPr>
                <w:b/>
                <w:bCs/>
                <w:sz w:val="20"/>
              </w:rPr>
              <w:t xml:space="preserve">Fjöldi þungra ökutækja, </w:t>
            </w:r>
          </w:p>
        </w:tc>
      </w:tr>
      <w:tr w:rsidR="001334DD" w:rsidRPr="006F70CD" w14:paraId="14F05C03" w14:textId="77777777" w:rsidTr="001959EF">
        <w:trPr>
          <w:cantSplit/>
          <w:trHeight w:val="230"/>
          <w:jc w:val="center"/>
        </w:trPr>
        <w:tc>
          <w:tcPr>
            <w:tcW w:w="2617" w:type="dxa"/>
            <w:vMerge/>
            <w:tcBorders>
              <w:bottom w:val="double" w:sz="4" w:space="0" w:color="auto"/>
            </w:tcBorders>
            <w:shd w:val="clear" w:color="auto" w:fill="DAEEF3" w:themeFill="accent5" w:themeFillTint="33"/>
          </w:tcPr>
          <w:p w14:paraId="42FC082A" w14:textId="77777777" w:rsidR="001334DD" w:rsidRPr="006F70CD" w:rsidRDefault="001334DD" w:rsidP="001334DD">
            <w:pPr>
              <w:pStyle w:val="BodyTextIndent2"/>
              <w:spacing w:after="0"/>
              <w:ind w:firstLine="0"/>
              <w:jc w:val="both"/>
              <w:rPr>
                <w:sz w:val="20"/>
              </w:rPr>
            </w:pPr>
          </w:p>
        </w:tc>
        <w:tc>
          <w:tcPr>
            <w:tcW w:w="1325" w:type="dxa"/>
            <w:tcBorders>
              <w:top w:val="nil"/>
              <w:bottom w:val="double" w:sz="4" w:space="0" w:color="auto"/>
            </w:tcBorders>
            <w:shd w:val="clear" w:color="auto" w:fill="DAEEF3" w:themeFill="accent5" w:themeFillTint="33"/>
          </w:tcPr>
          <w:p w14:paraId="59D1FCFC" w14:textId="0B37A93E" w:rsidR="001334DD" w:rsidRPr="006F70CD" w:rsidRDefault="005F3CBF" w:rsidP="001334DD">
            <w:pPr>
              <w:pStyle w:val="BodyTextIndent2"/>
              <w:spacing w:after="0"/>
              <w:ind w:firstLine="0"/>
              <w:jc w:val="center"/>
              <w:rPr>
                <w:sz w:val="20"/>
              </w:rPr>
            </w:pPr>
            <w:proofErr w:type="spellStart"/>
            <w:r w:rsidRPr="006F70CD">
              <w:rPr>
                <w:b/>
                <w:bCs/>
                <w:sz w:val="20"/>
              </w:rPr>
              <w:t>ÁDU</w:t>
            </w:r>
            <w:r w:rsidRPr="006F70CD">
              <w:rPr>
                <w:b/>
                <w:bCs/>
                <w:sz w:val="20"/>
                <w:vertAlign w:val="subscript"/>
              </w:rPr>
              <w:t>þ</w:t>
            </w:r>
            <w:proofErr w:type="spellEnd"/>
            <w:r w:rsidRPr="006F70CD">
              <w:rPr>
                <w:sz w:val="20"/>
              </w:rPr>
              <w:t xml:space="preserve"> </w:t>
            </w:r>
            <w:r w:rsidR="00AC626E" w:rsidRPr="006F70CD">
              <w:rPr>
                <w:sz w:val="20"/>
              </w:rPr>
              <w:t>≥</w:t>
            </w:r>
            <w:r w:rsidR="00C8260F">
              <w:rPr>
                <w:sz w:val="20"/>
              </w:rPr>
              <w:t xml:space="preserve"> </w:t>
            </w:r>
            <w:r w:rsidR="00401FBC" w:rsidRPr="006F70CD">
              <w:rPr>
                <w:sz w:val="20"/>
              </w:rPr>
              <w:t xml:space="preserve">10 </w:t>
            </w:r>
          </w:p>
        </w:tc>
        <w:tc>
          <w:tcPr>
            <w:tcW w:w="1277" w:type="dxa"/>
            <w:tcBorders>
              <w:top w:val="nil"/>
              <w:bottom w:val="double" w:sz="4" w:space="0" w:color="auto"/>
            </w:tcBorders>
            <w:shd w:val="clear" w:color="auto" w:fill="DAEEF3" w:themeFill="accent5" w:themeFillTint="33"/>
          </w:tcPr>
          <w:p w14:paraId="67E3458F" w14:textId="49D8571B" w:rsidR="001334DD" w:rsidRPr="006F70CD" w:rsidRDefault="005F3CBF" w:rsidP="001334DD">
            <w:pPr>
              <w:pStyle w:val="BodyTextIndent2"/>
              <w:spacing w:after="0"/>
              <w:ind w:firstLine="0"/>
              <w:jc w:val="center"/>
              <w:rPr>
                <w:sz w:val="20"/>
              </w:rPr>
            </w:pPr>
            <w:proofErr w:type="spellStart"/>
            <w:r w:rsidRPr="006F70CD">
              <w:rPr>
                <w:b/>
                <w:bCs/>
                <w:sz w:val="20"/>
              </w:rPr>
              <w:t>ÁDU</w:t>
            </w:r>
            <w:r w:rsidRPr="006F70CD">
              <w:rPr>
                <w:b/>
                <w:bCs/>
                <w:sz w:val="20"/>
                <w:vertAlign w:val="subscript"/>
              </w:rPr>
              <w:t>þ</w:t>
            </w:r>
            <w:proofErr w:type="spellEnd"/>
            <w:r w:rsidRPr="006F70CD">
              <w:rPr>
                <w:sz w:val="20"/>
              </w:rPr>
              <w:t xml:space="preserve"> </w:t>
            </w:r>
            <w:r w:rsidR="00401FBC" w:rsidRPr="006F70CD">
              <w:rPr>
                <w:sz w:val="20"/>
              </w:rPr>
              <w:t>&lt;</w:t>
            </w:r>
            <w:r w:rsidR="00C8260F">
              <w:rPr>
                <w:sz w:val="20"/>
              </w:rPr>
              <w:t xml:space="preserve"> </w:t>
            </w:r>
            <w:r w:rsidR="00401FBC" w:rsidRPr="006F70CD">
              <w:rPr>
                <w:sz w:val="20"/>
              </w:rPr>
              <w:t>10</w:t>
            </w:r>
          </w:p>
        </w:tc>
      </w:tr>
      <w:tr w:rsidR="00AA1A6A" w:rsidRPr="006F70CD" w14:paraId="778A3E8D" w14:textId="77777777" w:rsidTr="001959EF">
        <w:trPr>
          <w:cantSplit/>
          <w:jc w:val="center"/>
        </w:trPr>
        <w:tc>
          <w:tcPr>
            <w:tcW w:w="2617" w:type="dxa"/>
            <w:tcBorders>
              <w:top w:val="double" w:sz="4" w:space="0" w:color="auto"/>
            </w:tcBorders>
            <w:shd w:val="clear" w:color="auto" w:fill="DAEEF3" w:themeFill="accent5" w:themeFillTint="33"/>
          </w:tcPr>
          <w:p w14:paraId="6406A97E" w14:textId="77777777" w:rsidR="00AA1A6A" w:rsidRPr="006F70CD" w:rsidRDefault="00AA1A6A" w:rsidP="001334DD">
            <w:pPr>
              <w:pStyle w:val="BodyTextIndent2"/>
              <w:spacing w:after="0"/>
              <w:ind w:firstLine="0"/>
              <w:jc w:val="both"/>
              <w:rPr>
                <w:sz w:val="20"/>
              </w:rPr>
            </w:pPr>
            <w:r w:rsidRPr="006F70CD">
              <w:rPr>
                <w:sz w:val="20"/>
              </w:rPr>
              <w:t>Efr</w:t>
            </w:r>
            <w:r w:rsidR="00386D18">
              <w:rPr>
                <w:sz w:val="20"/>
              </w:rPr>
              <w:t>a</w:t>
            </w:r>
            <w:r w:rsidRPr="006F70CD">
              <w:rPr>
                <w:sz w:val="20"/>
              </w:rPr>
              <w:t xml:space="preserve"> styrktarlag</w:t>
            </w:r>
          </w:p>
        </w:tc>
        <w:tc>
          <w:tcPr>
            <w:tcW w:w="1325" w:type="dxa"/>
            <w:tcBorders>
              <w:top w:val="double" w:sz="4" w:space="0" w:color="auto"/>
            </w:tcBorders>
            <w:shd w:val="clear" w:color="auto" w:fill="FDE9D9" w:themeFill="accent6" w:themeFillTint="33"/>
          </w:tcPr>
          <w:p w14:paraId="6EA12EC5" w14:textId="5DE73DB8" w:rsidR="00AA1A6A" w:rsidRPr="006F70CD" w:rsidRDefault="005F3CBF" w:rsidP="001334DD">
            <w:pPr>
              <w:pStyle w:val="BodyTextIndent2"/>
              <w:spacing w:after="0"/>
              <w:ind w:firstLine="0"/>
              <w:jc w:val="center"/>
              <w:rPr>
                <w:sz w:val="20"/>
              </w:rPr>
            </w:pPr>
            <w:proofErr w:type="spellStart"/>
            <w:r>
              <w:rPr>
                <w:sz w:val="20"/>
              </w:rPr>
              <w:t>Cu</w:t>
            </w:r>
            <w:proofErr w:type="spellEnd"/>
            <w:r>
              <w:rPr>
                <w:sz w:val="20"/>
              </w:rPr>
              <w:t xml:space="preserve"> </w:t>
            </w:r>
            <w:r w:rsidR="00AA1A6A" w:rsidRPr="006F70CD">
              <w:rPr>
                <w:sz w:val="20"/>
              </w:rPr>
              <w:t>≥</w:t>
            </w:r>
            <w:r w:rsidR="00C8260F">
              <w:rPr>
                <w:sz w:val="20"/>
              </w:rPr>
              <w:t xml:space="preserve"> </w:t>
            </w:r>
            <w:r w:rsidR="00AA1A6A" w:rsidRPr="006F70CD">
              <w:rPr>
                <w:sz w:val="20"/>
              </w:rPr>
              <w:t>15</w:t>
            </w:r>
          </w:p>
        </w:tc>
        <w:tc>
          <w:tcPr>
            <w:tcW w:w="1277" w:type="dxa"/>
            <w:tcBorders>
              <w:top w:val="double" w:sz="4" w:space="0" w:color="auto"/>
            </w:tcBorders>
            <w:shd w:val="clear" w:color="auto" w:fill="FDE9D9" w:themeFill="accent6" w:themeFillTint="33"/>
          </w:tcPr>
          <w:p w14:paraId="388C4044" w14:textId="0B92963B" w:rsidR="00AA1A6A" w:rsidRPr="006F70CD" w:rsidRDefault="005F3CBF" w:rsidP="001334DD">
            <w:pPr>
              <w:pStyle w:val="BodyTextIndent2"/>
              <w:spacing w:after="0"/>
              <w:ind w:firstLine="0"/>
              <w:jc w:val="center"/>
              <w:rPr>
                <w:sz w:val="20"/>
              </w:rPr>
            </w:pPr>
            <w:proofErr w:type="spellStart"/>
            <w:r>
              <w:rPr>
                <w:sz w:val="20"/>
              </w:rPr>
              <w:t>Cu</w:t>
            </w:r>
            <w:proofErr w:type="spellEnd"/>
            <w:r>
              <w:rPr>
                <w:sz w:val="20"/>
              </w:rPr>
              <w:t xml:space="preserve"> </w:t>
            </w:r>
            <w:r w:rsidR="00AA1A6A" w:rsidRPr="006F70CD">
              <w:rPr>
                <w:sz w:val="20"/>
              </w:rPr>
              <w:t>≥</w:t>
            </w:r>
            <w:r w:rsidR="00C8260F">
              <w:rPr>
                <w:sz w:val="20"/>
              </w:rPr>
              <w:t xml:space="preserve"> </w:t>
            </w:r>
            <w:r w:rsidR="00AA1A6A" w:rsidRPr="006F70CD">
              <w:rPr>
                <w:sz w:val="20"/>
              </w:rPr>
              <w:t>10</w:t>
            </w:r>
          </w:p>
        </w:tc>
      </w:tr>
      <w:tr w:rsidR="001334DD" w:rsidRPr="006F70CD" w14:paraId="1B01E79E" w14:textId="77777777" w:rsidTr="001959EF">
        <w:trPr>
          <w:cantSplit/>
          <w:jc w:val="center"/>
        </w:trPr>
        <w:tc>
          <w:tcPr>
            <w:tcW w:w="2617" w:type="dxa"/>
            <w:shd w:val="clear" w:color="auto" w:fill="DAEEF3" w:themeFill="accent5" w:themeFillTint="33"/>
          </w:tcPr>
          <w:p w14:paraId="0D8E9CDD" w14:textId="77777777" w:rsidR="001334DD" w:rsidRPr="006F70CD" w:rsidRDefault="001334DD" w:rsidP="001334DD">
            <w:pPr>
              <w:pStyle w:val="BodyTextIndent2"/>
              <w:spacing w:after="0"/>
              <w:ind w:firstLine="0"/>
              <w:jc w:val="both"/>
              <w:rPr>
                <w:sz w:val="20"/>
              </w:rPr>
            </w:pPr>
            <w:r w:rsidRPr="006F70CD">
              <w:rPr>
                <w:sz w:val="20"/>
              </w:rPr>
              <w:t>Neðr</w:t>
            </w:r>
            <w:r w:rsidR="00386D18">
              <w:rPr>
                <w:sz w:val="20"/>
              </w:rPr>
              <w:t xml:space="preserve">a </w:t>
            </w:r>
            <w:r w:rsidRPr="006F70CD">
              <w:rPr>
                <w:sz w:val="20"/>
              </w:rPr>
              <w:t>styrktarlag</w:t>
            </w:r>
          </w:p>
        </w:tc>
        <w:tc>
          <w:tcPr>
            <w:tcW w:w="2602" w:type="dxa"/>
            <w:gridSpan w:val="2"/>
            <w:shd w:val="clear" w:color="auto" w:fill="FDE9D9" w:themeFill="accent6" w:themeFillTint="33"/>
          </w:tcPr>
          <w:p w14:paraId="332484A8" w14:textId="119A0CBC" w:rsidR="001334DD" w:rsidRPr="006F70CD" w:rsidRDefault="005F3CBF" w:rsidP="001334DD">
            <w:pPr>
              <w:pStyle w:val="BodyTextIndent2"/>
              <w:spacing w:after="0"/>
              <w:ind w:firstLine="0"/>
              <w:jc w:val="center"/>
              <w:rPr>
                <w:sz w:val="20"/>
              </w:rPr>
            </w:pPr>
            <w:proofErr w:type="spellStart"/>
            <w:r>
              <w:rPr>
                <w:sz w:val="20"/>
              </w:rPr>
              <w:t>Cu</w:t>
            </w:r>
            <w:proofErr w:type="spellEnd"/>
            <w:r>
              <w:rPr>
                <w:sz w:val="20"/>
              </w:rPr>
              <w:t xml:space="preserve"> </w:t>
            </w:r>
            <w:r w:rsidR="001334DD" w:rsidRPr="006F70CD">
              <w:rPr>
                <w:sz w:val="20"/>
              </w:rPr>
              <w:t>≥</w:t>
            </w:r>
            <w:r w:rsidR="00C8260F">
              <w:rPr>
                <w:sz w:val="20"/>
              </w:rPr>
              <w:t xml:space="preserve"> </w:t>
            </w:r>
            <w:r w:rsidR="001334DD" w:rsidRPr="006F70CD">
              <w:rPr>
                <w:sz w:val="20"/>
              </w:rPr>
              <w:t>5</w:t>
            </w:r>
          </w:p>
        </w:tc>
      </w:tr>
      <w:tr w:rsidR="00525F0A" w:rsidRPr="006F70CD" w14:paraId="5349DB10" w14:textId="77777777" w:rsidTr="005F3CBF">
        <w:trPr>
          <w:cantSplit/>
          <w:jc w:val="center"/>
        </w:trPr>
        <w:tc>
          <w:tcPr>
            <w:tcW w:w="5219" w:type="dxa"/>
            <w:gridSpan w:val="3"/>
          </w:tcPr>
          <w:p w14:paraId="331F4FEC" w14:textId="4D6DCDA1" w:rsidR="00525F0A" w:rsidRPr="006F70CD" w:rsidRDefault="006708D8" w:rsidP="001334DD">
            <w:pPr>
              <w:pStyle w:val="BodyTextIndent2"/>
              <w:spacing w:after="0"/>
              <w:ind w:firstLine="0"/>
              <w:jc w:val="center"/>
              <w:rPr>
                <w:i/>
                <w:sz w:val="20"/>
              </w:rPr>
            </w:pPr>
            <w:r w:rsidRPr="006F70CD">
              <w:rPr>
                <w:i/>
                <w:sz w:val="16"/>
                <w:szCs w:val="16"/>
              </w:rPr>
              <w:t>*</w:t>
            </w:r>
            <w:proofErr w:type="spellStart"/>
            <w:r w:rsidRPr="006F70CD">
              <w:rPr>
                <w:i/>
                <w:sz w:val="16"/>
                <w:szCs w:val="16"/>
              </w:rPr>
              <w:t>Cu</w:t>
            </w:r>
            <w:proofErr w:type="spellEnd"/>
            <w:r w:rsidRPr="006F70CD">
              <w:rPr>
                <w:i/>
                <w:sz w:val="16"/>
                <w:szCs w:val="16"/>
              </w:rPr>
              <w:t>=D</w:t>
            </w:r>
            <w:r w:rsidRPr="006F70CD">
              <w:rPr>
                <w:i/>
                <w:sz w:val="16"/>
                <w:szCs w:val="16"/>
                <w:vertAlign w:val="subscript"/>
              </w:rPr>
              <w:t>60</w:t>
            </w:r>
            <w:r w:rsidRPr="006F70CD">
              <w:rPr>
                <w:i/>
                <w:sz w:val="16"/>
                <w:szCs w:val="16"/>
              </w:rPr>
              <w:t>/D</w:t>
            </w:r>
            <w:r w:rsidRPr="006F70CD">
              <w:rPr>
                <w:i/>
                <w:sz w:val="16"/>
                <w:szCs w:val="16"/>
                <w:vertAlign w:val="subscript"/>
              </w:rPr>
              <w:t>10,</w:t>
            </w:r>
            <w:r w:rsidRPr="006F70CD">
              <w:rPr>
                <w:i/>
                <w:sz w:val="16"/>
                <w:szCs w:val="16"/>
              </w:rPr>
              <w:t xml:space="preserve"> þar sem D</w:t>
            </w:r>
            <w:r w:rsidRPr="006F70CD">
              <w:rPr>
                <w:i/>
                <w:sz w:val="16"/>
                <w:szCs w:val="16"/>
                <w:vertAlign w:val="subscript"/>
              </w:rPr>
              <w:t>60</w:t>
            </w:r>
            <w:r w:rsidRPr="006F70CD">
              <w:rPr>
                <w:i/>
                <w:sz w:val="16"/>
                <w:szCs w:val="16"/>
              </w:rPr>
              <w:t xml:space="preserve"> er sú sigt</w:t>
            </w:r>
            <w:r w:rsidR="00FE5B69">
              <w:rPr>
                <w:i/>
                <w:sz w:val="16"/>
                <w:szCs w:val="16"/>
              </w:rPr>
              <w:t>i</w:t>
            </w:r>
            <w:r w:rsidRPr="006F70CD">
              <w:rPr>
                <w:i/>
                <w:sz w:val="16"/>
                <w:szCs w:val="16"/>
              </w:rPr>
              <w:t>stærð sem 60% af efninu smýgur og D</w:t>
            </w:r>
            <w:r w:rsidRPr="006F70CD">
              <w:rPr>
                <w:i/>
                <w:sz w:val="16"/>
                <w:szCs w:val="16"/>
                <w:vertAlign w:val="subscript"/>
              </w:rPr>
              <w:t>10</w:t>
            </w:r>
            <w:r w:rsidRPr="006F70CD">
              <w:rPr>
                <w:i/>
                <w:sz w:val="16"/>
                <w:szCs w:val="16"/>
              </w:rPr>
              <w:t xml:space="preserve"> er sú sigtastærð sem 10% af efninu smýgur</w:t>
            </w:r>
          </w:p>
        </w:tc>
      </w:tr>
    </w:tbl>
    <w:p w14:paraId="5365D5D8" w14:textId="77777777" w:rsidR="00240E18" w:rsidRPr="006F70CD" w:rsidRDefault="00240E18" w:rsidP="00EE2528">
      <w:pPr>
        <w:pStyle w:val="BodyTextIndent2"/>
        <w:jc w:val="both"/>
        <w:rPr>
          <w:color w:val="FF0000"/>
          <w:sz w:val="16"/>
          <w:szCs w:val="16"/>
        </w:rPr>
      </w:pPr>
      <w:r w:rsidRPr="006F70CD">
        <w:rPr>
          <w:color w:val="FF0000"/>
        </w:rPr>
        <w:tab/>
      </w:r>
      <w:r w:rsidRPr="006F70CD">
        <w:rPr>
          <w:color w:val="FF0000"/>
        </w:rPr>
        <w:tab/>
        <w:t xml:space="preserve">     </w:t>
      </w:r>
    </w:p>
    <w:p w14:paraId="04C9A1EE" w14:textId="0876683E" w:rsidR="00EE2528" w:rsidRPr="006F70CD" w:rsidRDefault="006708D8" w:rsidP="00EE2528">
      <w:pPr>
        <w:pStyle w:val="BodyTextIndent2"/>
        <w:jc w:val="both"/>
      </w:pPr>
      <w:r w:rsidRPr="006F70CD">
        <w:t>Auk ofangreindra krafna um kornadreifingu gildir um efr</w:t>
      </w:r>
      <w:r w:rsidR="00386D18">
        <w:t>a</w:t>
      </w:r>
      <w:r w:rsidRPr="006F70CD">
        <w:t xml:space="preserve"> styrktarlag að hlutfall efnis minna en 4 mm má ekki vera meira en 45%.</w:t>
      </w:r>
      <w:r w:rsidR="00F550BF" w:rsidRPr="006F70CD">
        <w:t xml:space="preserve"> </w:t>
      </w:r>
      <w:r w:rsidR="00EE2528" w:rsidRPr="006F70CD">
        <w:t>Í efr</w:t>
      </w:r>
      <w:r w:rsidR="00386D18">
        <w:t>a</w:t>
      </w:r>
      <w:r w:rsidR="00EE2528" w:rsidRPr="006F70CD">
        <w:t xml:space="preserve"> styrktarlag</w:t>
      </w:r>
      <w:r w:rsidR="00386D18">
        <w:t>i</w:t>
      </w:r>
      <w:r w:rsidR="00EE2528" w:rsidRPr="006F70CD">
        <w:t xml:space="preserve"> sk</w:t>
      </w:r>
      <w:r w:rsidR="00C5446B" w:rsidRPr="006F70CD">
        <w:t>al efri flokkunarstærð efnis</w:t>
      </w:r>
      <w:r w:rsidR="0076028A" w:rsidRPr="006F70CD">
        <w:t xml:space="preserve"> (D)</w:t>
      </w:r>
      <w:r w:rsidR="009F4B2A">
        <w:t xml:space="preserve"> </w:t>
      </w:r>
      <w:r w:rsidR="00EE2528" w:rsidRPr="006F70CD">
        <w:t>ekki vera meir</w:t>
      </w:r>
      <w:r w:rsidR="0028480A" w:rsidRPr="006F70CD">
        <w:t>i</w:t>
      </w:r>
      <w:r w:rsidR="00EE2528" w:rsidRPr="006F70CD">
        <w:t xml:space="preserve"> en 150 mm eða ekki meir</w:t>
      </w:r>
      <w:r w:rsidR="00617813" w:rsidRPr="006F70CD">
        <w:t>i</w:t>
      </w:r>
      <w:r w:rsidR="00EE2528" w:rsidRPr="006F70CD">
        <w:t xml:space="preserve"> en </w:t>
      </w:r>
      <w:r w:rsidR="0028480A" w:rsidRPr="006F70CD">
        <w:t>hálf</w:t>
      </w:r>
      <w:r w:rsidR="00EE2528" w:rsidRPr="006F70CD">
        <w:t xml:space="preserve"> lagþykkt, en síðarnefnda krafan gildir einnig í neðri hlutanum.</w:t>
      </w:r>
      <w:r w:rsidR="00D2564F" w:rsidRPr="006F70CD">
        <w:t xml:space="preserve"> </w:t>
      </w:r>
      <w:r w:rsidR="00617813" w:rsidRPr="006F70CD">
        <w:t>F</w:t>
      </w:r>
      <w:r w:rsidR="002651C3" w:rsidRPr="006F70CD">
        <w:t>yrir óunnið efni</w:t>
      </w:r>
      <w:r w:rsidR="00525F0A" w:rsidRPr="006F70CD">
        <w:t xml:space="preserve"> skal m</w:t>
      </w:r>
      <w:r w:rsidR="00617813" w:rsidRPr="006F70CD">
        <w:t>iða við</w:t>
      </w:r>
      <w:r w:rsidR="002651C3" w:rsidRPr="006F70CD">
        <w:t xml:space="preserve"> </w:t>
      </w:r>
      <w:r w:rsidR="00D2564F" w:rsidRPr="006F70CD">
        <w:t>að D</w:t>
      </w:r>
      <w:r w:rsidR="00617813" w:rsidRPr="006F70CD">
        <w:t>‘</w:t>
      </w:r>
      <w:r w:rsidR="00E40DAE" w:rsidRPr="006F70CD">
        <w:rPr>
          <w:vertAlign w:val="subscript"/>
        </w:rPr>
        <w:t>98</w:t>
      </w:r>
      <w:r w:rsidR="00D2564F" w:rsidRPr="006F70CD">
        <w:t xml:space="preserve"> </w:t>
      </w:r>
      <w:proofErr w:type="spellStart"/>
      <w:r w:rsidR="00D2564F" w:rsidRPr="006F70CD">
        <w:t>sé</w:t>
      </w:r>
      <w:proofErr w:type="spellEnd"/>
      <w:r w:rsidR="00D2564F" w:rsidRPr="006F70CD">
        <w:t xml:space="preserve"> ekki meira en </w:t>
      </w:r>
      <w:r w:rsidR="0076028A" w:rsidRPr="006F70CD">
        <w:t>2/3 hlutar</w:t>
      </w:r>
      <w:r w:rsidR="00D2564F" w:rsidRPr="006F70CD">
        <w:t xml:space="preserve"> lagþykkt</w:t>
      </w:r>
      <w:r w:rsidR="0076028A" w:rsidRPr="006F70CD">
        <w:t>ar</w:t>
      </w:r>
      <w:r w:rsidR="00D2564F" w:rsidRPr="006F70CD">
        <w:t>.</w:t>
      </w:r>
    </w:p>
    <w:p w14:paraId="4655CE80" w14:textId="4189C254" w:rsidR="00A64984" w:rsidRPr="006F70CD" w:rsidRDefault="00390608" w:rsidP="00BE100F">
      <w:pPr>
        <w:pStyle w:val="FootnoteText"/>
        <w:spacing w:after="240"/>
        <w:ind w:firstLine="284"/>
        <w:jc w:val="both"/>
        <w:rPr>
          <w:sz w:val="24"/>
          <w:szCs w:val="24"/>
        </w:rPr>
      </w:pPr>
      <w:r w:rsidRPr="006F70CD">
        <w:rPr>
          <w:sz w:val="24"/>
          <w:szCs w:val="24"/>
        </w:rPr>
        <w:t>Fyrir sprengt berg eða gróft efni (</w:t>
      </w:r>
      <w:r w:rsidR="006474A0" w:rsidRPr="006F70CD">
        <w:rPr>
          <w:sz w:val="24"/>
          <w:szCs w:val="24"/>
        </w:rPr>
        <w:t xml:space="preserve">til dæmis </w:t>
      </w:r>
      <w:r w:rsidRPr="006F70CD">
        <w:rPr>
          <w:sz w:val="24"/>
          <w:szCs w:val="24"/>
        </w:rPr>
        <w:t xml:space="preserve">hraun og bólstraberg) </w:t>
      </w:r>
      <w:r w:rsidR="00CA09A3" w:rsidRPr="006F70CD">
        <w:rPr>
          <w:sz w:val="24"/>
          <w:szCs w:val="24"/>
        </w:rPr>
        <w:t>með</w:t>
      </w:r>
      <w:r w:rsidRPr="006F70CD">
        <w:rPr>
          <w:sz w:val="24"/>
          <w:szCs w:val="24"/>
        </w:rPr>
        <w:t xml:space="preserve"> kornadreifing</w:t>
      </w:r>
      <w:r w:rsidR="00C4007A" w:rsidRPr="006F70CD">
        <w:rPr>
          <w:sz w:val="24"/>
          <w:szCs w:val="24"/>
        </w:rPr>
        <w:t>u</w:t>
      </w:r>
      <w:r w:rsidRPr="006F70CD">
        <w:rPr>
          <w:sz w:val="24"/>
          <w:szCs w:val="24"/>
        </w:rPr>
        <w:t xml:space="preserve"> </w:t>
      </w:r>
      <w:r w:rsidR="006474A0" w:rsidRPr="006F70CD">
        <w:rPr>
          <w:sz w:val="24"/>
          <w:szCs w:val="24"/>
        </w:rPr>
        <w:t>sem</w:t>
      </w:r>
      <w:r w:rsidRPr="006F70CD">
        <w:rPr>
          <w:sz w:val="24"/>
          <w:szCs w:val="24"/>
        </w:rPr>
        <w:t xml:space="preserve"> mynd</w:t>
      </w:r>
      <w:r w:rsidR="00CA09A3" w:rsidRPr="006F70CD">
        <w:rPr>
          <w:sz w:val="24"/>
          <w:szCs w:val="24"/>
        </w:rPr>
        <w:t>ar</w:t>
      </w:r>
      <w:r w:rsidRPr="006F70CD">
        <w:rPr>
          <w:sz w:val="24"/>
          <w:szCs w:val="24"/>
        </w:rPr>
        <w:t xml:space="preserve"> burðargrind og fínefnið </w:t>
      </w:r>
      <w:r w:rsidR="00D91B27" w:rsidRPr="006F70CD">
        <w:rPr>
          <w:sz w:val="24"/>
          <w:szCs w:val="24"/>
        </w:rPr>
        <w:t>rúmast vel</w:t>
      </w:r>
      <w:r w:rsidR="001904CB">
        <w:rPr>
          <w:sz w:val="24"/>
          <w:szCs w:val="24"/>
        </w:rPr>
        <w:t xml:space="preserve"> á milli steinanna</w:t>
      </w:r>
      <w:r w:rsidRPr="006F70CD">
        <w:rPr>
          <w:sz w:val="24"/>
          <w:szCs w:val="24"/>
        </w:rPr>
        <w:t xml:space="preserve"> er gerð krafa um UF</w:t>
      </w:r>
      <w:r w:rsidRPr="006F70CD">
        <w:rPr>
          <w:sz w:val="24"/>
          <w:szCs w:val="24"/>
          <w:vertAlign w:val="subscript"/>
        </w:rPr>
        <w:t>12</w:t>
      </w:r>
      <w:r w:rsidR="00BE100F" w:rsidRPr="006F70CD">
        <w:rPr>
          <w:sz w:val="24"/>
          <w:szCs w:val="24"/>
        </w:rPr>
        <w:t>.</w:t>
      </w:r>
      <w:r w:rsidR="00BE100F" w:rsidRPr="006F70CD">
        <w:rPr>
          <w:sz w:val="24"/>
          <w:szCs w:val="24"/>
          <w:vertAlign w:val="subscript"/>
        </w:rPr>
        <w:t xml:space="preserve"> </w:t>
      </w:r>
      <w:r w:rsidR="00B3128C" w:rsidRPr="006F70CD">
        <w:rPr>
          <w:sz w:val="24"/>
          <w:szCs w:val="24"/>
        </w:rPr>
        <w:t>M</w:t>
      </w:r>
      <w:r w:rsidRPr="006F70CD">
        <w:rPr>
          <w:sz w:val="24"/>
          <w:szCs w:val="24"/>
        </w:rPr>
        <w:t>agn fínefna minna en 0,063 mm</w:t>
      </w:r>
      <w:r w:rsidR="00B3128C" w:rsidRPr="006F70CD">
        <w:rPr>
          <w:sz w:val="24"/>
          <w:szCs w:val="24"/>
        </w:rPr>
        <w:t xml:space="preserve"> í </w:t>
      </w:r>
      <w:proofErr w:type="spellStart"/>
      <w:r w:rsidR="00B3128C" w:rsidRPr="006F70CD">
        <w:rPr>
          <w:sz w:val="24"/>
          <w:szCs w:val="24"/>
        </w:rPr>
        <w:t>slíku</w:t>
      </w:r>
      <w:proofErr w:type="spellEnd"/>
      <w:r w:rsidR="00B3128C" w:rsidRPr="006F70CD">
        <w:rPr>
          <w:sz w:val="24"/>
          <w:szCs w:val="24"/>
        </w:rPr>
        <w:t xml:space="preserve"> efni</w:t>
      </w:r>
      <w:r w:rsidRPr="006F70CD">
        <w:rPr>
          <w:sz w:val="24"/>
          <w:szCs w:val="24"/>
        </w:rPr>
        <w:t>, miðað við efni</w:t>
      </w:r>
      <w:r w:rsidR="00D91B27" w:rsidRPr="006F70CD">
        <w:rPr>
          <w:sz w:val="24"/>
          <w:szCs w:val="24"/>
        </w:rPr>
        <w:t xml:space="preserve"> </w:t>
      </w:r>
      <w:r w:rsidRPr="006F70CD">
        <w:rPr>
          <w:sz w:val="24"/>
          <w:szCs w:val="24"/>
        </w:rPr>
        <w:t xml:space="preserve">í flokki 0/63 mm, má </w:t>
      </w:r>
      <w:r w:rsidR="00B3128C" w:rsidRPr="006F70CD">
        <w:rPr>
          <w:sz w:val="24"/>
          <w:szCs w:val="24"/>
        </w:rPr>
        <w:t xml:space="preserve">sem </w:t>
      </w:r>
      <w:r w:rsidR="00B3128C" w:rsidRPr="006F70CD">
        <w:rPr>
          <w:sz w:val="24"/>
          <w:szCs w:val="24"/>
        </w:rPr>
        <w:lastRenderedPageBreak/>
        <w:t xml:space="preserve">sagt </w:t>
      </w:r>
      <w:r w:rsidRPr="006F70CD">
        <w:rPr>
          <w:sz w:val="24"/>
          <w:szCs w:val="24"/>
        </w:rPr>
        <w:t>ekki vera meira en 12%.</w:t>
      </w:r>
      <w:r w:rsidR="00D91B27" w:rsidRPr="006F70CD">
        <w:rPr>
          <w:sz w:val="24"/>
          <w:szCs w:val="24"/>
        </w:rPr>
        <w:t xml:space="preserve"> </w:t>
      </w:r>
      <w:r w:rsidR="00D2564F" w:rsidRPr="006F70CD">
        <w:rPr>
          <w:sz w:val="24"/>
          <w:szCs w:val="24"/>
        </w:rPr>
        <w:t>Sprengt berg sem notað er í efr</w:t>
      </w:r>
      <w:r w:rsidR="00386D18">
        <w:rPr>
          <w:sz w:val="24"/>
          <w:szCs w:val="24"/>
        </w:rPr>
        <w:t>a</w:t>
      </w:r>
      <w:r w:rsidR="00D2564F" w:rsidRPr="006F70CD">
        <w:rPr>
          <w:sz w:val="24"/>
          <w:szCs w:val="24"/>
        </w:rPr>
        <w:t xml:space="preserve"> styrktarlag skal vera malað </w:t>
      </w:r>
      <w:r w:rsidR="006474A0" w:rsidRPr="006F70CD">
        <w:rPr>
          <w:sz w:val="24"/>
          <w:szCs w:val="24"/>
        </w:rPr>
        <w:t>og/</w:t>
      </w:r>
      <w:r w:rsidR="00D2564F" w:rsidRPr="006F70CD">
        <w:rPr>
          <w:sz w:val="24"/>
          <w:szCs w:val="24"/>
        </w:rPr>
        <w:t>eða flokkað.</w:t>
      </w:r>
    </w:p>
    <w:p w14:paraId="64DFD053" w14:textId="77777777" w:rsidR="00D4566B" w:rsidRPr="006F70CD" w:rsidRDefault="00EC1512" w:rsidP="00BE100F">
      <w:pPr>
        <w:pStyle w:val="FootnoteText"/>
        <w:spacing w:after="240"/>
        <w:ind w:firstLine="284"/>
        <w:jc w:val="both"/>
        <w:rPr>
          <w:sz w:val="24"/>
          <w:szCs w:val="24"/>
        </w:rPr>
      </w:pPr>
      <w:r w:rsidRPr="006F70CD">
        <w:rPr>
          <w:sz w:val="24"/>
          <w:szCs w:val="24"/>
        </w:rPr>
        <w:t>Í staðli ÍST EN 13242 er</w:t>
      </w:r>
      <w:r w:rsidR="009C3031" w:rsidRPr="006F70CD">
        <w:rPr>
          <w:sz w:val="24"/>
          <w:szCs w:val="24"/>
        </w:rPr>
        <w:t xml:space="preserve">u </w:t>
      </w:r>
      <w:r w:rsidRPr="006F70CD">
        <w:rPr>
          <w:sz w:val="24"/>
          <w:szCs w:val="24"/>
        </w:rPr>
        <w:t>settar fram kröfur</w:t>
      </w:r>
      <w:r w:rsidR="00C21AC7" w:rsidRPr="006F70CD">
        <w:rPr>
          <w:sz w:val="24"/>
          <w:szCs w:val="24"/>
        </w:rPr>
        <w:t xml:space="preserve"> um leyfilegar undir- og yfirstærðir</w:t>
      </w:r>
      <w:r w:rsidRPr="006F70CD">
        <w:rPr>
          <w:sz w:val="24"/>
          <w:szCs w:val="24"/>
        </w:rPr>
        <w:t xml:space="preserve"> flokkaðs efnis </w:t>
      </w:r>
      <w:r w:rsidR="006474A0" w:rsidRPr="006F70CD">
        <w:rPr>
          <w:sz w:val="24"/>
          <w:szCs w:val="24"/>
        </w:rPr>
        <w:t xml:space="preserve">og </w:t>
      </w:r>
      <w:proofErr w:type="spellStart"/>
      <w:r w:rsidR="006474A0" w:rsidRPr="006F70CD">
        <w:rPr>
          <w:sz w:val="24"/>
          <w:szCs w:val="24"/>
        </w:rPr>
        <w:t>óflokkaðs</w:t>
      </w:r>
      <w:proofErr w:type="spellEnd"/>
      <w:r w:rsidR="006474A0" w:rsidRPr="006F70CD">
        <w:rPr>
          <w:sz w:val="24"/>
          <w:szCs w:val="24"/>
        </w:rPr>
        <w:t xml:space="preserve"> efnis</w:t>
      </w:r>
      <w:r w:rsidR="0075037E" w:rsidRPr="006F70CD">
        <w:rPr>
          <w:sz w:val="24"/>
          <w:szCs w:val="24"/>
        </w:rPr>
        <w:t xml:space="preserve">, sjá töflu 4-8. Í töflunni stendur d fyrir neðri flokkunarstærð og D fyrir efri flokkunarstærð, t.d. </w:t>
      </w:r>
      <w:r w:rsidR="007F63A5" w:rsidRPr="006F70CD">
        <w:rPr>
          <w:sz w:val="24"/>
          <w:szCs w:val="24"/>
        </w:rPr>
        <w:t>22/63 (</w:t>
      </w:r>
      <w:r w:rsidR="0075037E" w:rsidRPr="006F70CD">
        <w:rPr>
          <w:sz w:val="24"/>
          <w:szCs w:val="24"/>
        </w:rPr>
        <w:t>d/D</w:t>
      </w:r>
      <w:r w:rsidR="007F63A5" w:rsidRPr="006F70CD">
        <w:rPr>
          <w:sz w:val="24"/>
          <w:szCs w:val="24"/>
        </w:rPr>
        <w:t>).</w:t>
      </w:r>
      <w:r w:rsidR="0075037E" w:rsidRPr="006F70CD">
        <w:rPr>
          <w:sz w:val="24"/>
          <w:szCs w:val="24"/>
        </w:rPr>
        <w:t xml:space="preserve"> </w:t>
      </w:r>
      <w:r w:rsidR="00C159DE" w:rsidRPr="006F70CD">
        <w:rPr>
          <w:sz w:val="24"/>
          <w:szCs w:val="24"/>
        </w:rPr>
        <w:t>Nokkrir</w:t>
      </w:r>
      <w:r w:rsidR="00EC4C11" w:rsidRPr="006F70CD">
        <w:rPr>
          <w:sz w:val="24"/>
          <w:szCs w:val="24"/>
        </w:rPr>
        <w:t xml:space="preserve"> valkostir eru fyrir u</w:t>
      </w:r>
      <w:r w:rsidRPr="006F70CD">
        <w:rPr>
          <w:sz w:val="24"/>
          <w:szCs w:val="24"/>
        </w:rPr>
        <w:t xml:space="preserve">ndir- og yfirstærðir </w:t>
      </w:r>
      <w:r w:rsidR="00C21AC7" w:rsidRPr="006F70CD">
        <w:rPr>
          <w:sz w:val="24"/>
          <w:szCs w:val="24"/>
        </w:rPr>
        <w:t xml:space="preserve">í flokkuðu efni </w:t>
      </w:r>
      <w:r w:rsidR="00C159DE" w:rsidRPr="006F70CD">
        <w:rPr>
          <w:sz w:val="24"/>
          <w:szCs w:val="24"/>
        </w:rPr>
        <w:t>til dæmis</w:t>
      </w:r>
      <w:r w:rsidR="004473DB" w:rsidRPr="006F70CD">
        <w:rPr>
          <w:sz w:val="24"/>
          <w:szCs w:val="24"/>
        </w:rPr>
        <w:t xml:space="preserve"> </w:t>
      </w:r>
      <w:r w:rsidR="0075037E" w:rsidRPr="006F70CD">
        <w:rPr>
          <w:sz w:val="24"/>
          <w:szCs w:val="24"/>
        </w:rPr>
        <w:t>kröfu</w:t>
      </w:r>
      <w:r w:rsidR="00C159DE" w:rsidRPr="006F70CD">
        <w:rPr>
          <w:sz w:val="24"/>
          <w:szCs w:val="24"/>
        </w:rPr>
        <w:t>flokku</w:t>
      </w:r>
      <w:r w:rsidR="004473DB" w:rsidRPr="006F70CD">
        <w:rPr>
          <w:sz w:val="24"/>
          <w:szCs w:val="24"/>
        </w:rPr>
        <w:t>r</w:t>
      </w:r>
      <w:r w:rsidRPr="006F70CD">
        <w:rPr>
          <w:sz w:val="24"/>
          <w:szCs w:val="24"/>
        </w:rPr>
        <w:t xml:space="preserve"> G</w:t>
      </w:r>
      <w:r w:rsidRPr="006F70CD">
        <w:rPr>
          <w:sz w:val="24"/>
          <w:szCs w:val="24"/>
          <w:vertAlign w:val="subscript"/>
        </w:rPr>
        <w:t>C</w:t>
      </w:r>
      <w:r w:rsidR="00C159DE" w:rsidRPr="006F70CD">
        <w:rPr>
          <w:sz w:val="24"/>
          <w:szCs w:val="24"/>
        </w:rPr>
        <w:t xml:space="preserve"> 85/</w:t>
      </w:r>
      <w:r w:rsidRPr="006F70CD">
        <w:rPr>
          <w:sz w:val="24"/>
          <w:szCs w:val="24"/>
        </w:rPr>
        <w:t>15 þar sem G</w:t>
      </w:r>
      <w:r w:rsidRPr="006F70CD">
        <w:rPr>
          <w:sz w:val="24"/>
          <w:szCs w:val="24"/>
          <w:vertAlign w:val="subscript"/>
        </w:rPr>
        <w:t>C</w:t>
      </w:r>
      <w:r w:rsidR="00C159DE" w:rsidRPr="006F70CD">
        <w:rPr>
          <w:sz w:val="24"/>
          <w:szCs w:val="24"/>
        </w:rPr>
        <w:t xml:space="preserve"> X/</w:t>
      </w:r>
      <w:r w:rsidR="002507E3" w:rsidRPr="006F70CD">
        <w:rPr>
          <w:sz w:val="24"/>
          <w:szCs w:val="24"/>
        </w:rPr>
        <w:t>Y táknar að minnst X</w:t>
      </w:r>
      <w:r w:rsidRPr="006F70CD">
        <w:rPr>
          <w:sz w:val="24"/>
          <w:szCs w:val="24"/>
        </w:rPr>
        <w:t>% efnisins eiga að smjúga grófara sigtið</w:t>
      </w:r>
      <w:r w:rsidR="002A4F94" w:rsidRPr="006F70CD">
        <w:rPr>
          <w:sz w:val="24"/>
          <w:szCs w:val="24"/>
        </w:rPr>
        <w:t xml:space="preserve"> (efri flokkunarstærð)</w:t>
      </w:r>
      <w:r w:rsidRPr="006F70CD">
        <w:rPr>
          <w:sz w:val="24"/>
          <w:szCs w:val="24"/>
        </w:rPr>
        <w:t xml:space="preserve"> </w:t>
      </w:r>
      <w:r w:rsidR="002507E3" w:rsidRPr="006F70CD">
        <w:rPr>
          <w:sz w:val="24"/>
          <w:szCs w:val="24"/>
        </w:rPr>
        <w:t>og mest Y</w:t>
      </w:r>
      <w:r w:rsidRPr="006F70CD">
        <w:rPr>
          <w:sz w:val="24"/>
          <w:szCs w:val="24"/>
        </w:rPr>
        <w:t xml:space="preserve">% </w:t>
      </w:r>
      <w:r w:rsidR="006C4DBD" w:rsidRPr="006F70CD">
        <w:rPr>
          <w:sz w:val="24"/>
          <w:szCs w:val="24"/>
        </w:rPr>
        <w:t>m</w:t>
      </w:r>
      <w:r w:rsidRPr="006F70CD">
        <w:rPr>
          <w:sz w:val="24"/>
          <w:szCs w:val="24"/>
        </w:rPr>
        <w:t>ega smjúga það fínna</w:t>
      </w:r>
      <w:r w:rsidR="002A4F94" w:rsidRPr="006F70CD">
        <w:rPr>
          <w:sz w:val="24"/>
          <w:szCs w:val="24"/>
        </w:rPr>
        <w:t xml:space="preserve"> (neðri flokkunarstærð)</w:t>
      </w:r>
      <w:r w:rsidRPr="006F70CD">
        <w:rPr>
          <w:sz w:val="24"/>
          <w:szCs w:val="24"/>
        </w:rPr>
        <w:t>.</w:t>
      </w:r>
      <w:r w:rsidR="00553092" w:rsidRPr="006F70CD">
        <w:rPr>
          <w:sz w:val="24"/>
          <w:szCs w:val="24"/>
        </w:rPr>
        <w:t xml:space="preserve"> Auk þess eru samsvarandi ákvæði fyrir d/2, 1,4</w:t>
      </w:r>
      <w:r w:rsidR="00F16BB0" w:rsidRPr="006F70CD">
        <w:rPr>
          <w:sz w:val="24"/>
          <w:szCs w:val="24"/>
        </w:rPr>
        <w:t>×</w:t>
      </w:r>
      <w:r w:rsidR="00553092" w:rsidRPr="006F70CD">
        <w:rPr>
          <w:sz w:val="24"/>
          <w:szCs w:val="24"/>
        </w:rPr>
        <w:t>D og 2</w:t>
      </w:r>
      <w:r w:rsidR="00F16BB0" w:rsidRPr="006F70CD">
        <w:rPr>
          <w:sz w:val="24"/>
          <w:szCs w:val="24"/>
        </w:rPr>
        <w:t>×</w:t>
      </w:r>
      <w:r w:rsidR="00553092" w:rsidRPr="006F70CD">
        <w:rPr>
          <w:sz w:val="24"/>
          <w:szCs w:val="24"/>
        </w:rPr>
        <w:t>D.</w:t>
      </w:r>
      <w:r w:rsidR="00D4566B" w:rsidRPr="006F70CD">
        <w:rPr>
          <w:sz w:val="24"/>
          <w:szCs w:val="24"/>
        </w:rPr>
        <w:t xml:space="preserve"> </w:t>
      </w:r>
      <w:r w:rsidRPr="006F70CD">
        <w:rPr>
          <w:sz w:val="24"/>
          <w:szCs w:val="24"/>
        </w:rPr>
        <w:t xml:space="preserve"> </w:t>
      </w:r>
    </w:p>
    <w:p w14:paraId="7947F975" w14:textId="5CF0E602" w:rsidR="002A4F94" w:rsidRPr="006F70CD" w:rsidRDefault="00D4566B" w:rsidP="00BE100F">
      <w:pPr>
        <w:pStyle w:val="FootnoteText"/>
        <w:ind w:firstLine="284"/>
        <w:jc w:val="both"/>
        <w:rPr>
          <w:sz w:val="24"/>
          <w:szCs w:val="24"/>
        </w:rPr>
      </w:pPr>
      <w:r w:rsidRPr="006F70CD">
        <w:rPr>
          <w:sz w:val="24"/>
          <w:szCs w:val="24"/>
        </w:rPr>
        <w:t>Fyrir óflokkað efni þ.e.</w:t>
      </w:r>
      <w:r w:rsidR="00A9396F" w:rsidRPr="006F70CD">
        <w:rPr>
          <w:sz w:val="24"/>
          <w:szCs w:val="24"/>
        </w:rPr>
        <w:t>a.s.</w:t>
      </w:r>
      <w:r w:rsidRPr="006F70CD">
        <w:rPr>
          <w:sz w:val="24"/>
          <w:szCs w:val="24"/>
        </w:rPr>
        <w:t xml:space="preserve"> 0/X efni þar sem d = 0 (t.d. 0/63) má velja </w:t>
      </w:r>
      <w:r w:rsidR="007F3E64" w:rsidRPr="006F70CD">
        <w:rPr>
          <w:sz w:val="24"/>
          <w:szCs w:val="24"/>
        </w:rPr>
        <w:t>milli</w:t>
      </w:r>
      <w:r w:rsidR="00C21AC7" w:rsidRPr="006F70CD">
        <w:rPr>
          <w:sz w:val="24"/>
          <w:szCs w:val="24"/>
        </w:rPr>
        <w:t xml:space="preserve"> </w:t>
      </w:r>
      <w:r w:rsidR="004473DB" w:rsidRPr="006F70CD">
        <w:rPr>
          <w:sz w:val="24"/>
          <w:szCs w:val="24"/>
        </w:rPr>
        <w:t>flokka G</w:t>
      </w:r>
      <w:r w:rsidR="00390608" w:rsidRPr="006F70CD">
        <w:rPr>
          <w:sz w:val="24"/>
          <w:szCs w:val="24"/>
          <w:vertAlign w:val="subscript"/>
        </w:rPr>
        <w:t>A</w:t>
      </w:r>
      <w:r w:rsidRPr="006F70CD">
        <w:rPr>
          <w:sz w:val="24"/>
          <w:szCs w:val="24"/>
        </w:rPr>
        <w:t xml:space="preserve"> </w:t>
      </w:r>
      <w:proofErr w:type="spellStart"/>
      <w:r w:rsidRPr="006F70CD">
        <w:rPr>
          <w:sz w:val="24"/>
          <w:szCs w:val="24"/>
        </w:rPr>
        <w:t>úr</w:t>
      </w:r>
      <w:proofErr w:type="spellEnd"/>
      <w:r w:rsidRPr="006F70CD">
        <w:rPr>
          <w:sz w:val="24"/>
          <w:szCs w:val="24"/>
        </w:rPr>
        <w:t xml:space="preserve"> töflu </w:t>
      </w:r>
      <w:r w:rsidR="00390608" w:rsidRPr="006F70CD">
        <w:rPr>
          <w:sz w:val="24"/>
          <w:szCs w:val="24"/>
        </w:rPr>
        <w:t>4-8</w:t>
      </w:r>
      <w:r w:rsidR="004473DB" w:rsidRPr="006F70CD">
        <w:rPr>
          <w:sz w:val="24"/>
          <w:szCs w:val="24"/>
        </w:rPr>
        <w:t xml:space="preserve"> um yfirstærðir</w:t>
      </w:r>
      <w:r w:rsidR="002A4F94" w:rsidRPr="006F70CD">
        <w:rPr>
          <w:sz w:val="24"/>
          <w:szCs w:val="24"/>
        </w:rPr>
        <w:t xml:space="preserve"> þar sem G</w:t>
      </w:r>
      <w:r w:rsidR="002A4F94" w:rsidRPr="006F70CD">
        <w:rPr>
          <w:sz w:val="24"/>
          <w:szCs w:val="24"/>
          <w:vertAlign w:val="subscript"/>
        </w:rPr>
        <w:t>A</w:t>
      </w:r>
      <w:r w:rsidR="002A4F94" w:rsidRPr="006F70CD">
        <w:rPr>
          <w:sz w:val="24"/>
          <w:szCs w:val="24"/>
        </w:rPr>
        <w:t xml:space="preserve"> X táknar að</w:t>
      </w:r>
      <w:r w:rsidR="002507E3" w:rsidRPr="006F70CD">
        <w:rPr>
          <w:sz w:val="24"/>
          <w:szCs w:val="24"/>
        </w:rPr>
        <w:t xml:space="preserve"> minnst X</w:t>
      </w:r>
      <w:r w:rsidR="001904CB">
        <w:rPr>
          <w:sz w:val="24"/>
          <w:szCs w:val="24"/>
        </w:rPr>
        <w:t>%</w:t>
      </w:r>
      <w:r w:rsidR="002A4F94" w:rsidRPr="006F70CD">
        <w:rPr>
          <w:sz w:val="24"/>
          <w:szCs w:val="24"/>
        </w:rPr>
        <w:t xml:space="preserve"> eiga að smj</w:t>
      </w:r>
      <w:r w:rsidR="002507E3" w:rsidRPr="006F70CD">
        <w:rPr>
          <w:sz w:val="24"/>
          <w:szCs w:val="24"/>
        </w:rPr>
        <w:t>úga sigti efri flokkunarstærðar</w:t>
      </w:r>
      <w:r w:rsidR="002A4F94" w:rsidRPr="006F70CD">
        <w:rPr>
          <w:sz w:val="24"/>
          <w:szCs w:val="24"/>
        </w:rPr>
        <w:t xml:space="preserve">, auk </w:t>
      </w:r>
      <w:r w:rsidR="00C21AC7" w:rsidRPr="006F70CD">
        <w:rPr>
          <w:sz w:val="24"/>
          <w:szCs w:val="24"/>
        </w:rPr>
        <w:t xml:space="preserve">samsvarandi </w:t>
      </w:r>
      <w:r w:rsidR="002A4F94" w:rsidRPr="006F70CD">
        <w:rPr>
          <w:sz w:val="24"/>
          <w:szCs w:val="24"/>
        </w:rPr>
        <w:t>ákvæða um 1,4</w:t>
      </w:r>
      <w:r w:rsidR="00F16BB0" w:rsidRPr="006F70CD">
        <w:rPr>
          <w:sz w:val="24"/>
          <w:szCs w:val="24"/>
        </w:rPr>
        <w:t>×</w:t>
      </w:r>
      <w:r w:rsidR="002A4F94" w:rsidRPr="006F70CD">
        <w:rPr>
          <w:sz w:val="24"/>
          <w:szCs w:val="24"/>
        </w:rPr>
        <w:t>D og 2</w:t>
      </w:r>
      <w:r w:rsidR="00F16BB0" w:rsidRPr="006F70CD">
        <w:rPr>
          <w:sz w:val="24"/>
          <w:szCs w:val="24"/>
        </w:rPr>
        <w:t>×</w:t>
      </w:r>
      <w:r w:rsidR="002A4F94" w:rsidRPr="006F70CD">
        <w:rPr>
          <w:sz w:val="24"/>
          <w:szCs w:val="24"/>
        </w:rPr>
        <w:t>D, en þar sem neðri flokkunarstærð er 0 eru eng</w:t>
      </w:r>
      <w:r w:rsidR="00281D9F" w:rsidRPr="006F70CD">
        <w:rPr>
          <w:sz w:val="24"/>
          <w:szCs w:val="24"/>
        </w:rPr>
        <w:t>i</w:t>
      </w:r>
      <w:r w:rsidR="002A4F94" w:rsidRPr="006F70CD">
        <w:rPr>
          <w:sz w:val="24"/>
          <w:szCs w:val="24"/>
        </w:rPr>
        <w:t>r</w:t>
      </w:r>
      <w:r w:rsidR="00281D9F" w:rsidRPr="006F70CD">
        <w:rPr>
          <w:sz w:val="24"/>
          <w:szCs w:val="24"/>
        </w:rPr>
        <w:t xml:space="preserve"> kröfuflokkar um</w:t>
      </w:r>
      <w:r w:rsidR="002A4F94" w:rsidRPr="006F70CD">
        <w:rPr>
          <w:sz w:val="24"/>
          <w:szCs w:val="24"/>
        </w:rPr>
        <w:t xml:space="preserve"> undirstærðir. </w:t>
      </w:r>
    </w:p>
    <w:p w14:paraId="593A00A1" w14:textId="77777777" w:rsidR="00EC4C11" w:rsidRPr="006F70CD" w:rsidRDefault="00EC4C11" w:rsidP="00EC4C11">
      <w:pPr>
        <w:pStyle w:val="FootnoteText"/>
        <w:spacing w:after="60"/>
        <w:jc w:val="center"/>
        <w:rPr>
          <w:b/>
          <w:bCs/>
          <w:sz w:val="22"/>
          <w:szCs w:val="22"/>
        </w:rPr>
      </w:pPr>
    </w:p>
    <w:p w14:paraId="2136F589" w14:textId="77777777" w:rsidR="00EC4C11" w:rsidRPr="006F70CD" w:rsidRDefault="007501DC" w:rsidP="006F7E99">
      <w:pPr>
        <w:pStyle w:val="FootnoteText"/>
        <w:spacing w:after="60"/>
        <w:ind w:left="284"/>
        <w:rPr>
          <w:sz w:val="22"/>
          <w:szCs w:val="22"/>
        </w:rPr>
      </w:pPr>
      <w:r w:rsidRPr="006F70CD">
        <w:rPr>
          <w:b/>
          <w:bCs/>
          <w:sz w:val="22"/>
          <w:szCs w:val="22"/>
        </w:rPr>
        <w:t xml:space="preserve">Tafla </w:t>
      </w:r>
      <w:r w:rsidR="00390608" w:rsidRPr="006F70CD">
        <w:rPr>
          <w:b/>
          <w:bCs/>
          <w:sz w:val="22"/>
          <w:szCs w:val="22"/>
        </w:rPr>
        <w:t>4-</w:t>
      </w:r>
      <w:r w:rsidR="00033E48" w:rsidRPr="006F70CD">
        <w:rPr>
          <w:b/>
          <w:bCs/>
          <w:sz w:val="22"/>
          <w:szCs w:val="22"/>
        </w:rPr>
        <w:t>8</w:t>
      </w:r>
      <w:r w:rsidR="00EC4C11" w:rsidRPr="006F70CD">
        <w:rPr>
          <w:b/>
          <w:bCs/>
          <w:sz w:val="22"/>
          <w:szCs w:val="22"/>
        </w:rPr>
        <w:t>.</w:t>
      </w:r>
      <w:r w:rsidR="00EC4C11" w:rsidRPr="006F70CD">
        <w:rPr>
          <w:sz w:val="22"/>
          <w:szCs w:val="22"/>
        </w:rPr>
        <w:t xml:space="preserve"> Kröfu</w:t>
      </w:r>
      <w:r w:rsidR="001C5815" w:rsidRPr="006F70CD">
        <w:rPr>
          <w:sz w:val="22"/>
          <w:szCs w:val="22"/>
        </w:rPr>
        <w:t>flokkar með leyfilegum yfir- og undirstærðum</w:t>
      </w:r>
      <w:r w:rsidR="00EC4C11" w:rsidRPr="006F70CD">
        <w:rPr>
          <w:sz w:val="22"/>
          <w:szCs w:val="22"/>
        </w:rPr>
        <w:t xml:space="preserve"> </w:t>
      </w:r>
      <w:r w:rsidR="002507E3" w:rsidRPr="006F70CD">
        <w:rPr>
          <w:sz w:val="22"/>
          <w:szCs w:val="22"/>
        </w:rPr>
        <w:t xml:space="preserve">samkvæmt staðli </w:t>
      </w:r>
      <w:r w:rsidR="006F7E99" w:rsidRPr="006F70CD">
        <w:rPr>
          <w:sz w:val="22"/>
          <w:szCs w:val="22"/>
        </w:rPr>
        <w:br/>
      </w:r>
      <w:r w:rsidR="002507E3" w:rsidRPr="006F70CD">
        <w:rPr>
          <w:sz w:val="22"/>
          <w:szCs w:val="22"/>
        </w:rPr>
        <w:t xml:space="preserve">ÍST EN </w:t>
      </w:r>
      <w:r w:rsidR="00B43571" w:rsidRPr="006F70CD">
        <w:rPr>
          <w:sz w:val="22"/>
          <w:szCs w:val="22"/>
        </w:rPr>
        <w:t>13242</w:t>
      </w:r>
      <w:r w:rsidR="00EC4C11" w:rsidRPr="006F70CD">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949"/>
        <w:gridCol w:w="862"/>
        <w:gridCol w:w="796"/>
        <w:gridCol w:w="949"/>
        <w:gridCol w:w="860"/>
        <w:gridCol w:w="836"/>
        <w:gridCol w:w="1925"/>
      </w:tblGrid>
      <w:tr w:rsidR="004F3809" w:rsidRPr="006F70CD" w14:paraId="64C76737" w14:textId="77777777" w:rsidTr="00DC33EF">
        <w:trPr>
          <w:jc w:val="center"/>
        </w:trPr>
        <w:tc>
          <w:tcPr>
            <w:tcW w:w="1125" w:type="dxa"/>
            <w:vMerge w:val="restart"/>
            <w:tcBorders>
              <w:top w:val="single" w:sz="4" w:space="0" w:color="auto"/>
              <w:left w:val="single" w:sz="4" w:space="0" w:color="auto"/>
              <w:right w:val="single" w:sz="4" w:space="0" w:color="auto"/>
            </w:tcBorders>
            <w:shd w:val="clear" w:color="auto" w:fill="DAEEF3" w:themeFill="accent5" w:themeFillTint="33"/>
          </w:tcPr>
          <w:p w14:paraId="54764277" w14:textId="77777777" w:rsidR="004F3809" w:rsidRPr="006F70CD" w:rsidRDefault="004F3809" w:rsidP="00EC4C11">
            <w:pPr>
              <w:pStyle w:val="FootnoteText"/>
              <w:jc w:val="center"/>
              <w:rPr>
                <w:sz w:val="22"/>
                <w:szCs w:val="22"/>
              </w:rPr>
            </w:pPr>
            <w:r w:rsidRPr="006F70CD">
              <w:rPr>
                <w:sz w:val="22"/>
                <w:szCs w:val="22"/>
              </w:rPr>
              <w:t>Gerð steinefnis</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7E0A3D3" w14:textId="77777777" w:rsidR="004F3809" w:rsidRPr="006F70CD" w:rsidRDefault="004F3809" w:rsidP="00EC4C11">
            <w:pPr>
              <w:pStyle w:val="FootnoteText"/>
              <w:jc w:val="center"/>
              <w:rPr>
                <w:sz w:val="22"/>
                <w:szCs w:val="22"/>
              </w:rPr>
            </w:pPr>
            <w:r w:rsidRPr="006F70CD">
              <w:rPr>
                <w:sz w:val="22"/>
                <w:szCs w:val="22"/>
              </w:rPr>
              <w:t>Stærð,</w:t>
            </w:r>
          </w:p>
          <w:p w14:paraId="5FF9B243" w14:textId="77777777" w:rsidR="004F3809" w:rsidRPr="006F70CD" w:rsidRDefault="004F3809" w:rsidP="00EC4C11">
            <w:pPr>
              <w:pStyle w:val="FootnoteText"/>
              <w:jc w:val="center"/>
              <w:rPr>
                <w:sz w:val="22"/>
                <w:szCs w:val="22"/>
              </w:rPr>
            </w:pPr>
            <w:r w:rsidRPr="006F70CD">
              <w:rPr>
                <w:sz w:val="22"/>
                <w:szCs w:val="22"/>
              </w:rPr>
              <w:t>mm</w:t>
            </w:r>
          </w:p>
        </w:tc>
        <w:tc>
          <w:tcPr>
            <w:tcW w:w="4303"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938A1AA" w14:textId="77777777" w:rsidR="004F3809" w:rsidRPr="006F70CD" w:rsidRDefault="004F3809" w:rsidP="00EC4C11">
            <w:pPr>
              <w:pStyle w:val="FootnoteText"/>
              <w:jc w:val="center"/>
              <w:rPr>
                <w:sz w:val="22"/>
                <w:szCs w:val="22"/>
              </w:rPr>
            </w:pPr>
            <w:r w:rsidRPr="006F70CD">
              <w:rPr>
                <w:sz w:val="22"/>
                <w:szCs w:val="22"/>
              </w:rPr>
              <w:t>Sáldur, % af þyngd</w:t>
            </w:r>
          </w:p>
        </w:tc>
        <w:tc>
          <w:tcPr>
            <w:tcW w:w="1925"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C9EAAC2" w14:textId="77777777" w:rsidR="004F3809" w:rsidRPr="006F70CD" w:rsidRDefault="0075037E" w:rsidP="00EC4C11">
            <w:pPr>
              <w:pStyle w:val="FootnoteText"/>
              <w:jc w:val="center"/>
              <w:rPr>
                <w:sz w:val="22"/>
                <w:szCs w:val="22"/>
              </w:rPr>
            </w:pPr>
            <w:r w:rsidRPr="006F70CD">
              <w:rPr>
                <w:sz w:val="22"/>
                <w:szCs w:val="22"/>
              </w:rPr>
              <w:t>Kröfu</w:t>
            </w:r>
            <w:r w:rsidR="004F3809" w:rsidRPr="006F70CD">
              <w:rPr>
                <w:sz w:val="22"/>
                <w:szCs w:val="22"/>
              </w:rPr>
              <w:t>flokkur</w:t>
            </w:r>
          </w:p>
          <w:p w14:paraId="4E09B090" w14:textId="77777777" w:rsidR="004F3809" w:rsidRPr="006F70CD" w:rsidRDefault="004F3809" w:rsidP="00EC4C11">
            <w:pPr>
              <w:pStyle w:val="FootnoteText"/>
              <w:jc w:val="center"/>
              <w:rPr>
                <w:sz w:val="22"/>
                <w:szCs w:val="22"/>
              </w:rPr>
            </w:pPr>
            <w:r w:rsidRPr="006F70CD">
              <w:rPr>
                <w:sz w:val="22"/>
                <w:szCs w:val="22"/>
              </w:rPr>
              <w:t>G</w:t>
            </w:r>
          </w:p>
        </w:tc>
      </w:tr>
      <w:tr w:rsidR="004F3809" w:rsidRPr="006F70CD" w14:paraId="0E2F1B3F" w14:textId="77777777" w:rsidTr="00DC33EF">
        <w:trPr>
          <w:jc w:val="center"/>
        </w:trPr>
        <w:tc>
          <w:tcPr>
            <w:tcW w:w="1125" w:type="dxa"/>
            <w:vMerge/>
            <w:tcBorders>
              <w:left w:val="single" w:sz="4" w:space="0" w:color="auto"/>
              <w:bottom w:val="single" w:sz="4" w:space="0" w:color="auto"/>
              <w:right w:val="single" w:sz="4" w:space="0" w:color="auto"/>
            </w:tcBorders>
            <w:shd w:val="clear" w:color="auto" w:fill="DAEEF3" w:themeFill="accent5" w:themeFillTint="33"/>
          </w:tcPr>
          <w:p w14:paraId="50CFA031" w14:textId="77777777" w:rsidR="004F3809" w:rsidRPr="006F70CD" w:rsidRDefault="004F3809" w:rsidP="00EC4C11">
            <w:pPr>
              <w:pStyle w:val="FootnoteText"/>
              <w:jc w:val="both"/>
              <w:rPr>
                <w:sz w:val="22"/>
                <w:szCs w:val="22"/>
              </w:rPr>
            </w:pPr>
          </w:p>
        </w:tc>
        <w:tc>
          <w:tcPr>
            <w:tcW w:w="949"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8415144" w14:textId="77777777" w:rsidR="004F3809" w:rsidRPr="006F70CD" w:rsidRDefault="004F3809" w:rsidP="00EC4C11">
            <w:pPr>
              <w:pStyle w:val="FootnoteText"/>
              <w:jc w:val="both"/>
              <w:rPr>
                <w:sz w:val="22"/>
                <w:szCs w:val="22"/>
              </w:rPr>
            </w:pPr>
          </w:p>
        </w:tc>
        <w:tc>
          <w:tcPr>
            <w:tcW w:w="86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CD772E6" w14:textId="77777777" w:rsidR="004F3809" w:rsidRPr="006F70CD" w:rsidRDefault="004F3809" w:rsidP="00EC4C11">
            <w:pPr>
              <w:pStyle w:val="FootnoteText"/>
              <w:jc w:val="center"/>
              <w:rPr>
                <w:sz w:val="22"/>
                <w:szCs w:val="22"/>
              </w:rPr>
            </w:pPr>
            <w:r w:rsidRPr="006F70CD">
              <w:rPr>
                <w:sz w:val="22"/>
                <w:szCs w:val="22"/>
              </w:rPr>
              <w:t>2 D</w:t>
            </w:r>
            <w:r w:rsidRPr="006F70CD">
              <w:rPr>
                <w:sz w:val="22"/>
                <w:szCs w:val="22"/>
                <w:vertAlign w:val="superscript"/>
              </w:rPr>
              <w:t>a</w:t>
            </w:r>
          </w:p>
        </w:tc>
        <w:tc>
          <w:tcPr>
            <w:tcW w:w="79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05FA930" w14:textId="77777777" w:rsidR="004F3809" w:rsidRPr="006F70CD" w:rsidRDefault="004F3809" w:rsidP="00EC4C11">
            <w:pPr>
              <w:pStyle w:val="FootnoteText"/>
              <w:jc w:val="center"/>
              <w:rPr>
                <w:sz w:val="22"/>
                <w:szCs w:val="22"/>
              </w:rPr>
            </w:pPr>
            <w:r w:rsidRPr="006F70CD">
              <w:rPr>
                <w:sz w:val="22"/>
                <w:szCs w:val="22"/>
              </w:rPr>
              <w:t>1,4 D</w:t>
            </w:r>
          </w:p>
        </w:tc>
        <w:tc>
          <w:tcPr>
            <w:tcW w:w="94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0EA62CA" w14:textId="77777777" w:rsidR="004F3809" w:rsidRPr="006F70CD" w:rsidRDefault="004F3809" w:rsidP="00EC4C11">
            <w:pPr>
              <w:pStyle w:val="FootnoteText"/>
              <w:jc w:val="center"/>
              <w:rPr>
                <w:sz w:val="22"/>
                <w:szCs w:val="22"/>
              </w:rPr>
            </w:pPr>
            <w:r w:rsidRPr="006F70CD">
              <w:rPr>
                <w:sz w:val="22"/>
                <w:szCs w:val="22"/>
              </w:rPr>
              <w:t>D</w:t>
            </w:r>
            <w:r w:rsidR="006708D8" w:rsidRPr="006F70CD">
              <w:rPr>
                <w:sz w:val="22"/>
                <w:szCs w:val="22"/>
                <w:vertAlign w:val="superscript"/>
              </w:rPr>
              <w:t>b</w:t>
            </w:r>
          </w:p>
        </w:tc>
        <w:tc>
          <w:tcPr>
            <w:tcW w:w="8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ADCBCBF" w14:textId="77777777" w:rsidR="004F3809" w:rsidRPr="006F70CD" w:rsidRDefault="004F3809" w:rsidP="00EC4C11">
            <w:pPr>
              <w:pStyle w:val="FootnoteText"/>
              <w:jc w:val="center"/>
              <w:rPr>
                <w:sz w:val="22"/>
                <w:szCs w:val="22"/>
              </w:rPr>
            </w:pPr>
            <w:proofErr w:type="spellStart"/>
            <w:r w:rsidRPr="006F70CD">
              <w:rPr>
                <w:sz w:val="22"/>
                <w:szCs w:val="22"/>
              </w:rPr>
              <w:t>d</w:t>
            </w:r>
            <w:r w:rsidRPr="006F70CD">
              <w:rPr>
                <w:sz w:val="22"/>
                <w:szCs w:val="22"/>
                <w:vertAlign w:val="superscript"/>
              </w:rPr>
              <w:t>c</w:t>
            </w:r>
            <w:proofErr w:type="spellEnd"/>
          </w:p>
        </w:tc>
        <w:tc>
          <w:tcPr>
            <w:tcW w:w="83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141AB4C" w14:textId="77777777" w:rsidR="004F3809" w:rsidRPr="006F70CD" w:rsidRDefault="004F3809" w:rsidP="00EC4C11">
            <w:pPr>
              <w:pStyle w:val="FootnoteText"/>
              <w:jc w:val="center"/>
              <w:rPr>
                <w:sz w:val="22"/>
                <w:szCs w:val="22"/>
              </w:rPr>
            </w:pPr>
            <w:r w:rsidRPr="006F70CD">
              <w:rPr>
                <w:sz w:val="22"/>
                <w:szCs w:val="22"/>
              </w:rPr>
              <w:t>d/2</w:t>
            </w:r>
          </w:p>
        </w:tc>
        <w:tc>
          <w:tcPr>
            <w:tcW w:w="1925"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F55807C" w14:textId="77777777" w:rsidR="004F3809" w:rsidRPr="006F70CD" w:rsidRDefault="004F3809" w:rsidP="00EC4C11">
            <w:pPr>
              <w:pStyle w:val="FootnoteText"/>
              <w:jc w:val="center"/>
              <w:rPr>
                <w:sz w:val="22"/>
                <w:szCs w:val="22"/>
              </w:rPr>
            </w:pPr>
          </w:p>
        </w:tc>
      </w:tr>
      <w:tr w:rsidR="00D60605" w:rsidRPr="006F70CD" w14:paraId="6FE373FE" w14:textId="77777777" w:rsidTr="00DC33EF">
        <w:trPr>
          <w:jc w:val="center"/>
        </w:trPr>
        <w:tc>
          <w:tcPr>
            <w:tcW w:w="2074" w:type="dxa"/>
            <w:gridSpan w:val="2"/>
            <w:vMerge w:val="restart"/>
            <w:tcBorders>
              <w:left w:val="single" w:sz="4" w:space="0" w:color="auto"/>
              <w:right w:val="single" w:sz="4" w:space="0" w:color="auto"/>
            </w:tcBorders>
            <w:shd w:val="clear" w:color="auto" w:fill="DAEEF3" w:themeFill="accent5" w:themeFillTint="33"/>
          </w:tcPr>
          <w:p w14:paraId="4D1E8714" w14:textId="19FC2DDD" w:rsidR="002E14A3" w:rsidRDefault="002E14A3" w:rsidP="00EC4C11">
            <w:pPr>
              <w:pStyle w:val="FootnoteText"/>
              <w:jc w:val="center"/>
              <w:rPr>
                <w:sz w:val="22"/>
                <w:szCs w:val="22"/>
              </w:rPr>
            </w:pPr>
            <w:r>
              <w:rPr>
                <w:sz w:val="22"/>
                <w:szCs w:val="22"/>
              </w:rPr>
              <w:t xml:space="preserve">Flokkað efni* </w:t>
            </w:r>
          </w:p>
          <w:p w14:paraId="7BDE17CE" w14:textId="77777777" w:rsidR="00D60605" w:rsidRDefault="002E14A3" w:rsidP="00EC4C11">
            <w:pPr>
              <w:pStyle w:val="FootnoteText"/>
              <w:jc w:val="center"/>
              <w:rPr>
                <w:sz w:val="22"/>
                <w:szCs w:val="22"/>
              </w:rPr>
            </w:pPr>
            <w:r>
              <w:rPr>
                <w:sz w:val="22"/>
                <w:szCs w:val="22"/>
              </w:rPr>
              <w:t>D &gt; 4</w:t>
            </w:r>
          </w:p>
          <w:p w14:paraId="718DBBAC" w14:textId="08876446" w:rsidR="002E14A3" w:rsidRPr="006F70CD" w:rsidRDefault="002E14A3" w:rsidP="00EC4C11">
            <w:pPr>
              <w:pStyle w:val="FootnoteText"/>
              <w:jc w:val="center"/>
              <w:rPr>
                <w:sz w:val="22"/>
                <w:szCs w:val="22"/>
              </w:rPr>
            </w:pPr>
            <w:r>
              <w:rPr>
                <w:sz w:val="22"/>
                <w:szCs w:val="22"/>
              </w:rPr>
              <w:t>d ≥ 1</w:t>
            </w:r>
          </w:p>
        </w:tc>
        <w:tc>
          <w:tcPr>
            <w:tcW w:w="8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65A9EC" w14:textId="77777777" w:rsidR="00D60605" w:rsidRPr="006F70CD" w:rsidRDefault="006708D8" w:rsidP="00EC4C11">
            <w:pPr>
              <w:pStyle w:val="FootnoteText"/>
              <w:jc w:val="center"/>
            </w:pPr>
            <w:r w:rsidRPr="006F70CD">
              <w:t>100</w:t>
            </w:r>
          </w:p>
        </w:tc>
        <w:tc>
          <w:tcPr>
            <w:tcW w:w="7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834A711" w14:textId="77777777" w:rsidR="00D60605" w:rsidRPr="006F70CD" w:rsidRDefault="006708D8" w:rsidP="00EC4C11">
            <w:pPr>
              <w:pStyle w:val="FootnoteText"/>
              <w:jc w:val="center"/>
            </w:pPr>
            <w:r w:rsidRPr="006F70CD">
              <w:t>98-100</w:t>
            </w:r>
          </w:p>
        </w:tc>
        <w:tc>
          <w:tcPr>
            <w:tcW w:w="94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6F9F2F7" w14:textId="77777777" w:rsidR="00D60605" w:rsidRPr="006F70CD" w:rsidRDefault="006708D8" w:rsidP="00EC4C11">
            <w:pPr>
              <w:pStyle w:val="FootnoteText"/>
              <w:jc w:val="center"/>
            </w:pPr>
            <w:r w:rsidRPr="006F70CD">
              <w:t>85-99</w:t>
            </w:r>
            <w:r w:rsidRPr="006F70CD">
              <w:rPr>
                <w:vertAlign w:val="superscript"/>
              </w:rPr>
              <w:t>b</w:t>
            </w:r>
          </w:p>
        </w:tc>
        <w:tc>
          <w:tcPr>
            <w:tcW w:w="8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DEAEBFD" w14:textId="77777777" w:rsidR="00D60605" w:rsidRPr="006F70CD" w:rsidRDefault="006708D8" w:rsidP="00EC4C11">
            <w:pPr>
              <w:pStyle w:val="FootnoteText"/>
              <w:jc w:val="center"/>
            </w:pPr>
            <w:r w:rsidRPr="006F70CD">
              <w:t>0-15</w:t>
            </w:r>
          </w:p>
        </w:tc>
        <w:tc>
          <w:tcPr>
            <w:tcW w:w="8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86BFEDB" w14:textId="77777777" w:rsidR="00D60605" w:rsidRPr="006F70CD" w:rsidRDefault="006708D8" w:rsidP="00EC4C11">
            <w:pPr>
              <w:pStyle w:val="FootnoteText"/>
              <w:jc w:val="center"/>
            </w:pPr>
            <w:r w:rsidRPr="006F70CD">
              <w:t>0-</w:t>
            </w:r>
            <w:r w:rsidR="00C819E6" w:rsidRPr="006F70CD">
              <w:t>5</w:t>
            </w:r>
          </w:p>
        </w:tc>
        <w:tc>
          <w:tcPr>
            <w:tcW w:w="19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21D0F5E" w14:textId="77777777" w:rsidR="00D60605" w:rsidRPr="006F70CD" w:rsidRDefault="004C36FD" w:rsidP="00D60605">
            <w:pPr>
              <w:pStyle w:val="FootnoteText"/>
              <w:jc w:val="center"/>
            </w:pPr>
            <w:r w:rsidRPr="006F70CD">
              <w:t>G</w:t>
            </w:r>
            <w:r w:rsidR="006708D8" w:rsidRPr="006F70CD">
              <w:rPr>
                <w:vertAlign w:val="subscript"/>
              </w:rPr>
              <w:t>C</w:t>
            </w:r>
            <w:r w:rsidR="006708D8" w:rsidRPr="006F70CD">
              <w:t xml:space="preserve"> 85/15</w:t>
            </w:r>
          </w:p>
        </w:tc>
      </w:tr>
      <w:tr w:rsidR="00D60605" w:rsidRPr="006F70CD" w14:paraId="78A6A4BF" w14:textId="77777777" w:rsidTr="00DC33EF">
        <w:trPr>
          <w:jc w:val="center"/>
        </w:trPr>
        <w:tc>
          <w:tcPr>
            <w:tcW w:w="2074" w:type="dxa"/>
            <w:gridSpan w:val="2"/>
            <w:vMerge/>
            <w:tcBorders>
              <w:left w:val="single" w:sz="4" w:space="0" w:color="auto"/>
              <w:right w:val="single" w:sz="4" w:space="0" w:color="auto"/>
            </w:tcBorders>
            <w:shd w:val="clear" w:color="auto" w:fill="DAEEF3" w:themeFill="accent5" w:themeFillTint="33"/>
          </w:tcPr>
          <w:p w14:paraId="3D80DF0D" w14:textId="77777777" w:rsidR="00D60605" w:rsidRPr="006F70CD" w:rsidRDefault="00D60605" w:rsidP="00EC4C11">
            <w:pPr>
              <w:pStyle w:val="FootnoteText"/>
              <w:jc w:val="both"/>
              <w:rPr>
                <w:sz w:val="22"/>
                <w:szCs w:val="22"/>
              </w:rPr>
            </w:pPr>
          </w:p>
        </w:tc>
        <w:tc>
          <w:tcPr>
            <w:tcW w:w="8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3F9DDCD" w14:textId="77777777" w:rsidR="00D60605" w:rsidRPr="006F70CD" w:rsidRDefault="006708D8" w:rsidP="00EC4C11">
            <w:pPr>
              <w:pStyle w:val="FootnoteText"/>
              <w:jc w:val="center"/>
            </w:pPr>
            <w:r w:rsidRPr="006F70CD">
              <w:t>100</w:t>
            </w:r>
          </w:p>
        </w:tc>
        <w:tc>
          <w:tcPr>
            <w:tcW w:w="7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3BEC069" w14:textId="77777777" w:rsidR="00D60605" w:rsidRPr="006F70CD" w:rsidRDefault="006708D8" w:rsidP="00EC4C11">
            <w:pPr>
              <w:pStyle w:val="FootnoteText"/>
              <w:jc w:val="center"/>
            </w:pPr>
            <w:r w:rsidRPr="006F70CD">
              <w:t>98-100</w:t>
            </w:r>
          </w:p>
        </w:tc>
        <w:tc>
          <w:tcPr>
            <w:tcW w:w="94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E86C29" w14:textId="77777777" w:rsidR="00D60605" w:rsidRPr="006F70CD" w:rsidRDefault="006708D8" w:rsidP="00EC4C11">
            <w:pPr>
              <w:pStyle w:val="FootnoteText"/>
              <w:jc w:val="center"/>
            </w:pPr>
            <w:r w:rsidRPr="006F70CD">
              <w:t>80-99</w:t>
            </w:r>
          </w:p>
        </w:tc>
        <w:tc>
          <w:tcPr>
            <w:tcW w:w="8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A8A5004" w14:textId="77777777" w:rsidR="00D60605" w:rsidRPr="006F70CD" w:rsidRDefault="006708D8" w:rsidP="00EC4C11">
            <w:pPr>
              <w:pStyle w:val="FootnoteText"/>
              <w:jc w:val="center"/>
            </w:pPr>
            <w:r w:rsidRPr="006F70CD">
              <w:t>0-20</w:t>
            </w:r>
          </w:p>
        </w:tc>
        <w:tc>
          <w:tcPr>
            <w:tcW w:w="8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72C6B51" w14:textId="77777777" w:rsidR="00D60605" w:rsidRPr="006F70CD" w:rsidRDefault="006708D8" w:rsidP="00EC4C11">
            <w:pPr>
              <w:pStyle w:val="FootnoteText"/>
              <w:jc w:val="center"/>
            </w:pPr>
            <w:r w:rsidRPr="006F70CD">
              <w:t>0-5</w:t>
            </w:r>
          </w:p>
        </w:tc>
        <w:tc>
          <w:tcPr>
            <w:tcW w:w="19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E1DCF4E" w14:textId="77777777" w:rsidR="00D60605" w:rsidRPr="006F70CD" w:rsidRDefault="004C36FD" w:rsidP="00EC4C11">
            <w:pPr>
              <w:pStyle w:val="FootnoteText"/>
              <w:jc w:val="center"/>
            </w:pPr>
            <w:r w:rsidRPr="006F70CD">
              <w:t>G</w:t>
            </w:r>
            <w:r w:rsidRPr="006F70CD">
              <w:rPr>
                <w:vertAlign w:val="subscript"/>
              </w:rPr>
              <w:t>C</w:t>
            </w:r>
            <w:r w:rsidR="006708D8" w:rsidRPr="006F70CD">
              <w:t xml:space="preserve"> 80/20</w:t>
            </w:r>
          </w:p>
        </w:tc>
      </w:tr>
      <w:tr w:rsidR="002E14A3" w:rsidRPr="006F70CD" w14:paraId="24065E45" w14:textId="77777777" w:rsidTr="00DC33EF">
        <w:trPr>
          <w:trHeight w:val="257"/>
          <w:jc w:val="center"/>
        </w:trPr>
        <w:tc>
          <w:tcPr>
            <w:tcW w:w="2074" w:type="dxa"/>
            <w:gridSpan w:val="2"/>
            <w:vMerge w:val="restart"/>
            <w:tcBorders>
              <w:top w:val="single" w:sz="4" w:space="0" w:color="auto"/>
              <w:left w:val="single" w:sz="4" w:space="0" w:color="auto"/>
              <w:right w:val="single" w:sz="4" w:space="0" w:color="auto"/>
            </w:tcBorders>
            <w:shd w:val="clear" w:color="auto" w:fill="DAEEF3" w:themeFill="accent5" w:themeFillTint="33"/>
            <w:vAlign w:val="center"/>
          </w:tcPr>
          <w:p w14:paraId="748E4B83" w14:textId="0FCEA049" w:rsidR="002E14A3" w:rsidRPr="006F70CD" w:rsidRDefault="002E14A3" w:rsidP="002E14A3">
            <w:pPr>
              <w:pStyle w:val="FootnoteText"/>
              <w:jc w:val="center"/>
              <w:rPr>
                <w:sz w:val="22"/>
                <w:szCs w:val="22"/>
              </w:rPr>
            </w:pPr>
            <w:r w:rsidRPr="006F70CD">
              <w:rPr>
                <w:sz w:val="22"/>
                <w:szCs w:val="22"/>
              </w:rPr>
              <w:t>Óflokkað efni</w:t>
            </w:r>
          </w:p>
          <w:p w14:paraId="0FF844D0" w14:textId="77777777" w:rsidR="002E14A3" w:rsidRDefault="002E14A3" w:rsidP="002E14A3">
            <w:pPr>
              <w:pStyle w:val="FootnoteText"/>
              <w:jc w:val="center"/>
              <w:rPr>
                <w:sz w:val="22"/>
                <w:szCs w:val="22"/>
              </w:rPr>
            </w:pPr>
            <w:r w:rsidRPr="006F70CD">
              <w:rPr>
                <w:sz w:val="22"/>
                <w:szCs w:val="22"/>
              </w:rPr>
              <w:t>D &gt; 4</w:t>
            </w:r>
            <w:r>
              <w:rPr>
                <w:sz w:val="22"/>
                <w:szCs w:val="22"/>
              </w:rPr>
              <w:t xml:space="preserve"> </w:t>
            </w:r>
          </w:p>
          <w:p w14:paraId="30ED414B" w14:textId="106733B5" w:rsidR="002E14A3" w:rsidRPr="006F70CD" w:rsidRDefault="002E14A3" w:rsidP="002E14A3">
            <w:pPr>
              <w:pStyle w:val="FootnoteText"/>
              <w:jc w:val="center"/>
              <w:rPr>
                <w:sz w:val="22"/>
                <w:szCs w:val="22"/>
              </w:rPr>
            </w:pPr>
            <w:r>
              <w:rPr>
                <w:sz w:val="22"/>
                <w:szCs w:val="22"/>
              </w:rPr>
              <w:t>d = 0</w:t>
            </w:r>
          </w:p>
        </w:tc>
        <w:tc>
          <w:tcPr>
            <w:tcW w:w="8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EEA481" w14:textId="77777777" w:rsidR="002E14A3" w:rsidRPr="004C07DB" w:rsidRDefault="002E14A3" w:rsidP="00EC4C11">
            <w:pPr>
              <w:pStyle w:val="FootnoteText"/>
              <w:jc w:val="center"/>
            </w:pPr>
            <w:r w:rsidRPr="004C07DB">
              <w:t>100</w:t>
            </w:r>
          </w:p>
        </w:tc>
        <w:tc>
          <w:tcPr>
            <w:tcW w:w="7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6299C91" w14:textId="77777777" w:rsidR="002E14A3" w:rsidRPr="004C07DB" w:rsidRDefault="002E14A3" w:rsidP="00EC4C11">
            <w:pPr>
              <w:pStyle w:val="FootnoteText"/>
              <w:jc w:val="center"/>
            </w:pPr>
            <w:r w:rsidRPr="004C07DB">
              <w:t>98-100</w:t>
            </w:r>
          </w:p>
        </w:tc>
        <w:tc>
          <w:tcPr>
            <w:tcW w:w="94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56826E3" w14:textId="77777777" w:rsidR="002E14A3" w:rsidRPr="004C07DB" w:rsidRDefault="002E14A3" w:rsidP="002507E3">
            <w:pPr>
              <w:pStyle w:val="FootnoteText"/>
              <w:jc w:val="center"/>
            </w:pPr>
            <w:r w:rsidRPr="004C07DB">
              <w:t>90-99</w:t>
            </w:r>
          </w:p>
        </w:tc>
        <w:tc>
          <w:tcPr>
            <w:tcW w:w="8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7A8C5DB" w14:textId="77777777" w:rsidR="002E14A3" w:rsidRPr="004C07DB" w:rsidRDefault="002E14A3" w:rsidP="00646F67">
            <w:pPr>
              <w:pStyle w:val="FootnoteText"/>
              <w:jc w:val="center"/>
            </w:pPr>
            <w:r w:rsidRPr="004C07DB">
              <w:t>-</w:t>
            </w:r>
          </w:p>
        </w:tc>
        <w:tc>
          <w:tcPr>
            <w:tcW w:w="8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0BB31E8" w14:textId="77777777" w:rsidR="002E14A3" w:rsidRPr="004C07DB" w:rsidRDefault="002E14A3" w:rsidP="00646F67">
            <w:pPr>
              <w:pStyle w:val="FootnoteText"/>
              <w:jc w:val="center"/>
            </w:pPr>
            <w:r w:rsidRPr="004C07DB">
              <w:t>-</w:t>
            </w:r>
          </w:p>
        </w:tc>
        <w:tc>
          <w:tcPr>
            <w:tcW w:w="19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87678D4" w14:textId="77777777" w:rsidR="002E14A3" w:rsidRPr="004C07DB" w:rsidRDefault="002E14A3" w:rsidP="00EC4C11">
            <w:pPr>
              <w:pStyle w:val="FootnoteText"/>
              <w:jc w:val="center"/>
            </w:pPr>
            <w:r w:rsidRPr="004C07DB">
              <w:t>G</w:t>
            </w:r>
            <w:r w:rsidRPr="004C07DB">
              <w:rPr>
                <w:vertAlign w:val="subscript"/>
              </w:rPr>
              <w:t>A</w:t>
            </w:r>
            <w:r w:rsidRPr="004C07DB">
              <w:t xml:space="preserve"> 90</w:t>
            </w:r>
          </w:p>
        </w:tc>
      </w:tr>
      <w:tr w:rsidR="002E14A3" w:rsidRPr="006F70CD" w14:paraId="6BABEEDC" w14:textId="77777777" w:rsidTr="00DC33EF">
        <w:trPr>
          <w:jc w:val="center"/>
        </w:trPr>
        <w:tc>
          <w:tcPr>
            <w:tcW w:w="2074" w:type="dxa"/>
            <w:gridSpan w:val="2"/>
            <w:vMerge/>
            <w:tcBorders>
              <w:left w:val="single" w:sz="4" w:space="0" w:color="auto"/>
              <w:right w:val="single" w:sz="4" w:space="0" w:color="auto"/>
            </w:tcBorders>
            <w:shd w:val="clear" w:color="auto" w:fill="DAEEF3" w:themeFill="accent5" w:themeFillTint="33"/>
          </w:tcPr>
          <w:p w14:paraId="7E47E04F" w14:textId="77777777" w:rsidR="002E14A3" w:rsidRPr="006F70CD" w:rsidRDefault="002E14A3" w:rsidP="00EC4C11">
            <w:pPr>
              <w:pStyle w:val="FootnoteText"/>
              <w:jc w:val="both"/>
              <w:rPr>
                <w:sz w:val="22"/>
                <w:szCs w:val="22"/>
              </w:rPr>
            </w:pPr>
          </w:p>
        </w:tc>
        <w:tc>
          <w:tcPr>
            <w:tcW w:w="8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6753089" w14:textId="77777777" w:rsidR="002E14A3" w:rsidRPr="006F70CD" w:rsidRDefault="002E14A3" w:rsidP="00EC4C11">
            <w:pPr>
              <w:pStyle w:val="FootnoteText"/>
              <w:jc w:val="center"/>
            </w:pPr>
            <w:r w:rsidRPr="006F70CD">
              <w:t>100</w:t>
            </w:r>
          </w:p>
        </w:tc>
        <w:tc>
          <w:tcPr>
            <w:tcW w:w="7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8D3B8BB" w14:textId="77777777" w:rsidR="002E14A3" w:rsidRPr="006F70CD" w:rsidRDefault="002E14A3" w:rsidP="00EC4C11">
            <w:pPr>
              <w:pStyle w:val="FootnoteText"/>
              <w:jc w:val="center"/>
            </w:pPr>
            <w:r w:rsidRPr="006F70CD">
              <w:t>98-100</w:t>
            </w:r>
          </w:p>
        </w:tc>
        <w:tc>
          <w:tcPr>
            <w:tcW w:w="94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D62CA47" w14:textId="77777777" w:rsidR="002E14A3" w:rsidRPr="006F70CD" w:rsidRDefault="002E14A3" w:rsidP="00EC4C11">
            <w:pPr>
              <w:pStyle w:val="FootnoteText"/>
              <w:jc w:val="center"/>
            </w:pPr>
            <w:r w:rsidRPr="006F70CD">
              <w:t>85-99</w:t>
            </w:r>
          </w:p>
        </w:tc>
        <w:tc>
          <w:tcPr>
            <w:tcW w:w="8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1F6F8D0" w14:textId="77777777" w:rsidR="002E14A3" w:rsidRPr="006F70CD" w:rsidRDefault="002E14A3" w:rsidP="00EC4C11">
            <w:pPr>
              <w:pStyle w:val="FootnoteText"/>
              <w:jc w:val="center"/>
            </w:pPr>
            <w:r w:rsidRPr="006F70CD">
              <w:t>-</w:t>
            </w:r>
          </w:p>
        </w:tc>
        <w:tc>
          <w:tcPr>
            <w:tcW w:w="8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AB3F024" w14:textId="77777777" w:rsidR="002E14A3" w:rsidRPr="006F70CD" w:rsidRDefault="002E14A3" w:rsidP="00EC4C11">
            <w:pPr>
              <w:pStyle w:val="FootnoteText"/>
              <w:jc w:val="center"/>
            </w:pPr>
            <w:r w:rsidRPr="006F70CD">
              <w:t>-</w:t>
            </w:r>
          </w:p>
        </w:tc>
        <w:tc>
          <w:tcPr>
            <w:tcW w:w="19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4109834" w14:textId="77777777" w:rsidR="002E14A3" w:rsidRPr="006F70CD" w:rsidRDefault="002E14A3" w:rsidP="00EC4C11">
            <w:pPr>
              <w:pStyle w:val="FootnoteText"/>
              <w:jc w:val="center"/>
            </w:pPr>
            <w:r w:rsidRPr="006F70CD">
              <w:t>G</w:t>
            </w:r>
            <w:r w:rsidRPr="006F70CD">
              <w:rPr>
                <w:vertAlign w:val="subscript"/>
              </w:rPr>
              <w:t>A</w:t>
            </w:r>
            <w:r w:rsidRPr="006F70CD">
              <w:t xml:space="preserve"> 85</w:t>
            </w:r>
          </w:p>
        </w:tc>
      </w:tr>
      <w:tr w:rsidR="002E14A3" w:rsidRPr="006F70CD" w14:paraId="5D286F1B" w14:textId="77777777" w:rsidTr="00DC33EF">
        <w:trPr>
          <w:jc w:val="center"/>
        </w:trPr>
        <w:tc>
          <w:tcPr>
            <w:tcW w:w="2074" w:type="dxa"/>
            <w:gridSpan w:val="2"/>
            <w:vMerge/>
            <w:tcBorders>
              <w:left w:val="single" w:sz="4" w:space="0" w:color="auto"/>
              <w:bottom w:val="single" w:sz="4" w:space="0" w:color="auto"/>
              <w:right w:val="single" w:sz="4" w:space="0" w:color="auto"/>
            </w:tcBorders>
            <w:shd w:val="clear" w:color="auto" w:fill="DAEEF3" w:themeFill="accent5" w:themeFillTint="33"/>
          </w:tcPr>
          <w:p w14:paraId="56D0043D" w14:textId="77777777" w:rsidR="002E14A3" w:rsidRPr="006F70CD" w:rsidRDefault="002E14A3" w:rsidP="00EC4C11">
            <w:pPr>
              <w:pStyle w:val="FootnoteText"/>
              <w:jc w:val="both"/>
              <w:rPr>
                <w:sz w:val="22"/>
                <w:szCs w:val="22"/>
              </w:rPr>
            </w:pPr>
          </w:p>
        </w:tc>
        <w:tc>
          <w:tcPr>
            <w:tcW w:w="8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53F7453" w14:textId="77777777" w:rsidR="002E14A3" w:rsidRPr="006F70CD" w:rsidRDefault="002E14A3" w:rsidP="00EC4C11">
            <w:pPr>
              <w:pStyle w:val="FootnoteText"/>
              <w:jc w:val="center"/>
            </w:pPr>
            <w:r w:rsidRPr="006F70CD">
              <w:t>100</w:t>
            </w:r>
          </w:p>
        </w:tc>
        <w:tc>
          <w:tcPr>
            <w:tcW w:w="7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E5E57A9" w14:textId="77777777" w:rsidR="002E14A3" w:rsidRPr="006F70CD" w:rsidRDefault="002E14A3" w:rsidP="00EC4C11">
            <w:pPr>
              <w:pStyle w:val="FootnoteText"/>
              <w:jc w:val="center"/>
            </w:pPr>
            <w:r w:rsidRPr="006F70CD">
              <w:t>98-100</w:t>
            </w:r>
          </w:p>
        </w:tc>
        <w:tc>
          <w:tcPr>
            <w:tcW w:w="94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455E17C" w14:textId="77777777" w:rsidR="002E14A3" w:rsidRPr="006F70CD" w:rsidRDefault="002E14A3" w:rsidP="00EC4C11">
            <w:pPr>
              <w:pStyle w:val="FootnoteText"/>
              <w:jc w:val="center"/>
            </w:pPr>
            <w:r w:rsidRPr="006F70CD">
              <w:t>80-99</w:t>
            </w:r>
          </w:p>
        </w:tc>
        <w:tc>
          <w:tcPr>
            <w:tcW w:w="8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DB82BE2" w14:textId="77777777" w:rsidR="002E14A3" w:rsidRPr="006F70CD" w:rsidRDefault="002E14A3" w:rsidP="00EC4C11">
            <w:pPr>
              <w:pStyle w:val="FootnoteText"/>
              <w:jc w:val="center"/>
            </w:pPr>
            <w:r w:rsidRPr="006F70CD">
              <w:t>-</w:t>
            </w:r>
          </w:p>
        </w:tc>
        <w:tc>
          <w:tcPr>
            <w:tcW w:w="8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D787522" w14:textId="77777777" w:rsidR="002E14A3" w:rsidRPr="006F70CD" w:rsidRDefault="002E14A3" w:rsidP="00EC4C11">
            <w:pPr>
              <w:pStyle w:val="FootnoteText"/>
              <w:jc w:val="center"/>
            </w:pPr>
            <w:r w:rsidRPr="006F70CD">
              <w:t>-</w:t>
            </w:r>
          </w:p>
        </w:tc>
        <w:tc>
          <w:tcPr>
            <w:tcW w:w="19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132991C" w14:textId="77777777" w:rsidR="002E14A3" w:rsidRPr="006F70CD" w:rsidRDefault="002E14A3" w:rsidP="00EC4C11">
            <w:pPr>
              <w:pStyle w:val="FootnoteText"/>
              <w:jc w:val="center"/>
            </w:pPr>
            <w:r w:rsidRPr="006F70CD">
              <w:t>G</w:t>
            </w:r>
            <w:r w:rsidRPr="006F70CD">
              <w:rPr>
                <w:vertAlign w:val="subscript"/>
              </w:rPr>
              <w:t>A</w:t>
            </w:r>
            <w:r w:rsidRPr="006F70CD">
              <w:t xml:space="preserve"> 80</w:t>
            </w:r>
          </w:p>
        </w:tc>
      </w:tr>
      <w:tr w:rsidR="002507E3" w:rsidRPr="006F70CD" w14:paraId="397D92FC" w14:textId="77777777" w:rsidTr="000738A2">
        <w:trPr>
          <w:jc w:val="center"/>
        </w:trPr>
        <w:tc>
          <w:tcPr>
            <w:tcW w:w="8302" w:type="dxa"/>
            <w:gridSpan w:val="8"/>
            <w:tcBorders>
              <w:top w:val="single" w:sz="4" w:space="0" w:color="auto"/>
              <w:left w:val="single" w:sz="4" w:space="0" w:color="auto"/>
              <w:bottom w:val="single" w:sz="4" w:space="0" w:color="auto"/>
              <w:right w:val="single" w:sz="4" w:space="0" w:color="auto"/>
            </w:tcBorders>
          </w:tcPr>
          <w:p w14:paraId="733B57E4" w14:textId="77777777" w:rsidR="002507E3" w:rsidRPr="006F70CD" w:rsidRDefault="002507E3" w:rsidP="00EC4C11">
            <w:pPr>
              <w:pStyle w:val="FootnoteText"/>
              <w:jc w:val="both"/>
              <w:rPr>
                <w:b/>
                <w:bCs/>
              </w:rPr>
            </w:pPr>
            <w:r w:rsidRPr="006F70CD">
              <w:rPr>
                <w:b/>
                <w:bCs/>
                <w:sz w:val="18"/>
                <w:szCs w:val="18"/>
              </w:rPr>
              <w:t>Skýringar við töfluna</w:t>
            </w:r>
            <w:r w:rsidRPr="006F70CD">
              <w:rPr>
                <w:b/>
                <w:bCs/>
              </w:rPr>
              <w:t>:</w:t>
            </w:r>
          </w:p>
          <w:p w14:paraId="46A7B40C" w14:textId="7CFE9072" w:rsidR="002507E3" w:rsidRPr="006F70CD" w:rsidRDefault="002507E3" w:rsidP="00EC4C11">
            <w:pPr>
              <w:pStyle w:val="FootnoteText"/>
              <w:jc w:val="both"/>
              <w:rPr>
                <w:sz w:val="18"/>
                <w:szCs w:val="18"/>
              </w:rPr>
            </w:pPr>
            <w:r w:rsidRPr="006F70CD">
              <w:rPr>
                <w:sz w:val="22"/>
                <w:szCs w:val="22"/>
                <w:vertAlign w:val="superscript"/>
              </w:rPr>
              <w:t>a</w:t>
            </w:r>
            <w:r w:rsidRPr="006F70CD">
              <w:rPr>
                <w:sz w:val="22"/>
                <w:szCs w:val="22"/>
              </w:rPr>
              <w:t xml:space="preserve"> </w:t>
            </w:r>
            <w:r w:rsidRPr="006F70CD">
              <w:rPr>
                <w:sz w:val="18"/>
                <w:szCs w:val="18"/>
              </w:rPr>
              <w:t>Steinefni með D</w:t>
            </w:r>
            <w:r w:rsidR="00C8260F">
              <w:rPr>
                <w:sz w:val="18"/>
                <w:szCs w:val="18"/>
              </w:rPr>
              <w:t xml:space="preserve"> </w:t>
            </w:r>
            <w:r w:rsidRPr="006F70CD">
              <w:rPr>
                <w:sz w:val="18"/>
                <w:szCs w:val="18"/>
              </w:rPr>
              <w:t>&gt;</w:t>
            </w:r>
            <w:r w:rsidR="00C8260F">
              <w:rPr>
                <w:sz w:val="18"/>
                <w:szCs w:val="18"/>
              </w:rPr>
              <w:t xml:space="preserve"> </w:t>
            </w:r>
            <w:r w:rsidRPr="006F70CD">
              <w:rPr>
                <w:sz w:val="18"/>
                <w:szCs w:val="18"/>
              </w:rPr>
              <w:t xml:space="preserve">63 mm (t.d. 90 mm) er undanþegið ákvæðinu um sáldur á sigti með möskvastærð 2D, þar sem sigtaröð ISO 565/R20 takmarkast að ofan við 125 mm sigti. Ákvæðið varðandi 1,4D gildir hins vegar. </w:t>
            </w:r>
          </w:p>
          <w:p w14:paraId="2AB311B1" w14:textId="20B4BE3C" w:rsidR="002507E3" w:rsidRPr="006F70CD" w:rsidRDefault="002507E3" w:rsidP="00EC4C11">
            <w:pPr>
              <w:pStyle w:val="FootnoteText"/>
              <w:jc w:val="both"/>
              <w:rPr>
                <w:sz w:val="18"/>
                <w:szCs w:val="18"/>
              </w:rPr>
            </w:pPr>
            <w:r w:rsidRPr="006F70CD">
              <w:rPr>
                <w:sz w:val="22"/>
                <w:szCs w:val="22"/>
                <w:vertAlign w:val="superscript"/>
              </w:rPr>
              <w:t>b</w:t>
            </w:r>
            <w:r w:rsidRPr="006F70CD">
              <w:rPr>
                <w:sz w:val="22"/>
                <w:szCs w:val="22"/>
              </w:rPr>
              <w:t xml:space="preserve"> </w:t>
            </w:r>
            <w:r w:rsidRPr="006F70CD">
              <w:rPr>
                <w:sz w:val="18"/>
                <w:szCs w:val="18"/>
              </w:rPr>
              <w:t xml:space="preserve">Ef hlutfallið D/d er minna en 2 (flokkað efni) og kröfuflokkurinn er </w:t>
            </w:r>
            <w:r w:rsidRPr="006F70CD">
              <w:t>G</w:t>
            </w:r>
            <w:r w:rsidRPr="006F70CD">
              <w:rPr>
                <w:vertAlign w:val="subscript"/>
              </w:rPr>
              <w:t>C</w:t>
            </w:r>
            <w:r w:rsidR="002E14A3">
              <w:rPr>
                <w:sz w:val="18"/>
                <w:szCs w:val="18"/>
              </w:rPr>
              <w:t xml:space="preserve"> 85/15 </w:t>
            </w:r>
            <w:r w:rsidRPr="006F70CD">
              <w:rPr>
                <w:sz w:val="18"/>
                <w:szCs w:val="18"/>
              </w:rPr>
              <w:t>má minnka hlutfallið sem smýgur sigti með möskvastærðina D um 5%, að teknu tilliti til fyrirhugaðrar notkunar steinefnisins.</w:t>
            </w:r>
          </w:p>
          <w:p w14:paraId="32BA8B45" w14:textId="77777777" w:rsidR="002507E3" w:rsidRPr="006F70CD" w:rsidRDefault="002507E3" w:rsidP="00EC4C11">
            <w:pPr>
              <w:pStyle w:val="FootnoteText"/>
              <w:jc w:val="both"/>
              <w:rPr>
                <w:sz w:val="22"/>
                <w:szCs w:val="22"/>
              </w:rPr>
            </w:pPr>
            <w:r w:rsidRPr="006F70CD">
              <w:rPr>
                <w:sz w:val="22"/>
                <w:szCs w:val="22"/>
                <w:vertAlign w:val="superscript"/>
              </w:rPr>
              <w:t>c</w:t>
            </w:r>
            <w:r w:rsidRPr="006F70CD">
              <w:rPr>
                <w:sz w:val="22"/>
                <w:szCs w:val="22"/>
              </w:rPr>
              <w:t xml:space="preserve"> </w:t>
            </w:r>
            <w:r w:rsidRPr="006F70CD">
              <w:rPr>
                <w:sz w:val="18"/>
                <w:szCs w:val="18"/>
              </w:rPr>
              <w:t xml:space="preserve">Mörkunum fyrir þann hluta steinefnanna sem smjúga sigti með möskvastærð d má breyta og tilgreina í staðinn tölu á bilinu 1-15 fyrir </w:t>
            </w:r>
            <w:r w:rsidRPr="006F70CD">
              <w:t>G</w:t>
            </w:r>
            <w:r w:rsidRPr="006F70CD">
              <w:rPr>
                <w:vertAlign w:val="subscript"/>
              </w:rPr>
              <w:t>C</w:t>
            </w:r>
            <w:r w:rsidRPr="006F70CD">
              <w:rPr>
                <w:sz w:val="18"/>
                <w:szCs w:val="18"/>
              </w:rPr>
              <w:t xml:space="preserve"> 85/15 og á bilinu 1-20 fyrir </w:t>
            </w:r>
            <w:r w:rsidRPr="006F70CD">
              <w:t>G</w:t>
            </w:r>
            <w:r w:rsidRPr="006F70CD">
              <w:rPr>
                <w:vertAlign w:val="subscript"/>
              </w:rPr>
              <w:t>C</w:t>
            </w:r>
            <w:r w:rsidRPr="006F70CD">
              <w:rPr>
                <w:sz w:val="18"/>
                <w:szCs w:val="18"/>
              </w:rPr>
              <w:t xml:space="preserve"> 80/20, ef það er nauðsynlegt til að tryggja heppilega stærðadreifingu steinefnisins.</w:t>
            </w:r>
            <w:r w:rsidRPr="006F70CD">
              <w:rPr>
                <w:sz w:val="22"/>
                <w:szCs w:val="22"/>
              </w:rPr>
              <w:t xml:space="preserve"> </w:t>
            </w:r>
          </w:p>
        </w:tc>
      </w:tr>
      <w:tr w:rsidR="004E3E4C" w:rsidRPr="006F70CD" w14:paraId="444E483C" w14:textId="77777777" w:rsidTr="000738A2">
        <w:trPr>
          <w:jc w:val="center"/>
        </w:trPr>
        <w:tc>
          <w:tcPr>
            <w:tcW w:w="8302" w:type="dxa"/>
            <w:gridSpan w:val="8"/>
            <w:tcBorders>
              <w:top w:val="single" w:sz="4" w:space="0" w:color="auto"/>
              <w:left w:val="single" w:sz="4" w:space="0" w:color="auto"/>
              <w:bottom w:val="single" w:sz="4" w:space="0" w:color="auto"/>
              <w:right w:val="single" w:sz="4" w:space="0" w:color="auto"/>
            </w:tcBorders>
          </w:tcPr>
          <w:p w14:paraId="217C9AE0" w14:textId="77777777" w:rsidR="004E3E4C" w:rsidRPr="006F70CD" w:rsidRDefault="004E3E4C" w:rsidP="00EC4C11">
            <w:pPr>
              <w:pStyle w:val="FootnoteText"/>
              <w:jc w:val="both"/>
              <w:rPr>
                <w:b/>
                <w:bCs/>
                <w:sz w:val="18"/>
                <w:szCs w:val="18"/>
              </w:rPr>
            </w:pPr>
            <w:r w:rsidRPr="006F70CD">
              <w:rPr>
                <w:i/>
              </w:rPr>
              <w:t>*Það sem nefnt er flokkað efni hér kallast „</w:t>
            </w:r>
            <w:proofErr w:type="spellStart"/>
            <w:r w:rsidRPr="006F70CD">
              <w:rPr>
                <w:i/>
              </w:rPr>
              <w:t>Coarse</w:t>
            </w:r>
            <w:proofErr w:type="spellEnd"/>
            <w:r w:rsidRPr="006F70CD">
              <w:rPr>
                <w:i/>
              </w:rPr>
              <w:t>“ í staðlinum, samanber C í kröfuflokki G</w:t>
            </w:r>
            <w:r w:rsidRPr="006F70CD">
              <w:rPr>
                <w:i/>
                <w:vertAlign w:val="subscript"/>
              </w:rPr>
              <w:t>C</w:t>
            </w:r>
            <w:r w:rsidRPr="006F70CD">
              <w:rPr>
                <w:i/>
              </w:rPr>
              <w:t xml:space="preserve">. </w:t>
            </w:r>
            <w:proofErr w:type="spellStart"/>
            <w:r w:rsidRPr="006F70CD">
              <w:rPr>
                <w:i/>
              </w:rPr>
              <w:t>All-in</w:t>
            </w:r>
            <w:proofErr w:type="spellEnd"/>
            <w:r w:rsidRPr="006F70CD">
              <w:rPr>
                <w:i/>
              </w:rPr>
              <w:t xml:space="preserve"> í staðlinum samanber A i G</w:t>
            </w:r>
            <w:r w:rsidRPr="006F70CD">
              <w:rPr>
                <w:i/>
                <w:vertAlign w:val="subscript"/>
              </w:rPr>
              <w:t>A</w:t>
            </w:r>
            <w:r w:rsidRPr="006F70CD">
              <w:rPr>
                <w:i/>
              </w:rPr>
              <w:t xml:space="preserve"> er nefnt óflokkað efni hér.</w:t>
            </w:r>
          </w:p>
        </w:tc>
      </w:tr>
    </w:tbl>
    <w:p w14:paraId="0A35FCDE" w14:textId="77777777" w:rsidR="00EC4C11" w:rsidRPr="006F70CD" w:rsidRDefault="00EC4C11" w:rsidP="00EC1512">
      <w:pPr>
        <w:pStyle w:val="FootnoteText"/>
        <w:jc w:val="both"/>
        <w:rPr>
          <w:sz w:val="24"/>
          <w:szCs w:val="24"/>
        </w:rPr>
      </w:pPr>
    </w:p>
    <w:p w14:paraId="543286AC" w14:textId="6057522C" w:rsidR="009F4B2A" w:rsidRDefault="00226043" w:rsidP="009F4B2A">
      <w:pPr>
        <w:pStyle w:val="FootnoteText"/>
        <w:spacing w:after="240"/>
        <w:ind w:firstLine="330"/>
        <w:jc w:val="both"/>
        <w:rPr>
          <w:sz w:val="24"/>
          <w:szCs w:val="24"/>
        </w:rPr>
      </w:pPr>
      <w:r w:rsidRPr="006F70CD">
        <w:rPr>
          <w:sz w:val="24"/>
          <w:szCs w:val="24"/>
        </w:rPr>
        <w:t>Sem dæmi um notkun töflu 4-8 má taka flokkað efni 22/125</w:t>
      </w:r>
      <w:r w:rsidR="00F16BB0">
        <w:rPr>
          <w:sz w:val="24"/>
          <w:szCs w:val="24"/>
        </w:rPr>
        <w:t>,</w:t>
      </w:r>
      <w:r w:rsidRPr="006F70CD">
        <w:rPr>
          <w:sz w:val="24"/>
          <w:szCs w:val="24"/>
        </w:rPr>
        <w:t xml:space="preserve"> þ.e. d = 22 </w:t>
      </w:r>
      <w:r w:rsidR="00F16BB0">
        <w:rPr>
          <w:sz w:val="24"/>
          <w:szCs w:val="24"/>
        </w:rPr>
        <w:t xml:space="preserve">mm </w:t>
      </w:r>
      <w:r w:rsidRPr="006F70CD">
        <w:rPr>
          <w:sz w:val="24"/>
          <w:szCs w:val="24"/>
        </w:rPr>
        <w:t>og D = 125</w:t>
      </w:r>
      <w:r w:rsidR="00F16BB0">
        <w:rPr>
          <w:sz w:val="24"/>
          <w:szCs w:val="24"/>
        </w:rPr>
        <w:t xml:space="preserve"> mm</w:t>
      </w:r>
      <w:r w:rsidRPr="006F70CD">
        <w:rPr>
          <w:sz w:val="24"/>
          <w:szCs w:val="24"/>
        </w:rPr>
        <w:t>. Ef valinn er kröfufl</w:t>
      </w:r>
      <w:r w:rsidR="00C159DE" w:rsidRPr="006F70CD">
        <w:rPr>
          <w:sz w:val="24"/>
          <w:szCs w:val="24"/>
        </w:rPr>
        <w:t xml:space="preserve">okkur </w:t>
      </w:r>
      <w:proofErr w:type="spellStart"/>
      <w:r w:rsidR="00C159DE" w:rsidRPr="006F70CD">
        <w:rPr>
          <w:sz w:val="24"/>
          <w:szCs w:val="24"/>
        </w:rPr>
        <w:t>Gc</w:t>
      </w:r>
      <w:proofErr w:type="spellEnd"/>
      <w:r w:rsidR="00C159DE" w:rsidRPr="006F70CD">
        <w:rPr>
          <w:sz w:val="24"/>
          <w:szCs w:val="24"/>
        </w:rPr>
        <w:t xml:space="preserve"> 85/</w:t>
      </w:r>
      <w:r w:rsidRPr="006F70CD">
        <w:rPr>
          <w:sz w:val="24"/>
          <w:szCs w:val="24"/>
        </w:rPr>
        <w:t>15 mega 0 – 15% af efninu smjúga 22 mm sigt</w:t>
      </w:r>
      <w:r w:rsidR="00CD3BA2">
        <w:rPr>
          <w:sz w:val="24"/>
          <w:szCs w:val="24"/>
        </w:rPr>
        <w:t>i (d) og 85 – 99% af efninu skal</w:t>
      </w:r>
      <w:r w:rsidRPr="006F70CD">
        <w:rPr>
          <w:sz w:val="24"/>
          <w:szCs w:val="24"/>
        </w:rPr>
        <w:t xml:space="preserve"> smjúga 125 mm sigti (D). Þannig verður að lágmarki 1% af efninu að sitja á 125 mm sigtinu sem er mikilvægt til að tryggja að efnið nái þeirri efri flokkunarstærð (þ.e. D = 12</w:t>
      </w:r>
      <w:r w:rsidR="00C159DE" w:rsidRPr="006F70CD">
        <w:rPr>
          <w:sz w:val="24"/>
          <w:szCs w:val="24"/>
        </w:rPr>
        <w:t xml:space="preserve">5). Samkvæmt kröfuflokki </w:t>
      </w:r>
      <w:proofErr w:type="spellStart"/>
      <w:r w:rsidR="00C159DE" w:rsidRPr="006F70CD">
        <w:rPr>
          <w:sz w:val="24"/>
          <w:szCs w:val="24"/>
        </w:rPr>
        <w:t>Gc</w:t>
      </w:r>
      <w:proofErr w:type="spellEnd"/>
      <w:r w:rsidR="00C159DE" w:rsidRPr="006F70CD">
        <w:rPr>
          <w:sz w:val="24"/>
          <w:szCs w:val="24"/>
        </w:rPr>
        <w:t xml:space="preserve"> 85/</w:t>
      </w:r>
      <w:r w:rsidR="009A5411" w:rsidRPr="006F70CD">
        <w:rPr>
          <w:sz w:val="24"/>
          <w:szCs w:val="24"/>
        </w:rPr>
        <w:t>15 mega 0 – 5</w:t>
      </w:r>
      <w:r w:rsidRPr="006F70CD">
        <w:rPr>
          <w:sz w:val="24"/>
          <w:szCs w:val="24"/>
        </w:rPr>
        <w:t xml:space="preserve">% af efninu smjúga 11 mm sigti (d/2 = 11) og 98 – 100% verða að smjúga 175 mm sigti (1,4 × D = 175). Að lokum verður allt efnið að smjúga 250 mm sigti (2 × D = 250). </w:t>
      </w:r>
    </w:p>
    <w:p w14:paraId="31654CE7" w14:textId="20E1DF62" w:rsidR="00C253F4" w:rsidRPr="006F70CD" w:rsidRDefault="001904CB" w:rsidP="009F4B2A">
      <w:pPr>
        <w:pStyle w:val="FootnoteText"/>
        <w:spacing w:after="240"/>
        <w:ind w:firstLine="330"/>
        <w:jc w:val="both"/>
        <w:rPr>
          <w:sz w:val="24"/>
          <w:szCs w:val="24"/>
        </w:rPr>
      </w:pPr>
      <w:r>
        <w:rPr>
          <w:sz w:val="24"/>
          <w:szCs w:val="24"/>
        </w:rPr>
        <w:t>Sem dæmi um</w:t>
      </w:r>
      <w:r w:rsidR="00226043" w:rsidRPr="006F70CD">
        <w:rPr>
          <w:sz w:val="24"/>
          <w:szCs w:val="24"/>
        </w:rPr>
        <w:t xml:space="preserve"> óflokkað efni má taka</w:t>
      </w:r>
      <w:r w:rsidR="008E29C6" w:rsidRPr="006F70CD">
        <w:rPr>
          <w:sz w:val="24"/>
          <w:szCs w:val="24"/>
        </w:rPr>
        <w:t xml:space="preserve"> flokkunarstærðir</w:t>
      </w:r>
      <w:r w:rsidR="00226043" w:rsidRPr="006F70CD">
        <w:rPr>
          <w:sz w:val="24"/>
          <w:szCs w:val="24"/>
        </w:rPr>
        <w:t xml:space="preserve"> 0/90</w:t>
      </w:r>
      <w:r w:rsidR="00F16BB0">
        <w:rPr>
          <w:sz w:val="24"/>
          <w:szCs w:val="24"/>
        </w:rPr>
        <w:t>,</w:t>
      </w:r>
      <w:r w:rsidR="00226043" w:rsidRPr="006F70CD">
        <w:rPr>
          <w:sz w:val="24"/>
          <w:szCs w:val="24"/>
        </w:rPr>
        <w:t xml:space="preserve"> þ.e. d = 0 og D = 90</w:t>
      </w:r>
      <w:r w:rsidR="00F16BB0">
        <w:rPr>
          <w:sz w:val="24"/>
          <w:szCs w:val="24"/>
        </w:rPr>
        <w:t xml:space="preserve"> mm</w:t>
      </w:r>
      <w:r w:rsidR="00226043" w:rsidRPr="006F70CD">
        <w:rPr>
          <w:sz w:val="24"/>
          <w:szCs w:val="24"/>
        </w:rPr>
        <w:t>. Ef valinn er kröfuflokkur G</w:t>
      </w:r>
      <w:r w:rsidR="00226043" w:rsidRPr="006F70CD">
        <w:rPr>
          <w:sz w:val="24"/>
          <w:szCs w:val="24"/>
          <w:vertAlign w:val="subscript"/>
        </w:rPr>
        <w:t>A</w:t>
      </w:r>
      <w:r w:rsidR="00CD3BA2">
        <w:rPr>
          <w:sz w:val="24"/>
          <w:szCs w:val="24"/>
        </w:rPr>
        <w:t xml:space="preserve"> 80 þá skal</w:t>
      </w:r>
      <w:r w:rsidR="00226043" w:rsidRPr="006F70CD">
        <w:rPr>
          <w:sz w:val="24"/>
          <w:szCs w:val="24"/>
        </w:rPr>
        <w:t xml:space="preserve"> 80 – 99% af efninu smjúga 90 mm sigti (D) og </w:t>
      </w:r>
      <w:r>
        <w:rPr>
          <w:sz w:val="24"/>
          <w:szCs w:val="24"/>
        </w:rPr>
        <w:t>eins og í dæminu hér fyrir ofan</w:t>
      </w:r>
      <w:r w:rsidR="00226043" w:rsidRPr="006F70CD">
        <w:rPr>
          <w:sz w:val="24"/>
          <w:szCs w:val="24"/>
        </w:rPr>
        <w:t xml:space="preserve"> verður að lágmarki 1% af efninu að sitja á 90 mm sigtinu. Á bilinu 98 – 100</w:t>
      </w:r>
      <w:r w:rsidR="00F16BB0">
        <w:rPr>
          <w:sz w:val="24"/>
          <w:szCs w:val="24"/>
        </w:rPr>
        <w:t>%</w:t>
      </w:r>
      <w:r w:rsidR="00226043" w:rsidRPr="006F70CD">
        <w:rPr>
          <w:sz w:val="24"/>
          <w:szCs w:val="24"/>
        </w:rPr>
        <w:t xml:space="preserve"> verða að smjúga 125 mm sigti (1,4 × D = 125). Að lokum verður allt efnið að smjúga 180 mm sigti (2 × D = 180).</w:t>
      </w:r>
    </w:p>
    <w:p w14:paraId="74711041" w14:textId="236ABEAB" w:rsidR="00266C70" w:rsidRPr="006F70CD" w:rsidRDefault="00613271" w:rsidP="00CD4FDB">
      <w:pPr>
        <w:pStyle w:val="FootnoteText"/>
        <w:ind w:firstLine="330"/>
        <w:jc w:val="both"/>
        <w:rPr>
          <w:sz w:val="24"/>
          <w:szCs w:val="24"/>
        </w:rPr>
      </w:pPr>
      <w:r w:rsidRPr="006F70CD">
        <w:rPr>
          <w:sz w:val="24"/>
          <w:szCs w:val="24"/>
        </w:rPr>
        <w:lastRenderedPageBreak/>
        <w:t>Auk ákvæðanna um yfirstærðir og undirstærðir e</w:t>
      </w:r>
      <w:r w:rsidR="009A5411" w:rsidRPr="006F70CD">
        <w:rPr>
          <w:sz w:val="24"/>
          <w:szCs w:val="24"/>
        </w:rPr>
        <w:t>ru í staðli ÍST EN 13242 ákvæði</w:t>
      </w:r>
      <w:r w:rsidR="004C321E" w:rsidRPr="006F70CD">
        <w:rPr>
          <w:sz w:val="24"/>
          <w:szCs w:val="24"/>
        </w:rPr>
        <w:t>,</w:t>
      </w:r>
      <w:r w:rsidR="009A5411" w:rsidRPr="006F70CD">
        <w:rPr>
          <w:sz w:val="24"/>
          <w:szCs w:val="24"/>
        </w:rPr>
        <w:t xml:space="preserve"> fyrir flokkað efni (D/d &gt;2)</w:t>
      </w:r>
      <w:r w:rsidR="004C321E" w:rsidRPr="006F70CD">
        <w:rPr>
          <w:sz w:val="24"/>
          <w:szCs w:val="24"/>
        </w:rPr>
        <w:t>,</w:t>
      </w:r>
      <w:r w:rsidR="009A5411" w:rsidRPr="006F70CD">
        <w:rPr>
          <w:sz w:val="24"/>
          <w:szCs w:val="24"/>
        </w:rPr>
        <w:t xml:space="preserve"> </w:t>
      </w:r>
      <w:r w:rsidRPr="006F70CD">
        <w:rPr>
          <w:sz w:val="24"/>
          <w:szCs w:val="24"/>
        </w:rPr>
        <w:t>um millistærðir D/1,4 og D/2 (sjá töflu</w:t>
      </w:r>
      <w:r w:rsidR="00A74A8D" w:rsidRPr="006F70CD">
        <w:rPr>
          <w:sz w:val="24"/>
          <w:szCs w:val="24"/>
        </w:rPr>
        <w:t xml:space="preserve"> 4-9</w:t>
      </w:r>
      <w:r w:rsidRPr="006F70CD">
        <w:rPr>
          <w:sz w:val="24"/>
          <w:szCs w:val="24"/>
        </w:rPr>
        <w:t>). Sem dæmi má taka að fyrir flokkað efni 22/125 (D/d ≥</w:t>
      </w:r>
      <w:r w:rsidR="00C8260F">
        <w:rPr>
          <w:sz w:val="24"/>
          <w:szCs w:val="24"/>
        </w:rPr>
        <w:t xml:space="preserve"> </w:t>
      </w:r>
      <w:r w:rsidRPr="006F70CD">
        <w:rPr>
          <w:sz w:val="24"/>
          <w:szCs w:val="24"/>
        </w:rPr>
        <w:t>4)</w:t>
      </w:r>
      <w:r w:rsidR="00F16BB0">
        <w:rPr>
          <w:sz w:val="24"/>
          <w:szCs w:val="24"/>
        </w:rPr>
        <w:t>,</w:t>
      </w:r>
      <w:r w:rsidRPr="006F70CD">
        <w:rPr>
          <w:sz w:val="24"/>
          <w:szCs w:val="24"/>
        </w:rPr>
        <w:t xml:space="preserve"> má á bilinu 20-70% af efninu smjúga 63 mm sigti (D/2). </w:t>
      </w:r>
    </w:p>
    <w:p w14:paraId="48E5771E" w14:textId="77777777" w:rsidR="00613271" w:rsidRPr="006F70CD" w:rsidRDefault="00613271" w:rsidP="00613271">
      <w:pPr>
        <w:pStyle w:val="FootnoteText"/>
        <w:ind w:firstLine="330"/>
        <w:jc w:val="both"/>
        <w:rPr>
          <w:sz w:val="24"/>
          <w:szCs w:val="24"/>
        </w:rPr>
      </w:pPr>
    </w:p>
    <w:p w14:paraId="2617A75F" w14:textId="77777777" w:rsidR="00613271" w:rsidRPr="008547A1" w:rsidRDefault="00613271" w:rsidP="00613271">
      <w:pPr>
        <w:pStyle w:val="FootnoteText"/>
        <w:ind w:firstLine="330"/>
        <w:jc w:val="both"/>
        <w:rPr>
          <w:sz w:val="22"/>
          <w:szCs w:val="22"/>
        </w:rPr>
      </w:pPr>
      <w:r w:rsidRPr="008547A1">
        <w:rPr>
          <w:b/>
          <w:sz w:val="22"/>
          <w:szCs w:val="22"/>
        </w:rPr>
        <w:t>Tafla 4-9</w:t>
      </w:r>
      <w:r w:rsidRPr="008547A1">
        <w:rPr>
          <w:sz w:val="22"/>
          <w:szCs w:val="22"/>
        </w:rPr>
        <w:t xml:space="preserve"> Ákvæði um sáldurdreifingu millistærða </w:t>
      </w:r>
    </w:p>
    <w:tbl>
      <w:tblPr>
        <w:tblStyle w:val="TableGrid"/>
        <w:tblW w:w="0" w:type="auto"/>
        <w:jc w:val="center"/>
        <w:tblLook w:val="04A0" w:firstRow="1" w:lastRow="0" w:firstColumn="1" w:lastColumn="0" w:noHBand="0" w:noVBand="1"/>
      </w:tblPr>
      <w:tblGrid>
        <w:gridCol w:w="1984"/>
        <w:gridCol w:w="2127"/>
        <w:gridCol w:w="1984"/>
      </w:tblGrid>
      <w:tr w:rsidR="00613271" w:rsidRPr="008547A1" w14:paraId="41A7FC85" w14:textId="77777777" w:rsidTr="00DC33EF">
        <w:trPr>
          <w:jc w:val="center"/>
        </w:trPr>
        <w:tc>
          <w:tcPr>
            <w:tcW w:w="1984" w:type="dxa"/>
            <w:shd w:val="clear" w:color="auto" w:fill="DAEEF3" w:themeFill="accent5" w:themeFillTint="33"/>
          </w:tcPr>
          <w:p w14:paraId="747CA972" w14:textId="77777777" w:rsidR="009A5411" w:rsidRPr="008547A1" w:rsidRDefault="009A5411" w:rsidP="00C819E6">
            <w:pPr>
              <w:pStyle w:val="FootnoteText"/>
              <w:jc w:val="center"/>
              <w:rPr>
                <w:b/>
                <w:sz w:val="24"/>
                <w:szCs w:val="24"/>
              </w:rPr>
            </w:pPr>
            <w:r w:rsidRPr="008547A1">
              <w:rPr>
                <w:b/>
                <w:sz w:val="24"/>
                <w:szCs w:val="24"/>
              </w:rPr>
              <w:t xml:space="preserve">Hlutfall </w:t>
            </w:r>
          </w:p>
          <w:p w14:paraId="6D7D749F" w14:textId="77777777" w:rsidR="00613271" w:rsidRPr="008547A1" w:rsidRDefault="00613271" w:rsidP="00C819E6">
            <w:pPr>
              <w:pStyle w:val="FootnoteText"/>
              <w:jc w:val="center"/>
              <w:rPr>
                <w:b/>
                <w:sz w:val="24"/>
                <w:szCs w:val="24"/>
              </w:rPr>
            </w:pPr>
            <w:r w:rsidRPr="008547A1">
              <w:rPr>
                <w:b/>
                <w:sz w:val="24"/>
                <w:szCs w:val="24"/>
              </w:rPr>
              <w:t>D/d</w:t>
            </w:r>
          </w:p>
        </w:tc>
        <w:tc>
          <w:tcPr>
            <w:tcW w:w="2127" w:type="dxa"/>
            <w:shd w:val="clear" w:color="auto" w:fill="DAEEF3" w:themeFill="accent5" w:themeFillTint="33"/>
          </w:tcPr>
          <w:p w14:paraId="00EFDB7F" w14:textId="77777777" w:rsidR="009A5411" w:rsidRPr="008547A1" w:rsidRDefault="00613271" w:rsidP="00C819E6">
            <w:pPr>
              <w:pStyle w:val="FootnoteText"/>
              <w:jc w:val="center"/>
              <w:rPr>
                <w:b/>
                <w:sz w:val="24"/>
                <w:szCs w:val="24"/>
              </w:rPr>
            </w:pPr>
            <w:r w:rsidRPr="008547A1">
              <w:rPr>
                <w:b/>
                <w:sz w:val="24"/>
                <w:szCs w:val="24"/>
              </w:rPr>
              <w:t>Stærð millisigtis</w:t>
            </w:r>
            <w:r w:rsidR="009A5411" w:rsidRPr="008547A1">
              <w:rPr>
                <w:b/>
                <w:sz w:val="24"/>
                <w:szCs w:val="24"/>
              </w:rPr>
              <w:t xml:space="preserve"> </w:t>
            </w:r>
          </w:p>
          <w:p w14:paraId="0CC441A0" w14:textId="77777777" w:rsidR="00613271" w:rsidRPr="008547A1" w:rsidRDefault="009A5411" w:rsidP="00C819E6">
            <w:pPr>
              <w:pStyle w:val="FootnoteText"/>
              <w:jc w:val="center"/>
              <w:rPr>
                <w:b/>
                <w:sz w:val="24"/>
                <w:szCs w:val="24"/>
              </w:rPr>
            </w:pPr>
            <w:r w:rsidRPr="008547A1">
              <w:rPr>
                <w:b/>
                <w:sz w:val="24"/>
                <w:szCs w:val="24"/>
              </w:rPr>
              <w:t>mm</w:t>
            </w:r>
          </w:p>
        </w:tc>
        <w:tc>
          <w:tcPr>
            <w:tcW w:w="1984" w:type="dxa"/>
            <w:shd w:val="clear" w:color="auto" w:fill="DAEEF3" w:themeFill="accent5" w:themeFillTint="33"/>
          </w:tcPr>
          <w:p w14:paraId="60164A3A" w14:textId="77777777" w:rsidR="009A5411" w:rsidRPr="008547A1" w:rsidRDefault="00613271" w:rsidP="00C819E6">
            <w:pPr>
              <w:pStyle w:val="FootnoteText"/>
              <w:jc w:val="center"/>
              <w:rPr>
                <w:b/>
                <w:sz w:val="24"/>
                <w:szCs w:val="24"/>
              </w:rPr>
            </w:pPr>
            <w:r w:rsidRPr="008547A1">
              <w:rPr>
                <w:b/>
                <w:sz w:val="24"/>
                <w:szCs w:val="24"/>
              </w:rPr>
              <w:t xml:space="preserve">Sáldur </w:t>
            </w:r>
          </w:p>
          <w:p w14:paraId="522A73C4" w14:textId="77777777" w:rsidR="00613271" w:rsidRPr="008547A1" w:rsidRDefault="00613271" w:rsidP="00C819E6">
            <w:pPr>
              <w:pStyle w:val="FootnoteText"/>
              <w:jc w:val="center"/>
              <w:rPr>
                <w:b/>
                <w:sz w:val="24"/>
                <w:szCs w:val="24"/>
              </w:rPr>
            </w:pPr>
            <w:r w:rsidRPr="008547A1">
              <w:rPr>
                <w:b/>
                <w:sz w:val="24"/>
                <w:szCs w:val="24"/>
              </w:rPr>
              <w:t>%</w:t>
            </w:r>
          </w:p>
        </w:tc>
      </w:tr>
      <w:tr w:rsidR="00613271" w:rsidRPr="006F70CD" w14:paraId="29D93A69" w14:textId="77777777" w:rsidTr="00DC33EF">
        <w:trPr>
          <w:jc w:val="center"/>
        </w:trPr>
        <w:tc>
          <w:tcPr>
            <w:tcW w:w="1984" w:type="dxa"/>
            <w:vMerge w:val="restart"/>
            <w:shd w:val="clear" w:color="auto" w:fill="DAEEF3" w:themeFill="accent5" w:themeFillTint="33"/>
          </w:tcPr>
          <w:p w14:paraId="648F5DBF" w14:textId="0B3DFEF0" w:rsidR="00613271" w:rsidRPr="006F70CD" w:rsidRDefault="00613271" w:rsidP="00C819E6">
            <w:pPr>
              <w:pStyle w:val="FootnoteText"/>
              <w:jc w:val="center"/>
              <w:rPr>
                <w:sz w:val="24"/>
                <w:szCs w:val="24"/>
              </w:rPr>
            </w:pPr>
            <w:r w:rsidRPr="006F70CD">
              <w:rPr>
                <w:sz w:val="24"/>
                <w:szCs w:val="24"/>
              </w:rPr>
              <w:t>&lt;</w:t>
            </w:r>
            <w:r w:rsidR="00C8260F">
              <w:rPr>
                <w:sz w:val="24"/>
                <w:szCs w:val="24"/>
              </w:rPr>
              <w:t xml:space="preserve"> </w:t>
            </w:r>
            <w:r w:rsidRPr="006F70CD">
              <w:rPr>
                <w:sz w:val="24"/>
                <w:szCs w:val="24"/>
              </w:rPr>
              <w:t>4</w:t>
            </w:r>
          </w:p>
        </w:tc>
        <w:tc>
          <w:tcPr>
            <w:tcW w:w="2127" w:type="dxa"/>
            <w:vMerge w:val="restart"/>
            <w:shd w:val="clear" w:color="auto" w:fill="FDE9D9" w:themeFill="accent6" w:themeFillTint="33"/>
          </w:tcPr>
          <w:p w14:paraId="6B0C43A6" w14:textId="77777777" w:rsidR="00613271" w:rsidRPr="006F70CD" w:rsidRDefault="00613271" w:rsidP="00C819E6">
            <w:pPr>
              <w:pStyle w:val="FootnoteText"/>
              <w:jc w:val="center"/>
              <w:rPr>
                <w:sz w:val="24"/>
                <w:szCs w:val="24"/>
              </w:rPr>
            </w:pPr>
            <w:r w:rsidRPr="006F70CD">
              <w:rPr>
                <w:sz w:val="24"/>
                <w:szCs w:val="24"/>
              </w:rPr>
              <w:t>D/1,4</w:t>
            </w:r>
          </w:p>
        </w:tc>
        <w:tc>
          <w:tcPr>
            <w:tcW w:w="1984" w:type="dxa"/>
            <w:shd w:val="clear" w:color="auto" w:fill="FDE9D9" w:themeFill="accent6" w:themeFillTint="33"/>
          </w:tcPr>
          <w:p w14:paraId="508C1A49" w14:textId="77777777" w:rsidR="00613271" w:rsidRPr="006F70CD" w:rsidRDefault="00613271" w:rsidP="00C819E6">
            <w:pPr>
              <w:pStyle w:val="FootnoteText"/>
              <w:jc w:val="center"/>
              <w:rPr>
                <w:sz w:val="24"/>
                <w:szCs w:val="24"/>
              </w:rPr>
            </w:pPr>
            <w:r w:rsidRPr="006F70CD">
              <w:rPr>
                <w:sz w:val="24"/>
                <w:szCs w:val="24"/>
              </w:rPr>
              <w:t>25-80</w:t>
            </w:r>
          </w:p>
        </w:tc>
      </w:tr>
      <w:tr w:rsidR="00613271" w:rsidRPr="006F70CD" w14:paraId="5F21BA36" w14:textId="77777777" w:rsidTr="00DC33EF">
        <w:trPr>
          <w:jc w:val="center"/>
        </w:trPr>
        <w:tc>
          <w:tcPr>
            <w:tcW w:w="1984" w:type="dxa"/>
            <w:vMerge/>
            <w:shd w:val="clear" w:color="auto" w:fill="DAEEF3" w:themeFill="accent5" w:themeFillTint="33"/>
          </w:tcPr>
          <w:p w14:paraId="0DA2AA76" w14:textId="77777777" w:rsidR="00613271" w:rsidRPr="006F70CD" w:rsidRDefault="00613271" w:rsidP="00C819E6">
            <w:pPr>
              <w:pStyle w:val="FootnoteText"/>
              <w:jc w:val="center"/>
              <w:rPr>
                <w:sz w:val="24"/>
                <w:szCs w:val="24"/>
              </w:rPr>
            </w:pPr>
          </w:p>
        </w:tc>
        <w:tc>
          <w:tcPr>
            <w:tcW w:w="2127" w:type="dxa"/>
            <w:vMerge/>
            <w:shd w:val="clear" w:color="auto" w:fill="FDE9D9" w:themeFill="accent6" w:themeFillTint="33"/>
          </w:tcPr>
          <w:p w14:paraId="34721BF4" w14:textId="77777777" w:rsidR="00613271" w:rsidRPr="006F70CD" w:rsidRDefault="00613271" w:rsidP="00C819E6">
            <w:pPr>
              <w:pStyle w:val="FootnoteText"/>
              <w:jc w:val="center"/>
              <w:rPr>
                <w:sz w:val="24"/>
                <w:szCs w:val="24"/>
              </w:rPr>
            </w:pPr>
          </w:p>
        </w:tc>
        <w:tc>
          <w:tcPr>
            <w:tcW w:w="1984" w:type="dxa"/>
            <w:shd w:val="clear" w:color="auto" w:fill="FDE9D9" w:themeFill="accent6" w:themeFillTint="33"/>
          </w:tcPr>
          <w:p w14:paraId="18A72421" w14:textId="77777777" w:rsidR="00613271" w:rsidRPr="006F70CD" w:rsidRDefault="00613271" w:rsidP="00C819E6">
            <w:pPr>
              <w:pStyle w:val="FootnoteText"/>
              <w:jc w:val="center"/>
              <w:rPr>
                <w:sz w:val="24"/>
                <w:szCs w:val="24"/>
              </w:rPr>
            </w:pPr>
            <w:r w:rsidRPr="006F70CD">
              <w:rPr>
                <w:sz w:val="24"/>
                <w:szCs w:val="24"/>
              </w:rPr>
              <w:t>20-70</w:t>
            </w:r>
          </w:p>
        </w:tc>
      </w:tr>
      <w:tr w:rsidR="00613271" w:rsidRPr="006F70CD" w14:paraId="312403B1" w14:textId="77777777" w:rsidTr="00DC33EF">
        <w:trPr>
          <w:jc w:val="center"/>
        </w:trPr>
        <w:tc>
          <w:tcPr>
            <w:tcW w:w="1984" w:type="dxa"/>
            <w:shd w:val="clear" w:color="auto" w:fill="DAEEF3" w:themeFill="accent5" w:themeFillTint="33"/>
          </w:tcPr>
          <w:p w14:paraId="2BF19A9C" w14:textId="6469FA41" w:rsidR="00613271" w:rsidRPr="006F70CD" w:rsidRDefault="00613271" w:rsidP="00C819E6">
            <w:pPr>
              <w:pStyle w:val="FootnoteText"/>
              <w:jc w:val="center"/>
              <w:rPr>
                <w:sz w:val="24"/>
                <w:szCs w:val="24"/>
              </w:rPr>
            </w:pPr>
            <w:r w:rsidRPr="006F70CD">
              <w:rPr>
                <w:sz w:val="24"/>
                <w:szCs w:val="24"/>
              </w:rPr>
              <w:t>≥</w:t>
            </w:r>
            <w:r w:rsidR="00C8260F">
              <w:rPr>
                <w:sz w:val="24"/>
                <w:szCs w:val="24"/>
              </w:rPr>
              <w:t xml:space="preserve"> </w:t>
            </w:r>
            <w:r w:rsidRPr="006F70CD">
              <w:rPr>
                <w:sz w:val="24"/>
                <w:szCs w:val="24"/>
              </w:rPr>
              <w:t>4</w:t>
            </w:r>
          </w:p>
        </w:tc>
        <w:tc>
          <w:tcPr>
            <w:tcW w:w="2127" w:type="dxa"/>
            <w:shd w:val="clear" w:color="auto" w:fill="FDE9D9" w:themeFill="accent6" w:themeFillTint="33"/>
          </w:tcPr>
          <w:p w14:paraId="6EC52936" w14:textId="77777777" w:rsidR="00613271" w:rsidRPr="006F70CD" w:rsidRDefault="00613271" w:rsidP="00C819E6">
            <w:pPr>
              <w:pStyle w:val="FootnoteText"/>
              <w:jc w:val="center"/>
              <w:rPr>
                <w:sz w:val="24"/>
                <w:szCs w:val="24"/>
              </w:rPr>
            </w:pPr>
            <w:r w:rsidRPr="006F70CD">
              <w:rPr>
                <w:sz w:val="24"/>
                <w:szCs w:val="24"/>
              </w:rPr>
              <w:t>D/2</w:t>
            </w:r>
          </w:p>
        </w:tc>
        <w:tc>
          <w:tcPr>
            <w:tcW w:w="1984" w:type="dxa"/>
            <w:shd w:val="clear" w:color="auto" w:fill="FDE9D9" w:themeFill="accent6" w:themeFillTint="33"/>
          </w:tcPr>
          <w:p w14:paraId="1CCAF4F4" w14:textId="77777777" w:rsidR="00613271" w:rsidRPr="006F70CD" w:rsidRDefault="00613271" w:rsidP="00C819E6">
            <w:pPr>
              <w:pStyle w:val="FootnoteText"/>
              <w:jc w:val="center"/>
              <w:rPr>
                <w:sz w:val="24"/>
                <w:szCs w:val="24"/>
              </w:rPr>
            </w:pPr>
            <w:r w:rsidRPr="006F70CD">
              <w:rPr>
                <w:sz w:val="24"/>
                <w:szCs w:val="24"/>
              </w:rPr>
              <w:t>20-70</w:t>
            </w:r>
          </w:p>
        </w:tc>
      </w:tr>
    </w:tbl>
    <w:p w14:paraId="36FE2A32" w14:textId="77777777" w:rsidR="00B744CC" w:rsidRDefault="00B744CC">
      <w:pPr>
        <w:pStyle w:val="BodyTextIndent2"/>
        <w:rPr>
          <w:b/>
          <w:bCs/>
          <w:i/>
          <w:iCs/>
        </w:rPr>
      </w:pPr>
    </w:p>
    <w:p w14:paraId="4FA57ECE" w14:textId="2EF98B7A" w:rsidR="0022460C" w:rsidRPr="006F70CD" w:rsidRDefault="0022460C">
      <w:pPr>
        <w:pStyle w:val="BodyTextIndent2"/>
        <w:rPr>
          <w:b/>
          <w:bCs/>
          <w:i/>
          <w:iCs/>
        </w:rPr>
      </w:pPr>
      <w:proofErr w:type="spellStart"/>
      <w:r w:rsidRPr="006F70CD">
        <w:rPr>
          <w:b/>
          <w:bCs/>
          <w:i/>
          <w:iCs/>
        </w:rPr>
        <w:t>Húmus</w:t>
      </w:r>
      <w:proofErr w:type="spellEnd"/>
    </w:p>
    <w:p w14:paraId="1AFE78FC" w14:textId="77777777" w:rsidR="0022460C" w:rsidRPr="006F70CD" w:rsidRDefault="0022460C">
      <w:pPr>
        <w:pStyle w:val="BodyTextIndent2"/>
        <w:jc w:val="both"/>
      </w:pPr>
      <w:r w:rsidRPr="006F70CD">
        <w:t>Efni sem nota á í styrktarlag (efri og neðri hluta) skal ve</w:t>
      </w:r>
      <w:r w:rsidR="001E07AD" w:rsidRPr="006F70CD">
        <w:t>ra laust við lífræn óhreinindi.</w:t>
      </w:r>
      <w:r w:rsidRPr="006F70CD">
        <w:t xml:space="preserve"> Yfirleitt er sjónmat látið nægja til að meta hvort lífrænt efni </w:t>
      </w:r>
      <w:r w:rsidR="00D04697">
        <w:t>er</w:t>
      </w:r>
      <w:r w:rsidR="00D04697" w:rsidRPr="006F70CD">
        <w:t xml:space="preserve"> </w:t>
      </w:r>
      <w:r w:rsidRPr="006F70CD">
        <w:t>innan marka, en í vafatilfellum</w:t>
      </w:r>
      <w:r w:rsidR="00D90086" w:rsidRPr="006F70CD">
        <w:t xml:space="preserve"> skal prófa samkvæmt staðli ÍST EN 1744-1 og</w:t>
      </w:r>
      <w:r w:rsidRPr="006F70CD">
        <w:t xml:space="preserve"> er miðað við að efnið standist kröfur samkvæmt </w:t>
      </w:r>
      <w:r w:rsidR="007F6060" w:rsidRPr="006F70CD">
        <w:t>staðallausn</w:t>
      </w:r>
      <w:r w:rsidRPr="006F70CD">
        <w:t xml:space="preserve"> í </w:t>
      </w:r>
      <w:proofErr w:type="spellStart"/>
      <w:r w:rsidRPr="006F70CD">
        <w:t>NaOH</w:t>
      </w:r>
      <w:proofErr w:type="spellEnd"/>
      <w:r w:rsidRPr="006F70CD">
        <w:t xml:space="preserve"> prófi</w:t>
      </w:r>
      <w:r w:rsidR="00810A38" w:rsidRPr="006F70CD">
        <w:t xml:space="preserve"> samkvæmt </w:t>
      </w:r>
      <w:r w:rsidR="00D04697">
        <w:t>framleiðslu</w:t>
      </w:r>
      <w:r w:rsidR="00810A38" w:rsidRPr="006F70CD">
        <w:t>staðli ÍST EN 13242</w:t>
      </w:r>
      <w:r w:rsidRPr="006F70CD">
        <w:t>.</w:t>
      </w:r>
    </w:p>
    <w:p w14:paraId="2F740E59" w14:textId="77777777" w:rsidR="0022460C" w:rsidRPr="006F70CD" w:rsidRDefault="0022460C">
      <w:pPr>
        <w:pStyle w:val="BodyTextIndent2"/>
        <w:jc w:val="both"/>
      </w:pPr>
      <w:r w:rsidRPr="006F70CD">
        <w:rPr>
          <w:b/>
          <w:bCs/>
          <w:i/>
          <w:iCs/>
        </w:rPr>
        <w:t>Þjálni</w:t>
      </w:r>
    </w:p>
    <w:p w14:paraId="12574C05" w14:textId="77777777" w:rsidR="009760C0" w:rsidRPr="006F70CD" w:rsidRDefault="0022460C">
      <w:pPr>
        <w:pStyle w:val="BodyTextIndent2"/>
        <w:ind w:firstLine="0"/>
        <w:jc w:val="both"/>
      </w:pPr>
      <w:r w:rsidRPr="006F70CD">
        <w:t>Efni sem nota á í styrktarlag (efri og neðri hluta) má ekki flokkast sem þjált efni.</w:t>
      </w:r>
      <w:r w:rsidR="00081F0F" w:rsidRPr="006F70CD">
        <w:t xml:space="preserve"> </w:t>
      </w:r>
      <w:r w:rsidR="00DE00C4" w:rsidRPr="006F70CD">
        <w:t>S</w:t>
      </w:r>
      <w:r w:rsidR="00081F0F" w:rsidRPr="006F70CD">
        <w:t>jónmat</w:t>
      </w:r>
      <w:r w:rsidR="00DE00C4" w:rsidRPr="006F70CD">
        <w:t xml:space="preserve"> er almennt</w:t>
      </w:r>
      <w:r w:rsidR="00081F0F" w:rsidRPr="006F70CD">
        <w:t xml:space="preserve"> látið nægja til</w:t>
      </w:r>
      <w:r w:rsidR="00DE00C4" w:rsidRPr="006F70CD">
        <w:t xml:space="preserve"> að meta þjálni en</w:t>
      </w:r>
      <w:r w:rsidR="00081F0F" w:rsidRPr="006F70CD">
        <w:t xml:space="preserve"> </w:t>
      </w:r>
      <w:r w:rsidR="00DE00C4" w:rsidRPr="006F70CD">
        <w:t>í</w:t>
      </w:r>
      <w:r w:rsidR="00081F0F" w:rsidRPr="006F70CD">
        <w:t xml:space="preserve"> vafatilfellum skal efnið prófað með tilliti til þjálni.</w:t>
      </w:r>
      <w:r w:rsidR="00DE00C4" w:rsidRPr="006F70CD">
        <w:t xml:space="preserve"> Ef fínefni (þ.e. efni minna en 0,063 mm) er minna en 3% er ekki ástæða til að prófa þjálni. </w:t>
      </w:r>
    </w:p>
    <w:p w14:paraId="7B7164E4" w14:textId="30897A56" w:rsidR="001E07AD" w:rsidRPr="00266C70" w:rsidRDefault="001904CB" w:rsidP="00266C70">
      <w:pPr>
        <w:pStyle w:val="BodyTextIndent2"/>
        <w:jc w:val="both"/>
      </w:pPr>
      <w:r>
        <w:rPr>
          <w:sz w:val="20"/>
          <w:szCs w:val="20"/>
        </w:rPr>
        <w:t xml:space="preserve"> </w:t>
      </w:r>
      <w:r w:rsidR="00D04697" w:rsidRPr="00D04697">
        <w:rPr>
          <w:sz w:val="20"/>
          <w:szCs w:val="20"/>
        </w:rPr>
        <w:t>ATH:</w:t>
      </w:r>
      <w:r w:rsidR="00D04697">
        <w:t xml:space="preserve"> </w:t>
      </w:r>
      <w:r w:rsidR="00B01EC3" w:rsidRPr="006F70CD">
        <w:rPr>
          <w:i/>
          <w:sz w:val="20"/>
          <w:szCs w:val="20"/>
        </w:rPr>
        <w:t xml:space="preserve">Heimilt er að </w:t>
      </w:r>
      <w:r w:rsidR="009F1E62" w:rsidRPr="006F70CD">
        <w:rPr>
          <w:i/>
          <w:sz w:val="20"/>
          <w:szCs w:val="20"/>
        </w:rPr>
        <w:t>gera kröfu um</w:t>
      </w:r>
      <w:r w:rsidR="00D43D49" w:rsidRPr="006F70CD">
        <w:rPr>
          <w:i/>
          <w:sz w:val="20"/>
          <w:szCs w:val="20"/>
        </w:rPr>
        <w:t xml:space="preserve"> </w:t>
      </w:r>
      <w:proofErr w:type="spellStart"/>
      <w:r w:rsidR="00D43D49" w:rsidRPr="006F70CD">
        <w:rPr>
          <w:i/>
          <w:sz w:val="20"/>
          <w:szCs w:val="20"/>
        </w:rPr>
        <w:t>þjálnipróf</w:t>
      </w:r>
      <w:proofErr w:type="spellEnd"/>
      <w:r w:rsidR="00B01EC3" w:rsidRPr="006F70CD">
        <w:rPr>
          <w:i/>
          <w:sz w:val="20"/>
          <w:szCs w:val="20"/>
        </w:rPr>
        <w:t xml:space="preserve"> samkvæmt grein 4.5 í staðli ÍST EN 13285.</w:t>
      </w:r>
    </w:p>
    <w:p w14:paraId="48386A46" w14:textId="77777777" w:rsidR="00A575A4" w:rsidRPr="006F70CD" w:rsidRDefault="00A575A4" w:rsidP="00A575A4">
      <w:pPr>
        <w:pStyle w:val="BodyTextIndent2"/>
        <w:rPr>
          <w:b/>
          <w:bCs/>
          <w:i/>
          <w:iCs/>
        </w:rPr>
      </w:pPr>
      <w:r w:rsidRPr="006F70CD">
        <w:rPr>
          <w:b/>
          <w:bCs/>
          <w:i/>
          <w:iCs/>
        </w:rPr>
        <w:t>Stærðargreining fínefna</w:t>
      </w:r>
    </w:p>
    <w:p w14:paraId="3751EB8D" w14:textId="7B4DA0CD" w:rsidR="0022460C" w:rsidRPr="006F70CD" w:rsidRDefault="001E7B01">
      <w:pPr>
        <w:pStyle w:val="BodyTextIndent2"/>
        <w:jc w:val="both"/>
      </w:pPr>
      <w:r w:rsidRPr="006F70CD">
        <w:t>E</w:t>
      </w:r>
      <w:r w:rsidR="009848E3" w:rsidRPr="006F70CD">
        <w:t>f magn fínefna (≤ 0,063)</w:t>
      </w:r>
      <w:r w:rsidRPr="006F70CD">
        <w:t xml:space="preserve"> í styrktarlagsefni (efri og neðri hluta)</w:t>
      </w:r>
      <w:r w:rsidR="009848E3" w:rsidRPr="006F70CD">
        <w:t xml:space="preserve"> er yfir 6% af efni 0/63 mm</w:t>
      </w:r>
      <w:r w:rsidR="00B72AD9" w:rsidRPr="006F70CD">
        <w:t xml:space="preserve">, </w:t>
      </w:r>
      <w:r w:rsidR="002D647E" w:rsidRPr="006F70CD">
        <w:t>skal</w:t>
      </w:r>
      <w:r w:rsidRPr="006F70CD">
        <w:t xml:space="preserve"> stærðargreina fínefni </w:t>
      </w:r>
      <w:r w:rsidR="00B72AD9" w:rsidRPr="006F70CD">
        <w:t xml:space="preserve">samkvæmt </w:t>
      </w:r>
      <w:proofErr w:type="spellStart"/>
      <w:r w:rsidR="00B72AD9" w:rsidRPr="006F70CD">
        <w:t>hydrometer</w:t>
      </w:r>
      <w:proofErr w:type="spellEnd"/>
      <w:r w:rsidR="00B22BAC" w:rsidRPr="006F70CD">
        <w:t>-</w:t>
      </w:r>
      <w:r w:rsidR="00B72AD9" w:rsidRPr="006F70CD">
        <w:t xml:space="preserve"> eða </w:t>
      </w:r>
      <w:proofErr w:type="spellStart"/>
      <w:r w:rsidR="00B72AD9" w:rsidRPr="006F70CD">
        <w:t>laserprófi</w:t>
      </w:r>
      <w:proofErr w:type="spellEnd"/>
      <w:r w:rsidR="009848E3" w:rsidRPr="006F70CD">
        <w:t xml:space="preserve">. </w:t>
      </w:r>
      <w:r w:rsidRPr="006F70CD">
        <w:t>Greiningin</w:t>
      </w:r>
      <w:r w:rsidR="0022460C" w:rsidRPr="006F70CD">
        <w:t xml:space="preserve"> er ger</w:t>
      </w:r>
      <w:r w:rsidR="00B72AD9" w:rsidRPr="006F70CD">
        <w:t>ð</w:t>
      </w:r>
      <w:r w:rsidR="0022460C" w:rsidRPr="006F70CD">
        <w:t xml:space="preserve"> til að ákvarða þyngdarhluta sýnis undir 0,</w:t>
      </w:r>
      <w:r w:rsidR="001904CB">
        <w:t>02 mm. Ef</w:t>
      </w:r>
      <w:r w:rsidR="0022460C" w:rsidRPr="006F70CD">
        <w:t xml:space="preserve"> hann er </w:t>
      </w:r>
      <w:proofErr w:type="spellStart"/>
      <w:r w:rsidR="0022460C" w:rsidRPr="006F70CD">
        <w:t>hærri</w:t>
      </w:r>
      <w:proofErr w:type="spellEnd"/>
      <w:r w:rsidR="0022460C" w:rsidRPr="006F70CD">
        <w:t xml:space="preserve"> en 3% </w:t>
      </w:r>
      <w:r w:rsidR="00B22BAC" w:rsidRPr="006F70CD">
        <w:t>miðað við</w:t>
      </w:r>
      <w:r w:rsidR="007F6060" w:rsidRPr="006F70CD">
        <w:t xml:space="preserve"> stærðarflokk 0</w:t>
      </w:r>
      <w:r w:rsidR="00C37690" w:rsidRPr="006F70CD">
        <w:t>/</w:t>
      </w:r>
      <w:r w:rsidR="007F6060" w:rsidRPr="006F70CD">
        <w:t>2</w:t>
      </w:r>
      <w:r w:rsidR="00C37690" w:rsidRPr="006F70CD">
        <w:t>2</w:t>
      </w:r>
      <w:r w:rsidR="0022460C" w:rsidRPr="006F70CD">
        <w:t xml:space="preserve"> mm, skal hafna efninu. </w:t>
      </w:r>
    </w:p>
    <w:p w14:paraId="5CC65E2E" w14:textId="77777777" w:rsidR="00A575A4" w:rsidRPr="006F70CD" w:rsidRDefault="00D04697" w:rsidP="00A575A4">
      <w:pPr>
        <w:pStyle w:val="BodyTextIndent2"/>
        <w:jc w:val="both"/>
      </w:pPr>
      <w:bookmarkStart w:id="76" w:name="_Ref1965325"/>
      <w:r w:rsidRPr="00D04697">
        <w:rPr>
          <w:sz w:val="20"/>
          <w:szCs w:val="20"/>
        </w:rPr>
        <w:t>ATH:</w:t>
      </w:r>
      <w:r>
        <w:t xml:space="preserve"> </w:t>
      </w:r>
      <w:r w:rsidR="00A575A4" w:rsidRPr="006F70CD">
        <w:rPr>
          <w:i/>
          <w:sz w:val="20"/>
          <w:szCs w:val="20"/>
        </w:rPr>
        <w:t xml:space="preserve">Heimilt er að </w:t>
      </w:r>
      <w:r w:rsidR="009F1E62" w:rsidRPr="006F70CD">
        <w:rPr>
          <w:i/>
          <w:sz w:val="20"/>
          <w:szCs w:val="20"/>
        </w:rPr>
        <w:t>gera kröfu um</w:t>
      </w:r>
      <w:r w:rsidR="00E13DD5" w:rsidRPr="006F70CD">
        <w:rPr>
          <w:i/>
          <w:sz w:val="20"/>
          <w:szCs w:val="20"/>
        </w:rPr>
        <w:t xml:space="preserve"> slíkt</w:t>
      </w:r>
      <w:r w:rsidR="00A575A4" w:rsidRPr="006F70CD">
        <w:rPr>
          <w:i/>
          <w:sz w:val="20"/>
          <w:szCs w:val="20"/>
        </w:rPr>
        <w:t xml:space="preserve"> próf til að meta frostnæmi efna samkvæmt grein 4.5 í staðli ÍST EN 13285.</w:t>
      </w:r>
    </w:p>
    <w:p w14:paraId="3EB6D6B5" w14:textId="77777777" w:rsidR="00DC33EF" w:rsidRDefault="00DC33EF">
      <w:pPr>
        <w:rPr>
          <w:b/>
          <w:bCs/>
          <w:i/>
          <w:iCs/>
          <w:lang w:val="is-IS"/>
        </w:rPr>
      </w:pPr>
      <w:r>
        <w:rPr>
          <w:b/>
          <w:bCs/>
          <w:i/>
          <w:iCs/>
        </w:rPr>
        <w:br w:type="page"/>
      </w:r>
    </w:p>
    <w:p w14:paraId="4118025F" w14:textId="6322878B" w:rsidR="0022460C" w:rsidRPr="006F70CD" w:rsidRDefault="0022460C">
      <w:pPr>
        <w:pStyle w:val="BodyTextIndent2"/>
        <w:rPr>
          <w:b/>
          <w:bCs/>
          <w:i/>
          <w:iCs/>
        </w:rPr>
      </w:pPr>
      <w:r w:rsidRPr="006F70CD">
        <w:rPr>
          <w:b/>
          <w:bCs/>
          <w:i/>
          <w:iCs/>
        </w:rPr>
        <w:lastRenderedPageBreak/>
        <w:t>Berggreining</w:t>
      </w:r>
      <w:bookmarkEnd w:id="76"/>
    </w:p>
    <w:p w14:paraId="511FD36C" w14:textId="77777777" w:rsidR="001E07AD" w:rsidRPr="006F70CD" w:rsidRDefault="0022460C" w:rsidP="007A2E4C">
      <w:pPr>
        <w:pStyle w:val="BodyTextIndent2"/>
        <w:ind w:firstLine="0"/>
        <w:jc w:val="both"/>
      </w:pPr>
      <w:r w:rsidRPr="006F70CD">
        <w:rPr>
          <w:b/>
          <w:bCs/>
        </w:rPr>
        <w:t>Leiðbeinandi kröfur</w:t>
      </w:r>
      <w:r w:rsidRPr="006F70CD">
        <w:t xml:space="preserve"> um leyfilegt magn steinefna í </w:t>
      </w:r>
      <w:r w:rsidR="003F37FF" w:rsidRPr="006F70CD">
        <w:t xml:space="preserve">3. </w:t>
      </w:r>
      <w:r w:rsidRPr="006F70CD">
        <w:t>gæðaflokk</w:t>
      </w:r>
      <w:r w:rsidR="00B102AB" w:rsidRPr="006F70CD">
        <w:t>i</w:t>
      </w:r>
      <w:r w:rsidRPr="006F70CD">
        <w:t xml:space="preserve"> koma fram í töflu 4-</w:t>
      </w:r>
      <w:r w:rsidR="00613271" w:rsidRPr="006F70CD">
        <w:t>10</w:t>
      </w:r>
      <w:r w:rsidRPr="006F70CD">
        <w:t>. Kröfurnar miðast við sýni af steinefni í stærðarflokknum 5,6-11,2 mm.</w:t>
      </w:r>
    </w:p>
    <w:p w14:paraId="4CFEB910" w14:textId="77777777" w:rsidR="0022460C" w:rsidRPr="008547A1" w:rsidRDefault="0022460C">
      <w:pPr>
        <w:pStyle w:val="Caption"/>
        <w:keepNext/>
        <w:rPr>
          <w:b w:val="0"/>
          <w:bCs w:val="0"/>
          <w:sz w:val="22"/>
          <w:szCs w:val="22"/>
        </w:rPr>
      </w:pPr>
      <w:bookmarkStart w:id="77" w:name="_Ref23750973"/>
      <w:r w:rsidRPr="008547A1">
        <w:rPr>
          <w:sz w:val="22"/>
          <w:szCs w:val="22"/>
        </w:rPr>
        <w:t xml:space="preserve">Tafla </w:t>
      </w:r>
      <w:r w:rsidR="005D3EB3" w:rsidRPr="008547A1">
        <w:rPr>
          <w:sz w:val="22"/>
          <w:szCs w:val="22"/>
        </w:rPr>
        <w:fldChar w:fldCharType="begin"/>
      </w:r>
      <w:r w:rsidR="006708D8" w:rsidRPr="008547A1">
        <w:rPr>
          <w:sz w:val="22"/>
          <w:szCs w:val="22"/>
        </w:rPr>
        <w:instrText xml:space="preserve"> STYLEREF 1 \s </w:instrText>
      </w:r>
      <w:r w:rsidR="005D3EB3" w:rsidRPr="008547A1">
        <w:rPr>
          <w:sz w:val="22"/>
          <w:szCs w:val="22"/>
        </w:rPr>
        <w:fldChar w:fldCharType="separate"/>
      </w:r>
      <w:r w:rsidR="0057361B">
        <w:rPr>
          <w:noProof/>
          <w:sz w:val="22"/>
          <w:szCs w:val="22"/>
        </w:rPr>
        <w:t>4</w:t>
      </w:r>
      <w:r w:rsidR="005D3EB3" w:rsidRPr="008547A1">
        <w:rPr>
          <w:sz w:val="22"/>
          <w:szCs w:val="22"/>
        </w:rPr>
        <w:fldChar w:fldCharType="end"/>
      </w:r>
      <w:r w:rsidR="00694CD0" w:rsidRPr="008547A1">
        <w:rPr>
          <w:sz w:val="22"/>
          <w:szCs w:val="22"/>
        </w:rPr>
        <w:noBreakHyphen/>
      </w:r>
      <w:bookmarkEnd w:id="77"/>
      <w:r w:rsidR="00613271" w:rsidRPr="008547A1">
        <w:rPr>
          <w:sz w:val="22"/>
          <w:szCs w:val="22"/>
        </w:rPr>
        <w:t>10</w:t>
      </w:r>
      <w:r w:rsidRPr="008547A1">
        <w:rPr>
          <w:sz w:val="22"/>
          <w:szCs w:val="22"/>
        </w:rPr>
        <w:t xml:space="preserve">: </w:t>
      </w:r>
      <w:r w:rsidRPr="008547A1">
        <w:rPr>
          <w:b w:val="0"/>
          <w:bCs w:val="0"/>
          <w:sz w:val="22"/>
          <w:szCs w:val="22"/>
        </w:rPr>
        <w:t>Leiðbeinandi kröfur um leyfilegt magn steinefna í gæðaflokkum við berggreiningu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1427"/>
        <w:gridCol w:w="1427"/>
      </w:tblGrid>
      <w:tr w:rsidR="0022460C" w:rsidRPr="006F70CD" w14:paraId="645EA77D" w14:textId="77777777" w:rsidTr="00DC33EF">
        <w:trPr>
          <w:jc w:val="center"/>
        </w:trPr>
        <w:tc>
          <w:tcPr>
            <w:tcW w:w="1273" w:type="dxa"/>
            <w:shd w:val="clear" w:color="auto" w:fill="DAEEF3" w:themeFill="accent5" w:themeFillTint="33"/>
          </w:tcPr>
          <w:p w14:paraId="630E8B0E" w14:textId="77777777" w:rsidR="0022460C" w:rsidRPr="006F70CD" w:rsidRDefault="00B22BAC" w:rsidP="000E179A">
            <w:pPr>
              <w:pStyle w:val="BodyTextIndent2"/>
              <w:spacing w:after="0"/>
              <w:ind w:firstLine="0"/>
              <w:rPr>
                <w:b/>
                <w:bCs/>
                <w:sz w:val="20"/>
              </w:rPr>
            </w:pPr>
            <w:r w:rsidRPr="006F70CD">
              <w:rPr>
                <w:b/>
                <w:bCs/>
                <w:sz w:val="20"/>
              </w:rPr>
              <w:t xml:space="preserve">Fjöldi þungra ökutækja </w:t>
            </w:r>
          </w:p>
        </w:tc>
        <w:tc>
          <w:tcPr>
            <w:tcW w:w="1427" w:type="dxa"/>
            <w:shd w:val="clear" w:color="auto" w:fill="DAEEF3" w:themeFill="accent5" w:themeFillTint="33"/>
          </w:tcPr>
          <w:p w14:paraId="3FF975AC" w14:textId="77777777" w:rsidR="0022460C" w:rsidRPr="006F70CD" w:rsidRDefault="0022460C">
            <w:pPr>
              <w:pStyle w:val="BodyTextIndent2"/>
              <w:spacing w:after="0"/>
              <w:ind w:firstLine="0"/>
              <w:jc w:val="center"/>
              <w:rPr>
                <w:b/>
                <w:bCs/>
                <w:sz w:val="20"/>
              </w:rPr>
            </w:pPr>
            <w:r w:rsidRPr="006F70CD">
              <w:rPr>
                <w:b/>
                <w:bCs/>
                <w:sz w:val="20"/>
              </w:rPr>
              <w:t>Mjög ummyndað efni*</w:t>
            </w:r>
          </w:p>
        </w:tc>
        <w:tc>
          <w:tcPr>
            <w:tcW w:w="1427" w:type="dxa"/>
            <w:shd w:val="clear" w:color="auto" w:fill="DAEEF3" w:themeFill="accent5" w:themeFillTint="33"/>
          </w:tcPr>
          <w:p w14:paraId="60241C4D" w14:textId="2D906993" w:rsidR="0022460C" w:rsidRPr="006F70CD" w:rsidRDefault="00C3216D" w:rsidP="00231FB0">
            <w:pPr>
              <w:pStyle w:val="BodyTextIndent2"/>
              <w:spacing w:after="0"/>
              <w:ind w:firstLine="0"/>
              <w:jc w:val="center"/>
              <w:rPr>
                <w:b/>
                <w:bCs/>
                <w:sz w:val="20"/>
              </w:rPr>
            </w:pPr>
            <w:r w:rsidRPr="006F70CD">
              <w:rPr>
                <w:b/>
                <w:bCs/>
                <w:sz w:val="20"/>
              </w:rPr>
              <w:t>F</w:t>
            </w:r>
            <w:r w:rsidR="0022460C" w:rsidRPr="006F70CD">
              <w:rPr>
                <w:b/>
                <w:bCs/>
                <w:sz w:val="20"/>
              </w:rPr>
              <w:t>erskt, efni*</w:t>
            </w:r>
          </w:p>
        </w:tc>
      </w:tr>
      <w:tr w:rsidR="000E179A" w:rsidRPr="006F70CD" w14:paraId="2DEE401D" w14:textId="77777777" w:rsidTr="00DC33EF">
        <w:trPr>
          <w:jc w:val="center"/>
        </w:trPr>
        <w:tc>
          <w:tcPr>
            <w:tcW w:w="1273" w:type="dxa"/>
            <w:shd w:val="clear" w:color="auto" w:fill="DAEEF3" w:themeFill="accent5" w:themeFillTint="33"/>
          </w:tcPr>
          <w:p w14:paraId="1E4C475F" w14:textId="77777777" w:rsidR="000E179A" w:rsidRPr="006F70CD" w:rsidRDefault="000E179A">
            <w:pPr>
              <w:pStyle w:val="BodyTextIndent2"/>
              <w:spacing w:after="0"/>
              <w:ind w:firstLine="0"/>
              <w:rPr>
                <w:b/>
                <w:bCs/>
                <w:sz w:val="20"/>
              </w:rPr>
            </w:pPr>
            <w:proofErr w:type="spellStart"/>
            <w:r w:rsidRPr="006F70CD">
              <w:rPr>
                <w:b/>
                <w:bCs/>
                <w:sz w:val="20"/>
              </w:rPr>
              <w:t>ÁDU</w:t>
            </w:r>
            <w:r w:rsidRPr="006F70CD">
              <w:rPr>
                <w:b/>
                <w:bCs/>
                <w:sz w:val="20"/>
                <w:vertAlign w:val="subscript"/>
              </w:rPr>
              <w:t>þ</w:t>
            </w:r>
            <w:proofErr w:type="spellEnd"/>
          </w:p>
        </w:tc>
        <w:tc>
          <w:tcPr>
            <w:tcW w:w="1427" w:type="dxa"/>
            <w:shd w:val="clear" w:color="auto" w:fill="DAEEF3" w:themeFill="accent5" w:themeFillTint="33"/>
          </w:tcPr>
          <w:p w14:paraId="6F5ABCA2" w14:textId="77777777" w:rsidR="000E179A" w:rsidRPr="006F70CD" w:rsidRDefault="000E179A">
            <w:pPr>
              <w:pStyle w:val="BodyTextIndent2"/>
              <w:spacing w:after="0"/>
              <w:ind w:firstLine="0"/>
              <w:jc w:val="center"/>
              <w:rPr>
                <w:b/>
                <w:bCs/>
                <w:sz w:val="20"/>
              </w:rPr>
            </w:pPr>
            <w:r>
              <w:rPr>
                <w:b/>
                <w:bCs/>
                <w:sz w:val="20"/>
              </w:rPr>
              <w:t>% í 3. gæðaflokki</w:t>
            </w:r>
          </w:p>
        </w:tc>
        <w:tc>
          <w:tcPr>
            <w:tcW w:w="1427" w:type="dxa"/>
            <w:shd w:val="clear" w:color="auto" w:fill="DAEEF3" w:themeFill="accent5" w:themeFillTint="33"/>
          </w:tcPr>
          <w:p w14:paraId="07038ABE" w14:textId="77777777" w:rsidR="000E179A" w:rsidRPr="006F70CD" w:rsidRDefault="000E179A">
            <w:pPr>
              <w:pStyle w:val="BodyTextIndent2"/>
              <w:spacing w:after="0"/>
              <w:ind w:firstLine="0"/>
              <w:jc w:val="center"/>
              <w:rPr>
                <w:b/>
                <w:bCs/>
                <w:sz w:val="20"/>
              </w:rPr>
            </w:pPr>
            <w:r>
              <w:rPr>
                <w:b/>
                <w:bCs/>
                <w:sz w:val="20"/>
              </w:rPr>
              <w:t>% í 3. gæðaflokki</w:t>
            </w:r>
          </w:p>
        </w:tc>
      </w:tr>
      <w:tr w:rsidR="00C82C62" w:rsidRPr="006F70CD" w14:paraId="18D65E5A" w14:textId="77777777" w:rsidTr="00DC33EF">
        <w:trPr>
          <w:jc w:val="center"/>
        </w:trPr>
        <w:tc>
          <w:tcPr>
            <w:tcW w:w="1273" w:type="dxa"/>
            <w:shd w:val="clear" w:color="auto" w:fill="DAEEF3" w:themeFill="accent5" w:themeFillTint="33"/>
          </w:tcPr>
          <w:p w14:paraId="281E6F01" w14:textId="50B26AE0" w:rsidR="00C82C62" w:rsidRPr="006F70CD" w:rsidRDefault="00C82C62">
            <w:pPr>
              <w:pStyle w:val="BodyTextIndent2"/>
              <w:spacing w:after="0"/>
              <w:ind w:firstLine="0"/>
              <w:jc w:val="center"/>
              <w:rPr>
                <w:sz w:val="20"/>
              </w:rPr>
            </w:pPr>
            <w:r w:rsidRPr="006F70CD">
              <w:t>≥</w:t>
            </w:r>
            <w:r w:rsidR="00C8260F">
              <w:t xml:space="preserve"> </w:t>
            </w:r>
            <w:r w:rsidRPr="006F70CD">
              <w:t>400</w:t>
            </w:r>
          </w:p>
        </w:tc>
        <w:tc>
          <w:tcPr>
            <w:tcW w:w="1427" w:type="dxa"/>
            <w:shd w:val="clear" w:color="auto" w:fill="FDE9D9" w:themeFill="accent6" w:themeFillTint="33"/>
          </w:tcPr>
          <w:p w14:paraId="3295445E" w14:textId="77777777" w:rsidR="00C82C62" w:rsidRPr="006F70CD" w:rsidRDefault="00C82C62">
            <w:pPr>
              <w:pStyle w:val="BodyTextIndent2"/>
              <w:spacing w:after="0"/>
              <w:ind w:firstLine="0"/>
              <w:jc w:val="center"/>
              <w:rPr>
                <w:sz w:val="20"/>
              </w:rPr>
            </w:pPr>
            <w:r w:rsidRPr="006F70CD">
              <w:rPr>
                <w:sz w:val="20"/>
              </w:rPr>
              <w:sym w:font="Symbol" w:char="F0A3"/>
            </w:r>
            <w:r w:rsidRPr="006F70CD">
              <w:rPr>
                <w:sz w:val="20"/>
              </w:rPr>
              <w:t xml:space="preserve"> 10</w:t>
            </w:r>
          </w:p>
        </w:tc>
        <w:tc>
          <w:tcPr>
            <w:tcW w:w="1427" w:type="dxa"/>
            <w:shd w:val="clear" w:color="auto" w:fill="FDE9D9" w:themeFill="accent6" w:themeFillTint="33"/>
          </w:tcPr>
          <w:p w14:paraId="236C9D2C" w14:textId="77777777" w:rsidR="00C82C62" w:rsidRPr="006F70CD" w:rsidRDefault="00C82C62">
            <w:pPr>
              <w:pStyle w:val="BodyTextIndent2"/>
              <w:spacing w:after="0"/>
              <w:ind w:firstLine="0"/>
              <w:jc w:val="center"/>
              <w:rPr>
                <w:sz w:val="20"/>
              </w:rPr>
            </w:pPr>
            <w:r w:rsidRPr="006F70CD">
              <w:rPr>
                <w:sz w:val="20"/>
              </w:rPr>
              <w:sym w:font="Symbol" w:char="F0A3"/>
            </w:r>
            <w:r w:rsidRPr="006F70CD">
              <w:rPr>
                <w:sz w:val="20"/>
              </w:rPr>
              <w:t xml:space="preserve"> 25</w:t>
            </w:r>
          </w:p>
        </w:tc>
      </w:tr>
      <w:tr w:rsidR="00C82C62" w:rsidRPr="006F70CD" w14:paraId="67FCA99C" w14:textId="77777777" w:rsidTr="00DC33EF">
        <w:trPr>
          <w:jc w:val="center"/>
        </w:trPr>
        <w:tc>
          <w:tcPr>
            <w:tcW w:w="1273" w:type="dxa"/>
            <w:shd w:val="clear" w:color="auto" w:fill="DAEEF3" w:themeFill="accent5" w:themeFillTint="33"/>
          </w:tcPr>
          <w:p w14:paraId="72EE7377" w14:textId="67BAF65A" w:rsidR="00C82C62" w:rsidRPr="006F70CD" w:rsidRDefault="00C82C62">
            <w:pPr>
              <w:pStyle w:val="BodyTextIndent2"/>
              <w:spacing w:after="0"/>
              <w:ind w:firstLine="0"/>
              <w:jc w:val="center"/>
              <w:rPr>
                <w:sz w:val="20"/>
              </w:rPr>
            </w:pPr>
            <w:r w:rsidRPr="006F70CD">
              <w:t>≥</w:t>
            </w:r>
            <w:r w:rsidR="00C8260F">
              <w:t xml:space="preserve"> </w:t>
            </w:r>
            <w:r w:rsidRPr="006F70CD">
              <w:t>100</w:t>
            </w:r>
          </w:p>
        </w:tc>
        <w:tc>
          <w:tcPr>
            <w:tcW w:w="1427" w:type="dxa"/>
            <w:shd w:val="clear" w:color="auto" w:fill="FDE9D9" w:themeFill="accent6" w:themeFillTint="33"/>
          </w:tcPr>
          <w:p w14:paraId="40D09517" w14:textId="77777777" w:rsidR="00C82C62" w:rsidRPr="006F70CD" w:rsidRDefault="00C82C62">
            <w:pPr>
              <w:pStyle w:val="BodyTextIndent2"/>
              <w:spacing w:after="0"/>
              <w:ind w:firstLine="0"/>
              <w:jc w:val="center"/>
              <w:rPr>
                <w:sz w:val="20"/>
              </w:rPr>
            </w:pPr>
            <w:r w:rsidRPr="006F70CD">
              <w:rPr>
                <w:sz w:val="20"/>
              </w:rPr>
              <w:sym w:font="Symbol" w:char="F0A3"/>
            </w:r>
            <w:r w:rsidRPr="006F70CD">
              <w:rPr>
                <w:sz w:val="20"/>
              </w:rPr>
              <w:t xml:space="preserve"> 15</w:t>
            </w:r>
          </w:p>
        </w:tc>
        <w:tc>
          <w:tcPr>
            <w:tcW w:w="1427" w:type="dxa"/>
            <w:shd w:val="clear" w:color="auto" w:fill="FDE9D9" w:themeFill="accent6" w:themeFillTint="33"/>
          </w:tcPr>
          <w:p w14:paraId="1CF46CBF" w14:textId="77777777" w:rsidR="00C82C62" w:rsidRPr="006F70CD" w:rsidRDefault="00C82C62">
            <w:pPr>
              <w:pStyle w:val="BodyTextIndent2"/>
              <w:spacing w:after="0"/>
              <w:ind w:firstLine="0"/>
              <w:jc w:val="center"/>
              <w:rPr>
                <w:sz w:val="20"/>
              </w:rPr>
            </w:pPr>
            <w:r w:rsidRPr="006F70CD">
              <w:rPr>
                <w:sz w:val="20"/>
              </w:rPr>
              <w:sym w:font="Symbol" w:char="F0A3"/>
            </w:r>
            <w:r w:rsidRPr="006F70CD">
              <w:rPr>
                <w:sz w:val="20"/>
              </w:rPr>
              <w:t xml:space="preserve"> 30</w:t>
            </w:r>
          </w:p>
        </w:tc>
      </w:tr>
      <w:tr w:rsidR="00C82C62" w:rsidRPr="006F70CD" w14:paraId="636C32DA" w14:textId="77777777" w:rsidTr="00DC33EF">
        <w:trPr>
          <w:jc w:val="center"/>
        </w:trPr>
        <w:tc>
          <w:tcPr>
            <w:tcW w:w="1273" w:type="dxa"/>
            <w:shd w:val="clear" w:color="auto" w:fill="DAEEF3" w:themeFill="accent5" w:themeFillTint="33"/>
          </w:tcPr>
          <w:p w14:paraId="6303B7C9" w14:textId="0A89D8E1" w:rsidR="00C82C62" w:rsidRPr="006F70CD" w:rsidRDefault="00C82C62">
            <w:pPr>
              <w:pStyle w:val="BodyTextIndent2"/>
              <w:spacing w:after="0"/>
              <w:ind w:firstLine="0"/>
              <w:jc w:val="center"/>
              <w:rPr>
                <w:sz w:val="20"/>
              </w:rPr>
            </w:pPr>
            <w:r w:rsidRPr="006F70CD">
              <w:t>≥</w:t>
            </w:r>
            <w:r w:rsidR="00C8260F">
              <w:t xml:space="preserve"> </w:t>
            </w:r>
            <w:r w:rsidRPr="006F70CD">
              <w:t>10</w:t>
            </w:r>
          </w:p>
        </w:tc>
        <w:tc>
          <w:tcPr>
            <w:tcW w:w="1427" w:type="dxa"/>
            <w:shd w:val="clear" w:color="auto" w:fill="FDE9D9" w:themeFill="accent6" w:themeFillTint="33"/>
          </w:tcPr>
          <w:p w14:paraId="20AE8C5D" w14:textId="77777777" w:rsidR="00C82C62" w:rsidRPr="006F70CD" w:rsidRDefault="00C82C62">
            <w:pPr>
              <w:pStyle w:val="BodyTextIndent2"/>
              <w:spacing w:after="0"/>
              <w:ind w:firstLine="0"/>
              <w:jc w:val="center"/>
              <w:rPr>
                <w:sz w:val="20"/>
              </w:rPr>
            </w:pPr>
            <w:r w:rsidRPr="006F70CD">
              <w:rPr>
                <w:sz w:val="20"/>
              </w:rPr>
              <w:sym w:font="Symbol" w:char="F0A3"/>
            </w:r>
            <w:r w:rsidRPr="006F70CD">
              <w:rPr>
                <w:sz w:val="20"/>
              </w:rPr>
              <w:t xml:space="preserve"> 20</w:t>
            </w:r>
          </w:p>
        </w:tc>
        <w:tc>
          <w:tcPr>
            <w:tcW w:w="1427" w:type="dxa"/>
            <w:shd w:val="clear" w:color="auto" w:fill="FDE9D9" w:themeFill="accent6" w:themeFillTint="33"/>
          </w:tcPr>
          <w:p w14:paraId="634B864D" w14:textId="77777777" w:rsidR="00C82C62" w:rsidRPr="006F70CD" w:rsidRDefault="00C82C62">
            <w:pPr>
              <w:pStyle w:val="BodyTextIndent2"/>
              <w:spacing w:after="0"/>
              <w:ind w:firstLine="0"/>
              <w:jc w:val="center"/>
              <w:rPr>
                <w:sz w:val="20"/>
              </w:rPr>
            </w:pPr>
            <w:r w:rsidRPr="006F70CD">
              <w:rPr>
                <w:sz w:val="20"/>
              </w:rPr>
              <w:sym w:font="Symbol" w:char="F0A3"/>
            </w:r>
            <w:r w:rsidRPr="006F70CD">
              <w:rPr>
                <w:sz w:val="20"/>
              </w:rPr>
              <w:t xml:space="preserve"> 35</w:t>
            </w:r>
          </w:p>
        </w:tc>
      </w:tr>
      <w:tr w:rsidR="00C82C62" w:rsidRPr="006F70CD" w14:paraId="53CC8B3D" w14:textId="77777777" w:rsidTr="00DC33EF">
        <w:trPr>
          <w:jc w:val="center"/>
        </w:trPr>
        <w:tc>
          <w:tcPr>
            <w:tcW w:w="1273" w:type="dxa"/>
            <w:shd w:val="clear" w:color="auto" w:fill="DAEEF3" w:themeFill="accent5" w:themeFillTint="33"/>
          </w:tcPr>
          <w:p w14:paraId="48E7D134" w14:textId="6551DEB7" w:rsidR="00C82C62" w:rsidRPr="006F70CD" w:rsidRDefault="00C82C62">
            <w:pPr>
              <w:pStyle w:val="BodyTextIndent2"/>
              <w:spacing w:after="0"/>
              <w:ind w:firstLine="0"/>
              <w:jc w:val="center"/>
              <w:rPr>
                <w:sz w:val="20"/>
              </w:rPr>
            </w:pPr>
            <w:r w:rsidRPr="006F70CD">
              <w:t>&lt;</w:t>
            </w:r>
            <w:r w:rsidR="00C8260F">
              <w:t xml:space="preserve"> </w:t>
            </w:r>
            <w:r w:rsidRPr="006F70CD">
              <w:t>10</w:t>
            </w:r>
          </w:p>
        </w:tc>
        <w:tc>
          <w:tcPr>
            <w:tcW w:w="1427" w:type="dxa"/>
            <w:shd w:val="clear" w:color="auto" w:fill="FDE9D9" w:themeFill="accent6" w:themeFillTint="33"/>
          </w:tcPr>
          <w:p w14:paraId="005182F9" w14:textId="77777777" w:rsidR="00C82C62" w:rsidRPr="006F70CD" w:rsidRDefault="00C82C62">
            <w:pPr>
              <w:pStyle w:val="BodyTextIndent2"/>
              <w:spacing w:after="0"/>
              <w:ind w:firstLine="0"/>
              <w:jc w:val="center"/>
              <w:rPr>
                <w:sz w:val="20"/>
              </w:rPr>
            </w:pPr>
            <w:r w:rsidRPr="006F70CD">
              <w:rPr>
                <w:sz w:val="20"/>
              </w:rPr>
              <w:sym w:font="Symbol" w:char="F0A3"/>
            </w:r>
            <w:r w:rsidRPr="006F70CD">
              <w:rPr>
                <w:sz w:val="20"/>
              </w:rPr>
              <w:t xml:space="preserve"> 25</w:t>
            </w:r>
          </w:p>
        </w:tc>
        <w:tc>
          <w:tcPr>
            <w:tcW w:w="1427" w:type="dxa"/>
            <w:shd w:val="clear" w:color="auto" w:fill="FDE9D9" w:themeFill="accent6" w:themeFillTint="33"/>
          </w:tcPr>
          <w:p w14:paraId="521A3E15" w14:textId="77777777" w:rsidR="00C82C62" w:rsidRPr="006F70CD" w:rsidRDefault="00C82C62">
            <w:pPr>
              <w:pStyle w:val="BodyTextIndent2"/>
              <w:spacing w:after="0"/>
              <w:ind w:firstLine="0"/>
              <w:jc w:val="center"/>
              <w:rPr>
                <w:sz w:val="20"/>
              </w:rPr>
            </w:pPr>
            <w:r w:rsidRPr="006F70CD">
              <w:rPr>
                <w:sz w:val="20"/>
              </w:rPr>
              <w:sym w:font="Symbol" w:char="F0A3"/>
            </w:r>
            <w:r w:rsidRPr="006F70CD">
              <w:rPr>
                <w:sz w:val="20"/>
              </w:rPr>
              <w:t xml:space="preserve"> 40</w:t>
            </w:r>
          </w:p>
        </w:tc>
      </w:tr>
    </w:tbl>
    <w:p w14:paraId="690682B1" w14:textId="7D7DB86E" w:rsidR="0022460C" w:rsidRPr="000E179A" w:rsidRDefault="002C1CE5">
      <w:pPr>
        <w:pStyle w:val="BodyTextIndent2"/>
        <w:spacing w:after="0"/>
        <w:ind w:left="2160" w:firstLine="0"/>
        <w:jc w:val="both"/>
        <w:rPr>
          <w:i/>
          <w:iCs/>
          <w:sz w:val="22"/>
          <w:szCs w:val="22"/>
        </w:rPr>
      </w:pPr>
      <w:r>
        <w:rPr>
          <w:i/>
          <w:iCs/>
          <w:sz w:val="22"/>
          <w:szCs w:val="22"/>
        </w:rPr>
        <w:t xml:space="preserve">* </w:t>
      </w:r>
      <w:r w:rsidR="0022460C" w:rsidRPr="000E179A">
        <w:rPr>
          <w:i/>
          <w:iCs/>
          <w:sz w:val="22"/>
          <w:szCs w:val="22"/>
        </w:rPr>
        <w:t xml:space="preserve">Miðað er við að meirihluti þess efnis sem lendir í 3. gæðaflokki </w:t>
      </w:r>
    </w:p>
    <w:p w14:paraId="39D0B0D8" w14:textId="77777777" w:rsidR="0022460C" w:rsidRPr="000E179A" w:rsidRDefault="0022460C">
      <w:pPr>
        <w:pStyle w:val="BodyTextIndent2"/>
        <w:ind w:left="2160" w:firstLine="0"/>
        <w:jc w:val="both"/>
        <w:rPr>
          <w:i/>
          <w:iCs/>
          <w:sz w:val="22"/>
          <w:szCs w:val="22"/>
        </w:rPr>
      </w:pPr>
      <w:proofErr w:type="spellStart"/>
      <w:r w:rsidRPr="000E179A">
        <w:rPr>
          <w:i/>
          <w:iCs/>
          <w:sz w:val="22"/>
          <w:szCs w:val="22"/>
        </w:rPr>
        <w:t>sé</w:t>
      </w:r>
      <w:proofErr w:type="spellEnd"/>
      <w:r w:rsidRPr="000E179A">
        <w:rPr>
          <w:i/>
          <w:iCs/>
          <w:sz w:val="22"/>
          <w:szCs w:val="22"/>
        </w:rPr>
        <w:t xml:space="preserve"> af viðkomandi berggerð.</w:t>
      </w:r>
    </w:p>
    <w:p w14:paraId="161D2191" w14:textId="77777777" w:rsidR="0022460C" w:rsidRPr="006F70CD" w:rsidRDefault="0012475E">
      <w:pPr>
        <w:pStyle w:val="BodyTextIndent2"/>
        <w:jc w:val="both"/>
      </w:pPr>
      <w:r w:rsidRPr="006F70CD">
        <w:t>A</w:t>
      </w:r>
      <w:r w:rsidR="0022460C" w:rsidRPr="006F70CD">
        <w:t>thygli</w:t>
      </w:r>
      <w:r w:rsidRPr="006F70CD">
        <w:t xml:space="preserve"> er vakin</w:t>
      </w:r>
      <w:r w:rsidR="0022460C" w:rsidRPr="006F70CD">
        <w:t xml:space="preserve"> á tvenns konar kröfum um leyfilegt magn 3. flokk</w:t>
      </w:r>
      <w:r w:rsidR="001904CB">
        <w:t>s efnis samkvæmt berggreiningu.</w:t>
      </w:r>
      <w:r w:rsidR="0022460C" w:rsidRPr="006F70CD">
        <w:t xml:space="preserve"> Munurinn liggur í því að bergbr</w:t>
      </w:r>
      <w:r w:rsidR="00172F2D" w:rsidRPr="006F70CD">
        <w:t>i</w:t>
      </w:r>
      <w:r w:rsidR="0022460C" w:rsidRPr="006F70CD">
        <w:t xml:space="preserve">gði með </w:t>
      </w:r>
      <w:proofErr w:type="spellStart"/>
      <w:r w:rsidR="0022460C" w:rsidRPr="006F70CD">
        <w:t>ólíka</w:t>
      </w:r>
      <w:proofErr w:type="spellEnd"/>
      <w:r w:rsidR="0022460C" w:rsidRPr="006F70CD">
        <w:t xml:space="preserve"> eiginleika lenda í sama gæðaflokki. Þar sem </w:t>
      </w:r>
      <w:r w:rsidR="00A00267" w:rsidRPr="006F70CD">
        <w:t xml:space="preserve">mjög </w:t>
      </w:r>
      <w:r w:rsidR="0022460C" w:rsidRPr="006F70CD">
        <w:t>ummynduð bergbr</w:t>
      </w:r>
      <w:r w:rsidR="00172F2D" w:rsidRPr="006F70CD">
        <w:t>i</w:t>
      </w:r>
      <w:r w:rsidR="0022460C" w:rsidRPr="006F70CD">
        <w:t xml:space="preserve">gði eru talin mun óæskilegri fyrir styrktarlag en fersk, eru </w:t>
      </w:r>
      <w:r w:rsidR="00172F2D" w:rsidRPr="006F70CD">
        <w:t xml:space="preserve">gerðar minni </w:t>
      </w:r>
      <w:r w:rsidR="0022460C" w:rsidRPr="006F70CD">
        <w:t>kröfur til ferskra efna en ummyndaðra, jafnvel þótt þau séu fínblöðrótt og brotni þar af leiðandi niður undan álagi.</w:t>
      </w:r>
      <w:r w:rsidRPr="006F70CD">
        <w:t xml:space="preserve"> Ástæðan er sú að við niðurbrot mikið ummyndaðs bergs geta skaðlegar leirsteindir leyst </w:t>
      </w:r>
      <w:proofErr w:type="spellStart"/>
      <w:r w:rsidRPr="006F70CD">
        <w:t>úr</w:t>
      </w:r>
      <w:proofErr w:type="spellEnd"/>
      <w:r w:rsidRPr="006F70CD">
        <w:t xml:space="preserve"> læðingi, en við niðurbrot ferskra efna er afurð niðurbrotsins skaðlaus</w:t>
      </w:r>
      <w:r w:rsidR="007974D4">
        <w:t xml:space="preserve"> í styrktarlagi</w:t>
      </w:r>
      <w:r w:rsidRPr="006F70CD">
        <w:t>.</w:t>
      </w:r>
    </w:p>
    <w:p w14:paraId="769D7C02" w14:textId="77777777" w:rsidR="0022460C" w:rsidRPr="006F70CD" w:rsidRDefault="0022460C">
      <w:pPr>
        <w:pStyle w:val="BodyTextIndent2"/>
        <w:jc w:val="both"/>
      </w:pPr>
      <w:r w:rsidRPr="006F70CD">
        <w:t>Ef setberg er í efninu þarf að meta sérstaklega hvort hætta er á því að við niðurbrot þess hækki fínefni efnisins yfir leyfileg mörk.</w:t>
      </w:r>
    </w:p>
    <w:p w14:paraId="12AB4BBF" w14:textId="094F48A5" w:rsidR="007F6060" w:rsidRPr="009B2417" w:rsidRDefault="00D04697">
      <w:pPr>
        <w:pStyle w:val="BodyTextIndent2"/>
        <w:jc w:val="both"/>
        <w:rPr>
          <w:sz w:val="20"/>
          <w:szCs w:val="20"/>
        </w:rPr>
      </w:pPr>
      <w:r w:rsidRPr="00D04697">
        <w:rPr>
          <w:sz w:val="20"/>
          <w:szCs w:val="20"/>
        </w:rPr>
        <w:t>ATH:</w:t>
      </w:r>
      <w:r>
        <w:t xml:space="preserve"> </w:t>
      </w:r>
      <w:r w:rsidR="0026214B" w:rsidRPr="006F70CD">
        <w:rPr>
          <w:i/>
          <w:sz w:val="20"/>
          <w:szCs w:val="20"/>
        </w:rPr>
        <w:t>Í framleiðslustaðli, ÍST EN 13242</w:t>
      </w:r>
      <w:r w:rsidR="008E4A47" w:rsidRPr="006F70CD">
        <w:rPr>
          <w:i/>
          <w:sz w:val="20"/>
          <w:szCs w:val="20"/>
        </w:rPr>
        <w:t xml:space="preserve"> </w:t>
      </w:r>
      <w:r w:rsidR="007F6060" w:rsidRPr="006F70CD">
        <w:rPr>
          <w:i/>
          <w:sz w:val="20"/>
          <w:szCs w:val="20"/>
        </w:rPr>
        <w:t xml:space="preserve">eru ekki eiginlegar kröfur til niðurstöðu berggreiningar. Berggreiningin á aðeins að segja almennt til um berggerð sýnisins og fylgja með sem upplýsingar um efnið. Íslenska aðferðin hefur verið aðlöguð </w:t>
      </w:r>
      <w:r w:rsidR="000818B4" w:rsidRPr="006F70CD">
        <w:rPr>
          <w:i/>
          <w:sz w:val="20"/>
          <w:szCs w:val="20"/>
        </w:rPr>
        <w:t xml:space="preserve">ÍST </w:t>
      </w:r>
      <w:r w:rsidR="007F6060" w:rsidRPr="006F70CD">
        <w:rPr>
          <w:i/>
          <w:sz w:val="20"/>
          <w:szCs w:val="20"/>
        </w:rPr>
        <w:t xml:space="preserve">EN 932-3, en er mun </w:t>
      </w:r>
      <w:proofErr w:type="spellStart"/>
      <w:r w:rsidR="008B0F88">
        <w:rPr>
          <w:i/>
          <w:sz w:val="20"/>
          <w:szCs w:val="20"/>
        </w:rPr>
        <w:t>ýtar</w:t>
      </w:r>
      <w:r w:rsidR="007F6060" w:rsidRPr="006F70CD">
        <w:rPr>
          <w:i/>
          <w:sz w:val="20"/>
          <w:szCs w:val="20"/>
        </w:rPr>
        <w:t>legri</w:t>
      </w:r>
      <w:proofErr w:type="spellEnd"/>
      <w:r w:rsidR="007F6060" w:rsidRPr="006F70CD">
        <w:rPr>
          <w:i/>
          <w:sz w:val="20"/>
          <w:szCs w:val="20"/>
        </w:rPr>
        <w:t xml:space="preserve"> í skiptingu basalts eftir ummyndun og þéttleika. Íslenska gæðaflokkunin er hins vegar alveg óháð Evrópustöðlum og hefur enga tilvísun í þá, enda er ávallt talað um leiðbeinandi</w:t>
      </w:r>
      <w:r w:rsidR="00020C78" w:rsidRPr="006F70CD">
        <w:rPr>
          <w:i/>
          <w:sz w:val="20"/>
          <w:szCs w:val="20"/>
        </w:rPr>
        <w:t xml:space="preserve"> kröfur til </w:t>
      </w:r>
      <w:r w:rsidR="007F6060" w:rsidRPr="006F70CD">
        <w:rPr>
          <w:i/>
          <w:sz w:val="20"/>
          <w:szCs w:val="20"/>
        </w:rPr>
        <w:t>gæðaflokkun</w:t>
      </w:r>
      <w:r w:rsidR="00020C78" w:rsidRPr="006F70CD">
        <w:rPr>
          <w:i/>
          <w:sz w:val="20"/>
          <w:szCs w:val="20"/>
        </w:rPr>
        <w:t>ar</w:t>
      </w:r>
      <w:r w:rsidR="007F6060" w:rsidRPr="006F70CD">
        <w:rPr>
          <w:i/>
          <w:sz w:val="20"/>
          <w:szCs w:val="20"/>
        </w:rPr>
        <w:t xml:space="preserve"> í þessu riti</w:t>
      </w:r>
      <w:r w:rsidR="007F6060" w:rsidRPr="009B2417">
        <w:rPr>
          <w:i/>
          <w:sz w:val="20"/>
          <w:szCs w:val="20"/>
        </w:rPr>
        <w:t>.</w:t>
      </w:r>
      <w:r w:rsidR="009B2417" w:rsidRPr="009B2417">
        <w:rPr>
          <w:i/>
          <w:color w:val="000000"/>
          <w:sz w:val="20"/>
          <w:szCs w:val="20"/>
        </w:rPr>
        <w:t xml:space="preserve"> Í viðauka 10 er íslenska berggreiningarkerfið skjalfest.</w:t>
      </w:r>
    </w:p>
    <w:p w14:paraId="50858AF8" w14:textId="77777777" w:rsidR="0022460C" w:rsidRPr="006F70CD" w:rsidRDefault="0022460C">
      <w:pPr>
        <w:pStyle w:val="BodyTextIndent2"/>
        <w:rPr>
          <w:b/>
          <w:bCs/>
          <w:i/>
          <w:iCs/>
        </w:rPr>
      </w:pPr>
      <w:bookmarkStart w:id="78" w:name="_Ref1965407"/>
      <w:r w:rsidRPr="006F70CD">
        <w:rPr>
          <w:b/>
          <w:bCs/>
          <w:i/>
          <w:iCs/>
        </w:rPr>
        <w:t>Styrkleikapróf</w:t>
      </w:r>
      <w:bookmarkEnd w:id="78"/>
      <w:r w:rsidRPr="006F70CD">
        <w:rPr>
          <w:b/>
          <w:bCs/>
          <w:i/>
          <w:iCs/>
        </w:rPr>
        <w:t xml:space="preserve"> </w:t>
      </w:r>
    </w:p>
    <w:p w14:paraId="2E3128DB" w14:textId="77777777" w:rsidR="0022460C" w:rsidRPr="006F70CD" w:rsidRDefault="008E4A47">
      <w:pPr>
        <w:pStyle w:val="BodyTextIndent2"/>
        <w:jc w:val="both"/>
      </w:pPr>
      <w:bookmarkStart w:id="79" w:name="_Ref532694362"/>
      <w:r w:rsidRPr="006F70CD">
        <w:t>Gera skal styrkleikapróf e</w:t>
      </w:r>
      <w:r w:rsidR="0022460C" w:rsidRPr="006F70CD">
        <w:t>f 3. flokks efni samkvæmt berggreiningu stenst ekki leiðbeinandi kr</w:t>
      </w:r>
      <w:r w:rsidRPr="006F70CD">
        <w:t xml:space="preserve">öfur fyrir viðkomandi </w:t>
      </w:r>
      <w:r w:rsidR="00C82C62" w:rsidRPr="006F70CD">
        <w:t>umferðarflokk</w:t>
      </w:r>
      <w:r w:rsidRPr="006F70CD">
        <w:t>.</w:t>
      </w:r>
      <w:r w:rsidR="0022460C" w:rsidRPr="006F70CD">
        <w:t xml:space="preserve"> Kröfur til styrkleika</w:t>
      </w:r>
      <w:r w:rsidRPr="006F70CD">
        <w:t xml:space="preserve"> steinefna </w:t>
      </w:r>
      <w:r w:rsidR="0022460C" w:rsidRPr="006F70CD">
        <w:t>í styrktarlag koma fram í töflu 4-</w:t>
      </w:r>
      <w:r w:rsidR="00033E48" w:rsidRPr="006F70CD">
        <w:t>1</w:t>
      </w:r>
      <w:r w:rsidR="00613271" w:rsidRPr="006F70CD">
        <w:t>1</w:t>
      </w:r>
      <w:r w:rsidR="0022460C" w:rsidRPr="006F70CD">
        <w:t xml:space="preserve">. Miðað er við að sýni </w:t>
      </w:r>
      <w:proofErr w:type="spellStart"/>
      <w:r w:rsidR="0022460C" w:rsidRPr="006F70CD">
        <w:t>úr</w:t>
      </w:r>
      <w:proofErr w:type="spellEnd"/>
      <w:r w:rsidR="0022460C" w:rsidRPr="006F70CD">
        <w:t xml:space="preserve"> 10-14 mm steinefni </w:t>
      </w:r>
      <w:proofErr w:type="spellStart"/>
      <w:r w:rsidR="0022460C" w:rsidRPr="006F70CD">
        <w:t>sé</w:t>
      </w:r>
      <w:proofErr w:type="spellEnd"/>
      <w:r w:rsidR="0022460C" w:rsidRPr="006F70CD">
        <w:t xml:space="preserve"> prófað</w:t>
      </w:r>
      <w:r w:rsidR="007D2289" w:rsidRPr="006F70CD">
        <w:t xml:space="preserve"> samkvæmt staðli ÍST EN 1097-2</w:t>
      </w:r>
      <w:r w:rsidR="00855F84" w:rsidRPr="006F70CD">
        <w:t>.</w:t>
      </w:r>
      <w:r w:rsidR="0022460C" w:rsidRPr="006F70CD">
        <w:t xml:space="preserve"> </w:t>
      </w:r>
    </w:p>
    <w:p w14:paraId="2EF92E74" w14:textId="77777777" w:rsidR="0022460C" w:rsidRPr="008547A1" w:rsidRDefault="0022460C">
      <w:pPr>
        <w:pStyle w:val="Caption"/>
        <w:keepNext/>
        <w:rPr>
          <w:b w:val="0"/>
          <w:bCs w:val="0"/>
          <w:sz w:val="22"/>
          <w:szCs w:val="22"/>
        </w:rPr>
      </w:pPr>
      <w:bookmarkStart w:id="80" w:name="_Ref23751031"/>
      <w:r w:rsidRPr="008547A1">
        <w:rPr>
          <w:sz w:val="22"/>
          <w:szCs w:val="22"/>
        </w:rPr>
        <w:t xml:space="preserve">Tafla </w:t>
      </w:r>
      <w:r w:rsidR="005D3EB3" w:rsidRPr="008547A1">
        <w:rPr>
          <w:sz w:val="22"/>
          <w:szCs w:val="22"/>
        </w:rPr>
        <w:fldChar w:fldCharType="begin"/>
      </w:r>
      <w:r w:rsidR="006708D8" w:rsidRPr="008547A1">
        <w:rPr>
          <w:sz w:val="22"/>
          <w:szCs w:val="22"/>
        </w:rPr>
        <w:instrText xml:space="preserve"> STYLEREF 1 \s </w:instrText>
      </w:r>
      <w:r w:rsidR="005D3EB3" w:rsidRPr="008547A1">
        <w:rPr>
          <w:sz w:val="22"/>
          <w:szCs w:val="22"/>
        </w:rPr>
        <w:fldChar w:fldCharType="separate"/>
      </w:r>
      <w:r w:rsidR="0057361B">
        <w:rPr>
          <w:noProof/>
          <w:sz w:val="22"/>
          <w:szCs w:val="22"/>
        </w:rPr>
        <w:t>4</w:t>
      </w:r>
      <w:r w:rsidR="005D3EB3" w:rsidRPr="008547A1">
        <w:rPr>
          <w:sz w:val="22"/>
          <w:szCs w:val="22"/>
        </w:rPr>
        <w:fldChar w:fldCharType="end"/>
      </w:r>
      <w:r w:rsidR="00694CD0" w:rsidRPr="008547A1">
        <w:rPr>
          <w:sz w:val="22"/>
          <w:szCs w:val="22"/>
        </w:rPr>
        <w:noBreakHyphen/>
      </w:r>
      <w:bookmarkEnd w:id="80"/>
      <w:r w:rsidR="00033E48" w:rsidRPr="008547A1">
        <w:rPr>
          <w:sz w:val="22"/>
          <w:szCs w:val="22"/>
        </w:rPr>
        <w:t>1</w:t>
      </w:r>
      <w:r w:rsidR="00613271" w:rsidRPr="008547A1">
        <w:rPr>
          <w:sz w:val="22"/>
          <w:szCs w:val="22"/>
        </w:rPr>
        <w:t>1</w:t>
      </w:r>
      <w:r w:rsidRPr="008547A1">
        <w:rPr>
          <w:sz w:val="22"/>
          <w:szCs w:val="22"/>
        </w:rPr>
        <w:t>:</w:t>
      </w:r>
      <w:r w:rsidRPr="008547A1">
        <w:rPr>
          <w:b w:val="0"/>
          <w:bCs w:val="0"/>
          <w:sz w:val="22"/>
          <w:szCs w:val="22"/>
        </w:rPr>
        <w:t xml:space="preserve"> Kröfur til styrkleika</w:t>
      </w:r>
      <w:r w:rsidR="000D3561" w:rsidRPr="008547A1">
        <w:rPr>
          <w:b w:val="0"/>
          <w:bCs w:val="0"/>
          <w:sz w:val="22"/>
          <w:szCs w:val="22"/>
        </w:rPr>
        <w:t xml:space="preserve"> (Los</w:t>
      </w:r>
      <w:r w:rsidR="005842B3" w:rsidRPr="008547A1">
        <w:rPr>
          <w:b w:val="0"/>
          <w:bCs w:val="0"/>
          <w:sz w:val="22"/>
          <w:szCs w:val="22"/>
        </w:rPr>
        <w:t xml:space="preserve"> </w:t>
      </w:r>
      <w:r w:rsidR="000D3561" w:rsidRPr="008547A1">
        <w:rPr>
          <w:b w:val="0"/>
          <w:bCs w:val="0"/>
          <w:sz w:val="22"/>
          <w:szCs w:val="22"/>
        </w:rPr>
        <w:t>Angeles próf)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1"/>
        <w:gridCol w:w="1521"/>
        <w:gridCol w:w="1494"/>
      </w:tblGrid>
      <w:tr w:rsidR="00855F84" w:rsidRPr="006F70CD" w14:paraId="37BDC89E" w14:textId="77777777" w:rsidTr="00DC33EF">
        <w:trPr>
          <w:trHeight w:val="245"/>
          <w:jc w:val="center"/>
        </w:trPr>
        <w:tc>
          <w:tcPr>
            <w:tcW w:w="1301" w:type="dxa"/>
            <w:tcBorders>
              <w:top w:val="nil"/>
              <w:left w:val="nil"/>
              <w:bottom w:val="single" w:sz="4" w:space="0" w:color="auto"/>
              <w:right w:val="single" w:sz="4" w:space="0" w:color="auto"/>
            </w:tcBorders>
          </w:tcPr>
          <w:p w14:paraId="2877EA44" w14:textId="77777777" w:rsidR="00855F84" w:rsidRPr="006F70CD" w:rsidRDefault="00855F84">
            <w:pPr>
              <w:jc w:val="center"/>
              <w:rPr>
                <w:b/>
                <w:bCs/>
                <w:sz w:val="20"/>
                <w:lang w:val="is-IS"/>
              </w:rPr>
            </w:pPr>
          </w:p>
        </w:tc>
        <w:tc>
          <w:tcPr>
            <w:tcW w:w="3015" w:type="dxa"/>
            <w:gridSpan w:val="2"/>
            <w:tcBorders>
              <w:left w:val="single" w:sz="4" w:space="0" w:color="auto"/>
            </w:tcBorders>
            <w:shd w:val="clear" w:color="auto" w:fill="DAEEF3" w:themeFill="accent5" w:themeFillTint="33"/>
          </w:tcPr>
          <w:p w14:paraId="1B62E92E" w14:textId="77777777" w:rsidR="003F3E96" w:rsidRDefault="00855F84">
            <w:pPr>
              <w:jc w:val="center"/>
              <w:rPr>
                <w:b/>
                <w:bCs/>
                <w:sz w:val="20"/>
                <w:lang w:val="is-IS"/>
              </w:rPr>
            </w:pPr>
            <w:r w:rsidRPr="006F70CD">
              <w:rPr>
                <w:b/>
                <w:bCs/>
                <w:sz w:val="20"/>
                <w:lang w:val="is-IS"/>
              </w:rPr>
              <w:t xml:space="preserve">LA </w:t>
            </w:r>
            <w:r w:rsidR="003F3E96">
              <w:rPr>
                <w:b/>
                <w:bCs/>
                <w:sz w:val="20"/>
                <w:lang w:val="is-IS"/>
              </w:rPr>
              <w:t>kröfu</w:t>
            </w:r>
            <w:r w:rsidRPr="006F70CD">
              <w:rPr>
                <w:b/>
                <w:bCs/>
                <w:sz w:val="20"/>
                <w:lang w:val="is-IS"/>
              </w:rPr>
              <w:t>flokk</w:t>
            </w:r>
            <w:r w:rsidR="003F3E96">
              <w:rPr>
                <w:b/>
                <w:bCs/>
                <w:sz w:val="20"/>
                <w:lang w:val="is-IS"/>
              </w:rPr>
              <w:t>ar</w:t>
            </w:r>
            <w:r w:rsidRPr="006F70CD">
              <w:rPr>
                <w:b/>
                <w:bCs/>
                <w:sz w:val="20"/>
                <w:lang w:val="is-IS"/>
              </w:rPr>
              <w:t xml:space="preserve"> skv. </w:t>
            </w:r>
          </w:p>
          <w:p w14:paraId="3C983F36" w14:textId="77777777" w:rsidR="00855F84" w:rsidRPr="006F70CD" w:rsidRDefault="000D3561">
            <w:pPr>
              <w:jc w:val="center"/>
              <w:rPr>
                <w:b/>
                <w:bCs/>
                <w:sz w:val="20"/>
                <w:lang w:val="is-IS"/>
              </w:rPr>
            </w:pPr>
            <w:r w:rsidRPr="006F70CD">
              <w:rPr>
                <w:b/>
                <w:bCs/>
                <w:sz w:val="20"/>
                <w:lang w:val="is-IS"/>
              </w:rPr>
              <w:t xml:space="preserve">ÍST </w:t>
            </w:r>
            <w:r w:rsidR="00855F84" w:rsidRPr="006F70CD">
              <w:rPr>
                <w:b/>
                <w:bCs/>
                <w:sz w:val="20"/>
                <w:lang w:val="is-IS"/>
              </w:rPr>
              <w:t>EN 13242</w:t>
            </w:r>
          </w:p>
        </w:tc>
      </w:tr>
      <w:tr w:rsidR="00C82C62" w:rsidRPr="006F70CD" w14:paraId="2CA4E911" w14:textId="77777777" w:rsidTr="00DC33EF">
        <w:trPr>
          <w:cantSplit/>
          <w:trHeight w:val="245"/>
          <w:jc w:val="center"/>
        </w:trPr>
        <w:tc>
          <w:tcPr>
            <w:tcW w:w="1301" w:type="dxa"/>
            <w:tcBorders>
              <w:top w:val="single" w:sz="4" w:space="0" w:color="auto"/>
            </w:tcBorders>
            <w:shd w:val="clear" w:color="auto" w:fill="DAEEF3" w:themeFill="accent5" w:themeFillTint="33"/>
          </w:tcPr>
          <w:p w14:paraId="06C6329D" w14:textId="77777777" w:rsidR="00C82C62" w:rsidRPr="006F70CD" w:rsidRDefault="00C82C62" w:rsidP="00673826">
            <w:pPr>
              <w:jc w:val="center"/>
              <w:rPr>
                <w:b/>
                <w:bCs/>
                <w:sz w:val="20"/>
                <w:lang w:val="is-IS"/>
              </w:rPr>
            </w:pPr>
            <w:r w:rsidRPr="006F70CD">
              <w:rPr>
                <w:b/>
                <w:bCs/>
                <w:sz w:val="20"/>
                <w:lang w:val="is-IS"/>
              </w:rPr>
              <w:t xml:space="preserve">Fjöldi þungra ökutækja </w:t>
            </w:r>
          </w:p>
        </w:tc>
        <w:tc>
          <w:tcPr>
            <w:tcW w:w="1521" w:type="dxa"/>
            <w:shd w:val="clear" w:color="auto" w:fill="DAEEF3" w:themeFill="accent5" w:themeFillTint="33"/>
          </w:tcPr>
          <w:p w14:paraId="7C906302" w14:textId="77777777" w:rsidR="00C82C62" w:rsidRPr="006F70CD" w:rsidRDefault="00C82C62">
            <w:pPr>
              <w:jc w:val="center"/>
              <w:rPr>
                <w:b/>
                <w:bCs/>
                <w:sz w:val="20"/>
                <w:lang w:val="is-IS"/>
              </w:rPr>
            </w:pPr>
            <w:r w:rsidRPr="006F70CD">
              <w:rPr>
                <w:b/>
                <w:bCs/>
                <w:sz w:val="20"/>
                <w:lang w:val="is-IS"/>
              </w:rPr>
              <w:t>Ef 3. flokks efni er mjög ummyndað*</w:t>
            </w:r>
          </w:p>
        </w:tc>
        <w:tc>
          <w:tcPr>
            <w:tcW w:w="1494" w:type="dxa"/>
            <w:shd w:val="clear" w:color="auto" w:fill="DAEEF3" w:themeFill="accent5" w:themeFillTint="33"/>
          </w:tcPr>
          <w:p w14:paraId="4A3349D9" w14:textId="182EE547" w:rsidR="00C82C62" w:rsidRPr="006F70CD" w:rsidRDefault="00C82C62" w:rsidP="00231FB0">
            <w:pPr>
              <w:jc w:val="center"/>
              <w:rPr>
                <w:b/>
                <w:bCs/>
                <w:sz w:val="20"/>
                <w:lang w:val="is-IS"/>
              </w:rPr>
            </w:pPr>
            <w:r w:rsidRPr="006F70CD">
              <w:rPr>
                <w:b/>
                <w:bCs/>
                <w:sz w:val="20"/>
                <w:lang w:val="is-IS"/>
              </w:rPr>
              <w:t>Ef 3. flokks efni er ferskt *</w:t>
            </w:r>
          </w:p>
        </w:tc>
      </w:tr>
      <w:tr w:rsidR="00673826" w:rsidRPr="006F70CD" w14:paraId="3348F4B0" w14:textId="77777777" w:rsidTr="00DC33EF">
        <w:trPr>
          <w:cantSplit/>
          <w:trHeight w:val="245"/>
          <w:jc w:val="center"/>
        </w:trPr>
        <w:tc>
          <w:tcPr>
            <w:tcW w:w="1301" w:type="dxa"/>
            <w:shd w:val="clear" w:color="auto" w:fill="DAEEF3" w:themeFill="accent5" w:themeFillTint="33"/>
          </w:tcPr>
          <w:p w14:paraId="4D8E05D8" w14:textId="77777777" w:rsidR="00673826" w:rsidRPr="006F70CD" w:rsidRDefault="00673826">
            <w:pPr>
              <w:jc w:val="center"/>
              <w:rPr>
                <w:b/>
                <w:bCs/>
                <w:sz w:val="20"/>
                <w:lang w:val="is-IS"/>
              </w:rPr>
            </w:pPr>
            <w:proofErr w:type="spellStart"/>
            <w:r w:rsidRPr="006F70CD">
              <w:rPr>
                <w:b/>
                <w:bCs/>
                <w:sz w:val="20"/>
                <w:lang w:val="is-IS"/>
              </w:rPr>
              <w:t>ÁDU</w:t>
            </w:r>
            <w:r w:rsidRPr="006F70CD">
              <w:rPr>
                <w:b/>
                <w:bCs/>
                <w:sz w:val="20"/>
                <w:vertAlign w:val="subscript"/>
                <w:lang w:val="is-IS"/>
              </w:rPr>
              <w:t>þ</w:t>
            </w:r>
            <w:proofErr w:type="spellEnd"/>
          </w:p>
        </w:tc>
        <w:tc>
          <w:tcPr>
            <w:tcW w:w="1521" w:type="dxa"/>
            <w:shd w:val="clear" w:color="auto" w:fill="DAEEF3" w:themeFill="accent5" w:themeFillTint="33"/>
          </w:tcPr>
          <w:p w14:paraId="5C83130C" w14:textId="77777777" w:rsidR="00673826" w:rsidRPr="006F70CD" w:rsidRDefault="00673826">
            <w:pPr>
              <w:jc w:val="center"/>
              <w:rPr>
                <w:b/>
                <w:bCs/>
                <w:sz w:val="20"/>
                <w:lang w:val="is-IS"/>
              </w:rPr>
            </w:pPr>
            <w:r>
              <w:rPr>
                <w:b/>
                <w:bCs/>
                <w:sz w:val="20"/>
                <w:lang w:val="is-IS"/>
              </w:rPr>
              <w:t>LA gildi</w:t>
            </w:r>
          </w:p>
        </w:tc>
        <w:tc>
          <w:tcPr>
            <w:tcW w:w="1494" w:type="dxa"/>
            <w:shd w:val="clear" w:color="auto" w:fill="DAEEF3" w:themeFill="accent5" w:themeFillTint="33"/>
          </w:tcPr>
          <w:p w14:paraId="2B7E9C8F" w14:textId="77777777" w:rsidR="00673826" w:rsidRPr="006F70CD" w:rsidRDefault="00673826">
            <w:pPr>
              <w:jc w:val="center"/>
              <w:rPr>
                <w:b/>
                <w:bCs/>
                <w:sz w:val="20"/>
                <w:lang w:val="is-IS"/>
              </w:rPr>
            </w:pPr>
            <w:r>
              <w:rPr>
                <w:b/>
                <w:bCs/>
                <w:sz w:val="20"/>
                <w:lang w:val="is-IS"/>
              </w:rPr>
              <w:t>LA gildi</w:t>
            </w:r>
          </w:p>
        </w:tc>
      </w:tr>
      <w:tr w:rsidR="00C82C62" w:rsidRPr="006F70CD" w14:paraId="76C3B509" w14:textId="77777777" w:rsidTr="00DC33EF">
        <w:trPr>
          <w:cantSplit/>
          <w:trHeight w:val="261"/>
          <w:jc w:val="center"/>
        </w:trPr>
        <w:tc>
          <w:tcPr>
            <w:tcW w:w="1301" w:type="dxa"/>
            <w:shd w:val="clear" w:color="auto" w:fill="DAEEF3" w:themeFill="accent5" w:themeFillTint="33"/>
          </w:tcPr>
          <w:p w14:paraId="10DFDC82" w14:textId="10DA0E6A" w:rsidR="00C82C62" w:rsidRPr="006F70CD" w:rsidRDefault="00C82C62">
            <w:pPr>
              <w:jc w:val="center"/>
              <w:rPr>
                <w:sz w:val="20"/>
                <w:lang w:val="is-IS"/>
              </w:rPr>
            </w:pPr>
            <w:r w:rsidRPr="006F70CD">
              <w:rPr>
                <w:lang w:val="is-IS"/>
              </w:rPr>
              <w:t>≥</w:t>
            </w:r>
            <w:r w:rsidR="00C8260F">
              <w:rPr>
                <w:lang w:val="is-IS"/>
              </w:rPr>
              <w:t xml:space="preserve"> </w:t>
            </w:r>
            <w:r w:rsidRPr="006F70CD">
              <w:rPr>
                <w:lang w:val="is-IS"/>
              </w:rPr>
              <w:t>400</w:t>
            </w:r>
          </w:p>
        </w:tc>
        <w:tc>
          <w:tcPr>
            <w:tcW w:w="1521" w:type="dxa"/>
            <w:shd w:val="clear" w:color="auto" w:fill="FDE9D9" w:themeFill="accent6" w:themeFillTint="33"/>
          </w:tcPr>
          <w:p w14:paraId="771B0F29" w14:textId="77777777" w:rsidR="00C82C62" w:rsidRPr="006F70CD" w:rsidRDefault="00C82C62">
            <w:pPr>
              <w:jc w:val="center"/>
              <w:rPr>
                <w:sz w:val="20"/>
                <w:lang w:val="is-IS"/>
              </w:rPr>
            </w:pPr>
            <w:r w:rsidRPr="006F70CD">
              <w:rPr>
                <w:sz w:val="20"/>
                <w:lang w:val="is-IS"/>
              </w:rPr>
              <w:t>LA</w:t>
            </w:r>
            <w:r w:rsidRPr="006F70CD">
              <w:rPr>
                <w:sz w:val="20"/>
                <w:szCs w:val="20"/>
                <w:vertAlign w:val="subscript"/>
                <w:lang w:val="is-IS"/>
              </w:rPr>
              <w:t>20</w:t>
            </w:r>
          </w:p>
        </w:tc>
        <w:tc>
          <w:tcPr>
            <w:tcW w:w="1494" w:type="dxa"/>
            <w:shd w:val="clear" w:color="auto" w:fill="FDE9D9" w:themeFill="accent6" w:themeFillTint="33"/>
          </w:tcPr>
          <w:p w14:paraId="642190FA" w14:textId="77777777" w:rsidR="00C82C62" w:rsidRPr="006F70CD" w:rsidRDefault="00C82C62">
            <w:pPr>
              <w:jc w:val="center"/>
              <w:rPr>
                <w:sz w:val="20"/>
                <w:lang w:val="is-IS"/>
              </w:rPr>
            </w:pPr>
            <w:r w:rsidRPr="006F70CD">
              <w:rPr>
                <w:sz w:val="20"/>
                <w:lang w:val="is-IS"/>
              </w:rPr>
              <w:t>LA</w:t>
            </w:r>
            <w:r w:rsidRPr="006F70CD">
              <w:rPr>
                <w:sz w:val="20"/>
                <w:szCs w:val="20"/>
                <w:vertAlign w:val="subscript"/>
                <w:lang w:val="is-IS"/>
              </w:rPr>
              <w:t>35</w:t>
            </w:r>
          </w:p>
        </w:tc>
      </w:tr>
      <w:tr w:rsidR="00C82C62" w:rsidRPr="006F70CD" w14:paraId="74C01FD1" w14:textId="77777777" w:rsidTr="00DC33EF">
        <w:trPr>
          <w:cantSplit/>
          <w:trHeight w:val="261"/>
          <w:jc w:val="center"/>
        </w:trPr>
        <w:tc>
          <w:tcPr>
            <w:tcW w:w="1301" w:type="dxa"/>
            <w:shd w:val="clear" w:color="auto" w:fill="DAEEF3" w:themeFill="accent5" w:themeFillTint="33"/>
          </w:tcPr>
          <w:p w14:paraId="4D0521E4" w14:textId="1867BC9F" w:rsidR="00C82C62" w:rsidRPr="006F70CD" w:rsidRDefault="00C82C62">
            <w:pPr>
              <w:jc w:val="center"/>
              <w:rPr>
                <w:sz w:val="20"/>
                <w:lang w:val="is-IS"/>
              </w:rPr>
            </w:pPr>
            <w:r w:rsidRPr="006F70CD">
              <w:rPr>
                <w:lang w:val="is-IS"/>
              </w:rPr>
              <w:t>≥</w:t>
            </w:r>
            <w:r w:rsidR="00C8260F">
              <w:rPr>
                <w:lang w:val="is-IS"/>
              </w:rPr>
              <w:t xml:space="preserve"> </w:t>
            </w:r>
            <w:r w:rsidRPr="006F70CD">
              <w:rPr>
                <w:lang w:val="is-IS"/>
              </w:rPr>
              <w:t>100</w:t>
            </w:r>
          </w:p>
        </w:tc>
        <w:tc>
          <w:tcPr>
            <w:tcW w:w="1521" w:type="dxa"/>
            <w:shd w:val="clear" w:color="auto" w:fill="FDE9D9" w:themeFill="accent6" w:themeFillTint="33"/>
          </w:tcPr>
          <w:p w14:paraId="58F1F8F9" w14:textId="77777777" w:rsidR="00C82C62" w:rsidRPr="006F70CD" w:rsidRDefault="00C82C62">
            <w:pPr>
              <w:jc w:val="center"/>
              <w:rPr>
                <w:sz w:val="20"/>
                <w:lang w:val="is-IS"/>
              </w:rPr>
            </w:pPr>
            <w:r w:rsidRPr="006F70CD">
              <w:rPr>
                <w:sz w:val="20"/>
                <w:lang w:val="is-IS"/>
              </w:rPr>
              <w:t>LA</w:t>
            </w:r>
            <w:r w:rsidRPr="006F70CD">
              <w:rPr>
                <w:sz w:val="20"/>
                <w:szCs w:val="20"/>
                <w:vertAlign w:val="subscript"/>
                <w:lang w:val="is-IS"/>
              </w:rPr>
              <w:t>25</w:t>
            </w:r>
          </w:p>
        </w:tc>
        <w:tc>
          <w:tcPr>
            <w:tcW w:w="1494" w:type="dxa"/>
            <w:shd w:val="clear" w:color="auto" w:fill="FDE9D9" w:themeFill="accent6" w:themeFillTint="33"/>
          </w:tcPr>
          <w:p w14:paraId="55E95DCB" w14:textId="77777777" w:rsidR="00C82C62" w:rsidRPr="006F70CD" w:rsidRDefault="00C82C62">
            <w:pPr>
              <w:jc w:val="center"/>
              <w:rPr>
                <w:sz w:val="20"/>
                <w:lang w:val="is-IS"/>
              </w:rPr>
            </w:pPr>
            <w:r w:rsidRPr="006F70CD">
              <w:rPr>
                <w:sz w:val="20"/>
                <w:lang w:val="is-IS"/>
              </w:rPr>
              <w:t>LA</w:t>
            </w:r>
            <w:r w:rsidRPr="006F70CD">
              <w:rPr>
                <w:sz w:val="20"/>
                <w:szCs w:val="20"/>
                <w:vertAlign w:val="subscript"/>
                <w:lang w:val="is-IS"/>
              </w:rPr>
              <w:t>40</w:t>
            </w:r>
          </w:p>
        </w:tc>
      </w:tr>
      <w:tr w:rsidR="00C82C62" w:rsidRPr="006F70CD" w14:paraId="59401007" w14:textId="77777777" w:rsidTr="00DC33EF">
        <w:trPr>
          <w:cantSplit/>
          <w:trHeight w:val="278"/>
          <w:jc w:val="center"/>
        </w:trPr>
        <w:tc>
          <w:tcPr>
            <w:tcW w:w="1301" w:type="dxa"/>
            <w:shd w:val="clear" w:color="auto" w:fill="DAEEF3" w:themeFill="accent5" w:themeFillTint="33"/>
          </w:tcPr>
          <w:p w14:paraId="0991846C" w14:textId="5EBBD782" w:rsidR="00C82C62" w:rsidRPr="006F70CD" w:rsidRDefault="00C82C62">
            <w:pPr>
              <w:jc w:val="center"/>
              <w:rPr>
                <w:sz w:val="20"/>
                <w:lang w:val="is-IS"/>
              </w:rPr>
            </w:pPr>
            <w:r w:rsidRPr="006F70CD">
              <w:rPr>
                <w:lang w:val="is-IS"/>
              </w:rPr>
              <w:t>≥</w:t>
            </w:r>
            <w:r w:rsidR="00C8260F">
              <w:rPr>
                <w:lang w:val="is-IS"/>
              </w:rPr>
              <w:t xml:space="preserve"> </w:t>
            </w:r>
            <w:r w:rsidRPr="006F70CD">
              <w:rPr>
                <w:lang w:val="is-IS"/>
              </w:rPr>
              <w:t>10</w:t>
            </w:r>
          </w:p>
        </w:tc>
        <w:tc>
          <w:tcPr>
            <w:tcW w:w="1521" w:type="dxa"/>
            <w:shd w:val="clear" w:color="auto" w:fill="FDE9D9" w:themeFill="accent6" w:themeFillTint="33"/>
          </w:tcPr>
          <w:p w14:paraId="2E91E180" w14:textId="77777777" w:rsidR="00C82C62" w:rsidRPr="006F70CD" w:rsidRDefault="00C82C62">
            <w:pPr>
              <w:jc w:val="center"/>
              <w:rPr>
                <w:sz w:val="20"/>
                <w:lang w:val="is-IS"/>
              </w:rPr>
            </w:pPr>
            <w:r w:rsidRPr="006F70CD">
              <w:rPr>
                <w:sz w:val="20"/>
                <w:lang w:val="is-IS"/>
              </w:rPr>
              <w:t>LA</w:t>
            </w:r>
            <w:r w:rsidRPr="006F70CD">
              <w:rPr>
                <w:sz w:val="20"/>
                <w:szCs w:val="20"/>
                <w:vertAlign w:val="subscript"/>
                <w:lang w:val="is-IS"/>
              </w:rPr>
              <w:t>30</w:t>
            </w:r>
          </w:p>
        </w:tc>
        <w:tc>
          <w:tcPr>
            <w:tcW w:w="1494" w:type="dxa"/>
            <w:shd w:val="clear" w:color="auto" w:fill="FDE9D9" w:themeFill="accent6" w:themeFillTint="33"/>
          </w:tcPr>
          <w:p w14:paraId="2D84C32B" w14:textId="77777777" w:rsidR="00C82C62" w:rsidRPr="006F70CD" w:rsidRDefault="00C82C62">
            <w:pPr>
              <w:jc w:val="center"/>
              <w:rPr>
                <w:sz w:val="20"/>
                <w:lang w:val="is-IS"/>
              </w:rPr>
            </w:pPr>
            <w:r w:rsidRPr="006F70CD">
              <w:rPr>
                <w:sz w:val="20"/>
                <w:lang w:val="is-IS"/>
              </w:rPr>
              <w:t>LA</w:t>
            </w:r>
            <w:r w:rsidRPr="006F70CD">
              <w:rPr>
                <w:sz w:val="20"/>
                <w:szCs w:val="20"/>
                <w:vertAlign w:val="subscript"/>
                <w:lang w:val="is-IS"/>
              </w:rPr>
              <w:t>40</w:t>
            </w:r>
          </w:p>
        </w:tc>
      </w:tr>
      <w:tr w:rsidR="00C82C62" w:rsidRPr="006F70CD" w14:paraId="06BEF644" w14:textId="77777777" w:rsidTr="00DC33EF">
        <w:trPr>
          <w:cantSplit/>
          <w:trHeight w:val="278"/>
          <w:jc w:val="center"/>
        </w:trPr>
        <w:tc>
          <w:tcPr>
            <w:tcW w:w="1301" w:type="dxa"/>
            <w:shd w:val="clear" w:color="auto" w:fill="DAEEF3" w:themeFill="accent5" w:themeFillTint="33"/>
          </w:tcPr>
          <w:p w14:paraId="09B3BA5B" w14:textId="67477575" w:rsidR="00C82C62" w:rsidRPr="006F70CD" w:rsidRDefault="00C82C62">
            <w:pPr>
              <w:jc w:val="center"/>
              <w:rPr>
                <w:sz w:val="20"/>
                <w:lang w:val="is-IS"/>
              </w:rPr>
            </w:pPr>
            <w:r w:rsidRPr="006F70CD">
              <w:rPr>
                <w:lang w:val="is-IS"/>
              </w:rPr>
              <w:t>&lt;</w:t>
            </w:r>
            <w:r w:rsidR="00C8260F">
              <w:rPr>
                <w:lang w:val="is-IS"/>
              </w:rPr>
              <w:t xml:space="preserve"> </w:t>
            </w:r>
            <w:r w:rsidRPr="006F70CD">
              <w:rPr>
                <w:lang w:val="is-IS"/>
              </w:rPr>
              <w:t>10</w:t>
            </w:r>
          </w:p>
        </w:tc>
        <w:tc>
          <w:tcPr>
            <w:tcW w:w="1521" w:type="dxa"/>
            <w:shd w:val="clear" w:color="auto" w:fill="FDE9D9" w:themeFill="accent6" w:themeFillTint="33"/>
          </w:tcPr>
          <w:p w14:paraId="4F00F86B" w14:textId="77777777" w:rsidR="00C82C62" w:rsidRPr="006F70CD" w:rsidRDefault="00C82C62">
            <w:pPr>
              <w:jc w:val="center"/>
              <w:rPr>
                <w:sz w:val="20"/>
                <w:lang w:val="is-IS"/>
              </w:rPr>
            </w:pPr>
            <w:r w:rsidRPr="006F70CD">
              <w:rPr>
                <w:sz w:val="20"/>
                <w:lang w:val="is-IS"/>
              </w:rPr>
              <w:t>LA</w:t>
            </w:r>
            <w:r w:rsidRPr="006F70CD">
              <w:rPr>
                <w:sz w:val="20"/>
                <w:szCs w:val="20"/>
                <w:vertAlign w:val="subscript"/>
                <w:lang w:val="is-IS"/>
              </w:rPr>
              <w:t>35</w:t>
            </w:r>
          </w:p>
        </w:tc>
        <w:tc>
          <w:tcPr>
            <w:tcW w:w="1494" w:type="dxa"/>
            <w:shd w:val="clear" w:color="auto" w:fill="FDE9D9" w:themeFill="accent6" w:themeFillTint="33"/>
          </w:tcPr>
          <w:p w14:paraId="73470605" w14:textId="77777777" w:rsidR="00C82C62" w:rsidRPr="006F70CD" w:rsidRDefault="00C82C62">
            <w:pPr>
              <w:jc w:val="center"/>
              <w:rPr>
                <w:sz w:val="20"/>
                <w:highlight w:val="yellow"/>
                <w:lang w:val="is-IS"/>
              </w:rPr>
            </w:pPr>
            <w:r w:rsidRPr="006F70CD">
              <w:rPr>
                <w:sz w:val="20"/>
                <w:lang w:val="is-IS"/>
              </w:rPr>
              <w:t>LA</w:t>
            </w:r>
            <w:r w:rsidRPr="006F70CD">
              <w:rPr>
                <w:sz w:val="20"/>
                <w:szCs w:val="20"/>
                <w:vertAlign w:val="subscript"/>
                <w:lang w:val="is-IS"/>
              </w:rPr>
              <w:t>50</w:t>
            </w:r>
          </w:p>
        </w:tc>
      </w:tr>
    </w:tbl>
    <w:p w14:paraId="66FA3956" w14:textId="77777777" w:rsidR="002E508C" w:rsidRPr="000E179A" w:rsidRDefault="00570E21" w:rsidP="00B72AD9">
      <w:pPr>
        <w:pStyle w:val="BodyTextIndent2"/>
        <w:ind w:left="1440" w:firstLine="720"/>
        <w:jc w:val="both"/>
        <w:rPr>
          <w:i/>
          <w:sz w:val="22"/>
          <w:szCs w:val="22"/>
        </w:rPr>
      </w:pPr>
      <w:r w:rsidRPr="000E179A">
        <w:rPr>
          <w:i/>
          <w:sz w:val="22"/>
          <w:szCs w:val="22"/>
        </w:rPr>
        <w:t>*</w:t>
      </w:r>
      <w:r w:rsidR="002E508C" w:rsidRPr="000E179A">
        <w:rPr>
          <w:i/>
          <w:sz w:val="22"/>
          <w:szCs w:val="22"/>
        </w:rPr>
        <w:t>Í töflunni þýðir LA</w:t>
      </w:r>
      <w:r w:rsidR="002E508C" w:rsidRPr="000E179A">
        <w:rPr>
          <w:i/>
          <w:sz w:val="22"/>
          <w:szCs w:val="22"/>
          <w:vertAlign w:val="subscript"/>
        </w:rPr>
        <w:t>X</w:t>
      </w:r>
      <w:r w:rsidR="002E508C" w:rsidRPr="000E179A">
        <w:rPr>
          <w:i/>
          <w:sz w:val="22"/>
          <w:szCs w:val="22"/>
        </w:rPr>
        <w:t xml:space="preserve"> að </w:t>
      </w:r>
      <w:proofErr w:type="spellStart"/>
      <w:r w:rsidR="002E508C" w:rsidRPr="000E179A">
        <w:rPr>
          <w:i/>
          <w:sz w:val="22"/>
          <w:szCs w:val="22"/>
        </w:rPr>
        <w:t>LA-stuðullinn</w:t>
      </w:r>
      <w:proofErr w:type="spellEnd"/>
      <w:r w:rsidR="002E508C" w:rsidRPr="000E179A">
        <w:rPr>
          <w:i/>
          <w:sz w:val="22"/>
          <w:szCs w:val="22"/>
        </w:rPr>
        <w:t xml:space="preserve"> skuli að hámarki vera X %</w:t>
      </w:r>
      <w:r w:rsidR="0017455F">
        <w:rPr>
          <w:i/>
          <w:sz w:val="22"/>
          <w:szCs w:val="22"/>
        </w:rPr>
        <w:t>.</w:t>
      </w:r>
    </w:p>
    <w:p w14:paraId="28767FA5" w14:textId="77777777" w:rsidR="00342BE2" w:rsidRPr="006F70CD" w:rsidRDefault="00342BE2" w:rsidP="00342BE2">
      <w:pPr>
        <w:pStyle w:val="BodyTextIndent2"/>
        <w:jc w:val="both"/>
      </w:pPr>
      <w:r w:rsidRPr="006F70CD">
        <w:lastRenderedPageBreak/>
        <w:t>Við mat á styrkleika steinefna hérlendis hefur svo</w:t>
      </w:r>
      <w:r w:rsidR="000D3561" w:rsidRPr="006F70CD">
        <w:t>nefndur</w:t>
      </w:r>
      <w:r w:rsidRPr="006F70CD">
        <w:t xml:space="preserve"> </w:t>
      </w:r>
      <w:proofErr w:type="spellStart"/>
      <w:r w:rsidRPr="006F70CD">
        <w:t>Bg-stuðull</w:t>
      </w:r>
      <w:proofErr w:type="spellEnd"/>
      <w:r w:rsidR="008E4A47" w:rsidRPr="006F70CD">
        <w:t xml:space="preserve"> </w:t>
      </w:r>
      <w:r w:rsidR="0022739D" w:rsidRPr="006F70CD">
        <w:t xml:space="preserve">einnig </w:t>
      </w:r>
      <w:r w:rsidR="008E4A47" w:rsidRPr="006F70CD">
        <w:t>verið mældur, en</w:t>
      </w:r>
      <w:r w:rsidRPr="006F70CD">
        <w:t xml:space="preserve"> þar </w:t>
      </w:r>
      <w:r w:rsidR="008E4A47" w:rsidRPr="006F70CD">
        <w:t xml:space="preserve">er notuð </w:t>
      </w:r>
      <w:r w:rsidR="0022739D" w:rsidRPr="006F70CD">
        <w:t xml:space="preserve">samsett, lokuð </w:t>
      </w:r>
      <w:r w:rsidRPr="006F70CD">
        <w:t xml:space="preserve">kornakúrfa efnisins. Sú aðferð er </w:t>
      </w:r>
      <w:proofErr w:type="spellStart"/>
      <w:r w:rsidRPr="006F70CD">
        <w:t>þó</w:t>
      </w:r>
      <w:proofErr w:type="spellEnd"/>
      <w:r w:rsidRPr="006F70CD">
        <w:t xml:space="preserve"> ekki til sem Evrópustaðall, en miða má við kröfur í töflu 4-</w:t>
      </w:r>
      <w:r w:rsidR="00033E48" w:rsidRPr="006F70CD">
        <w:t>1</w:t>
      </w:r>
      <w:r w:rsidR="00613271" w:rsidRPr="006F70CD">
        <w:t>2</w:t>
      </w:r>
      <w:r w:rsidRPr="006F70CD">
        <w:t xml:space="preserve"> ef valið er að nota hana</w:t>
      </w:r>
      <w:r w:rsidR="0022739D" w:rsidRPr="006F70CD">
        <w:t xml:space="preserve"> til viðbótar eða í staðinn fyrir LA prófið</w:t>
      </w:r>
      <w:r w:rsidR="00D04697">
        <w:t xml:space="preserve"> við framleiðslueftirlit</w:t>
      </w:r>
      <w:r w:rsidRPr="006F70CD">
        <w:t>.</w:t>
      </w:r>
      <w:r w:rsidR="008572D4" w:rsidRPr="006F70CD">
        <w:t xml:space="preserve"> Í kafla 4.2.2 er umfjöllun um það hvenær ráðlegt er að velja </w:t>
      </w:r>
      <w:proofErr w:type="spellStart"/>
      <w:r w:rsidR="008572D4" w:rsidRPr="006F70CD">
        <w:t>Bg</w:t>
      </w:r>
      <w:r w:rsidR="0022739D" w:rsidRPr="006F70CD">
        <w:t>-stuðul</w:t>
      </w:r>
      <w:proofErr w:type="spellEnd"/>
      <w:r w:rsidR="008572D4" w:rsidRPr="006F70CD">
        <w:t>.</w:t>
      </w:r>
    </w:p>
    <w:p w14:paraId="650BA9E4" w14:textId="77777777" w:rsidR="00342BE2" w:rsidRPr="008547A1" w:rsidRDefault="00342BE2" w:rsidP="00342BE2">
      <w:pPr>
        <w:pStyle w:val="Caption"/>
        <w:keepNext/>
        <w:rPr>
          <w:sz w:val="22"/>
          <w:szCs w:val="22"/>
        </w:rPr>
      </w:pPr>
      <w:r w:rsidRPr="008547A1">
        <w:rPr>
          <w:sz w:val="22"/>
          <w:szCs w:val="22"/>
        </w:rPr>
        <w:t xml:space="preserve">Tafla </w:t>
      </w:r>
      <w:r w:rsidR="005D3EB3" w:rsidRPr="008547A1">
        <w:rPr>
          <w:sz w:val="22"/>
          <w:szCs w:val="22"/>
        </w:rPr>
        <w:fldChar w:fldCharType="begin"/>
      </w:r>
      <w:r w:rsidR="006708D8" w:rsidRPr="008547A1">
        <w:rPr>
          <w:sz w:val="22"/>
          <w:szCs w:val="22"/>
        </w:rPr>
        <w:instrText xml:space="preserve"> STYLEREF 1 \s </w:instrText>
      </w:r>
      <w:r w:rsidR="005D3EB3" w:rsidRPr="008547A1">
        <w:rPr>
          <w:sz w:val="22"/>
          <w:szCs w:val="22"/>
        </w:rPr>
        <w:fldChar w:fldCharType="separate"/>
      </w:r>
      <w:r w:rsidR="0057361B">
        <w:rPr>
          <w:noProof/>
          <w:sz w:val="22"/>
          <w:szCs w:val="22"/>
        </w:rPr>
        <w:t>4</w:t>
      </w:r>
      <w:r w:rsidR="005D3EB3" w:rsidRPr="008547A1">
        <w:rPr>
          <w:sz w:val="22"/>
          <w:szCs w:val="22"/>
        </w:rPr>
        <w:fldChar w:fldCharType="end"/>
      </w:r>
      <w:r w:rsidR="00694CD0" w:rsidRPr="008547A1">
        <w:rPr>
          <w:sz w:val="22"/>
          <w:szCs w:val="22"/>
        </w:rPr>
        <w:noBreakHyphen/>
      </w:r>
      <w:r w:rsidR="00033E48" w:rsidRPr="008547A1">
        <w:rPr>
          <w:sz w:val="22"/>
          <w:szCs w:val="22"/>
        </w:rPr>
        <w:t>1</w:t>
      </w:r>
      <w:r w:rsidR="00613271" w:rsidRPr="008547A1">
        <w:rPr>
          <w:sz w:val="22"/>
          <w:szCs w:val="22"/>
        </w:rPr>
        <w:t>2</w:t>
      </w:r>
      <w:r w:rsidRPr="008547A1">
        <w:rPr>
          <w:sz w:val="22"/>
          <w:szCs w:val="22"/>
        </w:rPr>
        <w:t xml:space="preserve">: </w:t>
      </w:r>
      <w:r w:rsidRPr="008547A1">
        <w:rPr>
          <w:b w:val="0"/>
          <w:sz w:val="22"/>
          <w:szCs w:val="22"/>
        </w:rPr>
        <w:t>Kröfur til styrkleika</w:t>
      </w:r>
      <w:r w:rsidR="000D3561" w:rsidRPr="008547A1">
        <w:rPr>
          <w:b w:val="0"/>
          <w:sz w:val="22"/>
          <w:szCs w:val="22"/>
        </w:rPr>
        <w:t xml:space="preserve"> (</w:t>
      </w:r>
      <w:proofErr w:type="spellStart"/>
      <w:r w:rsidR="000D3561" w:rsidRPr="008547A1">
        <w:rPr>
          <w:b w:val="0"/>
          <w:sz w:val="22"/>
          <w:szCs w:val="22"/>
        </w:rPr>
        <w:t>Bg-stuðull</w:t>
      </w:r>
      <w:proofErr w:type="spellEnd"/>
      <w:r w:rsidR="000D3561" w:rsidRPr="008547A1">
        <w:rPr>
          <w:b w:val="0"/>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1"/>
        <w:gridCol w:w="1382"/>
        <w:gridCol w:w="1440"/>
      </w:tblGrid>
      <w:tr w:rsidR="00C82C62" w:rsidRPr="006F70CD" w14:paraId="7D36B178" w14:textId="77777777" w:rsidTr="00DC33EF">
        <w:trPr>
          <w:cantSplit/>
          <w:trHeight w:val="245"/>
          <w:jc w:val="center"/>
        </w:trPr>
        <w:tc>
          <w:tcPr>
            <w:tcW w:w="1301" w:type="dxa"/>
            <w:shd w:val="clear" w:color="auto" w:fill="DAEEF3" w:themeFill="accent5" w:themeFillTint="33"/>
          </w:tcPr>
          <w:p w14:paraId="5E5E4C83" w14:textId="77777777" w:rsidR="00C82C62" w:rsidRPr="006F70CD" w:rsidRDefault="00C82C62" w:rsidP="00673826">
            <w:pPr>
              <w:jc w:val="center"/>
              <w:rPr>
                <w:b/>
                <w:bCs/>
                <w:sz w:val="20"/>
                <w:lang w:val="is-IS"/>
              </w:rPr>
            </w:pPr>
            <w:r w:rsidRPr="006F70CD">
              <w:rPr>
                <w:b/>
                <w:bCs/>
                <w:sz w:val="20"/>
                <w:lang w:val="is-IS"/>
              </w:rPr>
              <w:t xml:space="preserve">Fjöldi þungra ökutækja, </w:t>
            </w:r>
          </w:p>
        </w:tc>
        <w:tc>
          <w:tcPr>
            <w:tcW w:w="1382" w:type="dxa"/>
            <w:shd w:val="clear" w:color="auto" w:fill="DAEEF3" w:themeFill="accent5" w:themeFillTint="33"/>
          </w:tcPr>
          <w:p w14:paraId="62AA2F41" w14:textId="77777777" w:rsidR="00C82C62" w:rsidRPr="006F70CD" w:rsidRDefault="00C82C62" w:rsidP="00855F84">
            <w:pPr>
              <w:jc w:val="center"/>
              <w:rPr>
                <w:b/>
                <w:bCs/>
                <w:sz w:val="20"/>
                <w:lang w:val="is-IS"/>
              </w:rPr>
            </w:pPr>
            <w:r w:rsidRPr="006F70CD">
              <w:rPr>
                <w:b/>
                <w:bCs/>
                <w:sz w:val="20"/>
                <w:lang w:val="is-IS"/>
              </w:rPr>
              <w:t>Ef 3. flokks efni er mjög ummyndað</w:t>
            </w:r>
          </w:p>
        </w:tc>
        <w:tc>
          <w:tcPr>
            <w:tcW w:w="1440" w:type="dxa"/>
            <w:shd w:val="clear" w:color="auto" w:fill="DAEEF3" w:themeFill="accent5" w:themeFillTint="33"/>
          </w:tcPr>
          <w:p w14:paraId="35E3BF82" w14:textId="5A1E8319" w:rsidR="00C82C62" w:rsidRPr="006F70CD" w:rsidRDefault="00C82C62" w:rsidP="00231FB0">
            <w:pPr>
              <w:jc w:val="center"/>
              <w:rPr>
                <w:b/>
                <w:bCs/>
                <w:sz w:val="20"/>
                <w:lang w:val="is-IS"/>
              </w:rPr>
            </w:pPr>
            <w:r w:rsidRPr="006F70CD">
              <w:rPr>
                <w:b/>
                <w:bCs/>
                <w:sz w:val="20"/>
                <w:lang w:val="is-IS"/>
              </w:rPr>
              <w:t xml:space="preserve">Ef 3. flokks efni er ferskt </w:t>
            </w:r>
          </w:p>
        </w:tc>
      </w:tr>
      <w:tr w:rsidR="00673826" w:rsidRPr="006F70CD" w14:paraId="15F236E4" w14:textId="77777777" w:rsidTr="00DC33EF">
        <w:trPr>
          <w:cantSplit/>
          <w:trHeight w:val="245"/>
          <w:jc w:val="center"/>
        </w:trPr>
        <w:tc>
          <w:tcPr>
            <w:tcW w:w="1301" w:type="dxa"/>
            <w:shd w:val="clear" w:color="auto" w:fill="DAEEF3" w:themeFill="accent5" w:themeFillTint="33"/>
          </w:tcPr>
          <w:p w14:paraId="3643413B" w14:textId="77777777" w:rsidR="00673826" w:rsidRPr="006F70CD" w:rsidRDefault="00673826" w:rsidP="00855F84">
            <w:pPr>
              <w:jc w:val="center"/>
              <w:rPr>
                <w:b/>
                <w:bCs/>
                <w:sz w:val="20"/>
                <w:lang w:val="is-IS"/>
              </w:rPr>
            </w:pPr>
            <w:proofErr w:type="spellStart"/>
            <w:r w:rsidRPr="006F70CD">
              <w:rPr>
                <w:b/>
                <w:bCs/>
                <w:sz w:val="20"/>
                <w:lang w:val="is-IS"/>
              </w:rPr>
              <w:t>ÁDU</w:t>
            </w:r>
            <w:r w:rsidRPr="006F70CD">
              <w:rPr>
                <w:b/>
                <w:bCs/>
                <w:sz w:val="20"/>
                <w:vertAlign w:val="subscript"/>
                <w:lang w:val="is-IS"/>
              </w:rPr>
              <w:t>þ</w:t>
            </w:r>
            <w:proofErr w:type="spellEnd"/>
          </w:p>
        </w:tc>
        <w:tc>
          <w:tcPr>
            <w:tcW w:w="1382" w:type="dxa"/>
            <w:shd w:val="clear" w:color="auto" w:fill="DAEEF3" w:themeFill="accent5" w:themeFillTint="33"/>
          </w:tcPr>
          <w:p w14:paraId="4D2A38FE" w14:textId="77777777" w:rsidR="00673826" w:rsidRPr="006F70CD" w:rsidRDefault="00673826" w:rsidP="00855F84">
            <w:pPr>
              <w:jc w:val="center"/>
              <w:rPr>
                <w:b/>
                <w:bCs/>
                <w:sz w:val="20"/>
                <w:lang w:val="is-IS"/>
              </w:rPr>
            </w:pPr>
            <w:proofErr w:type="spellStart"/>
            <w:r>
              <w:rPr>
                <w:b/>
                <w:bCs/>
                <w:sz w:val="20"/>
                <w:lang w:val="is-IS"/>
              </w:rPr>
              <w:t>Bg</w:t>
            </w:r>
            <w:proofErr w:type="spellEnd"/>
            <w:r>
              <w:rPr>
                <w:b/>
                <w:bCs/>
                <w:sz w:val="20"/>
                <w:lang w:val="is-IS"/>
              </w:rPr>
              <w:t xml:space="preserve"> stuðull</w:t>
            </w:r>
          </w:p>
        </w:tc>
        <w:tc>
          <w:tcPr>
            <w:tcW w:w="1440" w:type="dxa"/>
            <w:shd w:val="clear" w:color="auto" w:fill="DAEEF3" w:themeFill="accent5" w:themeFillTint="33"/>
          </w:tcPr>
          <w:p w14:paraId="67D949D4" w14:textId="77777777" w:rsidR="00673826" w:rsidRPr="006F70CD" w:rsidRDefault="00673826" w:rsidP="00855F84">
            <w:pPr>
              <w:jc w:val="center"/>
              <w:rPr>
                <w:b/>
                <w:bCs/>
                <w:sz w:val="20"/>
                <w:lang w:val="is-IS"/>
              </w:rPr>
            </w:pPr>
            <w:proofErr w:type="spellStart"/>
            <w:r>
              <w:rPr>
                <w:b/>
                <w:bCs/>
                <w:sz w:val="20"/>
                <w:lang w:val="is-IS"/>
              </w:rPr>
              <w:t>Bg</w:t>
            </w:r>
            <w:proofErr w:type="spellEnd"/>
            <w:r>
              <w:rPr>
                <w:b/>
                <w:bCs/>
                <w:sz w:val="20"/>
                <w:lang w:val="is-IS"/>
              </w:rPr>
              <w:t xml:space="preserve"> stuðull</w:t>
            </w:r>
          </w:p>
        </w:tc>
      </w:tr>
      <w:tr w:rsidR="00C82C62" w:rsidRPr="006F70CD" w14:paraId="7BE66136" w14:textId="77777777" w:rsidTr="00DC33EF">
        <w:trPr>
          <w:cantSplit/>
          <w:trHeight w:val="261"/>
          <w:jc w:val="center"/>
        </w:trPr>
        <w:tc>
          <w:tcPr>
            <w:tcW w:w="1301" w:type="dxa"/>
            <w:shd w:val="clear" w:color="auto" w:fill="DAEEF3" w:themeFill="accent5" w:themeFillTint="33"/>
          </w:tcPr>
          <w:p w14:paraId="08307963" w14:textId="3B720489" w:rsidR="00C82C62" w:rsidRPr="006F70CD" w:rsidRDefault="00C82C62" w:rsidP="00855F84">
            <w:pPr>
              <w:jc w:val="center"/>
              <w:rPr>
                <w:sz w:val="20"/>
                <w:lang w:val="is-IS"/>
              </w:rPr>
            </w:pPr>
            <w:r w:rsidRPr="006F70CD">
              <w:rPr>
                <w:lang w:val="is-IS"/>
              </w:rPr>
              <w:t>≥</w:t>
            </w:r>
            <w:r w:rsidR="00C8260F">
              <w:rPr>
                <w:lang w:val="is-IS"/>
              </w:rPr>
              <w:t xml:space="preserve"> </w:t>
            </w:r>
            <w:r w:rsidRPr="006F70CD">
              <w:rPr>
                <w:lang w:val="is-IS"/>
              </w:rPr>
              <w:t>400</w:t>
            </w:r>
          </w:p>
        </w:tc>
        <w:tc>
          <w:tcPr>
            <w:tcW w:w="1382" w:type="dxa"/>
            <w:shd w:val="clear" w:color="auto" w:fill="FDE9D9" w:themeFill="accent6" w:themeFillTint="33"/>
          </w:tcPr>
          <w:p w14:paraId="46AD730D" w14:textId="77777777" w:rsidR="00C82C62" w:rsidRPr="006F70CD" w:rsidRDefault="00C82C62" w:rsidP="00855F84">
            <w:pPr>
              <w:jc w:val="center"/>
              <w:rPr>
                <w:sz w:val="20"/>
                <w:lang w:val="is-IS"/>
              </w:rPr>
            </w:pPr>
            <w:r w:rsidRPr="006F70CD">
              <w:rPr>
                <w:sz w:val="20"/>
                <w:lang w:val="is-IS"/>
              </w:rPr>
              <w:sym w:font="Symbol" w:char="F0A3"/>
            </w:r>
            <w:r w:rsidRPr="006F70CD">
              <w:rPr>
                <w:sz w:val="20"/>
                <w:lang w:val="is-IS"/>
              </w:rPr>
              <w:t xml:space="preserve"> 8</w:t>
            </w:r>
          </w:p>
        </w:tc>
        <w:tc>
          <w:tcPr>
            <w:tcW w:w="1440" w:type="dxa"/>
            <w:shd w:val="clear" w:color="auto" w:fill="FDE9D9" w:themeFill="accent6" w:themeFillTint="33"/>
          </w:tcPr>
          <w:p w14:paraId="07239A62" w14:textId="77777777" w:rsidR="00C82C62" w:rsidRPr="006F70CD" w:rsidRDefault="00C82C62" w:rsidP="00855F84">
            <w:pPr>
              <w:jc w:val="center"/>
              <w:rPr>
                <w:sz w:val="20"/>
                <w:lang w:val="is-IS"/>
              </w:rPr>
            </w:pPr>
            <w:r w:rsidRPr="006F70CD">
              <w:rPr>
                <w:sz w:val="20"/>
                <w:lang w:val="is-IS"/>
              </w:rPr>
              <w:sym w:font="Symbol" w:char="F0A3"/>
            </w:r>
            <w:r w:rsidRPr="006F70CD">
              <w:rPr>
                <w:sz w:val="20"/>
                <w:lang w:val="is-IS"/>
              </w:rPr>
              <w:t xml:space="preserve"> 14</w:t>
            </w:r>
          </w:p>
        </w:tc>
      </w:tr>
      <w:tr w:rsidR="00C82C62" w:rsidRPr="006F70CD" w14:paraId="31E319CE" w14:textId="77777777" w:rsidTr="00DC33EF">
        <w:trPr>
          <w:cantSplit/>
          <w:trHeight w:val="261"/>
          <w:jc w:val="center"/>
        </w:trPr>
        <w:tc>
          <w:tcPr>
            <w:tcW w:w="1301" w:type="dxa"/>
            <w:shd w:val="clear" w:color="auto" w:fill="DAEEF3" w:themeFill="accent5" w:themeFillTint="33"/>
          </w:tcPr>
          <w:p w14:paraId="502C5CFC" w14:textId="2024DF5A" w:rsidR="00C82C62" w:rsidRPr="006F70CD" w:rsidRDefault="00C82C62" w:rsidP="00855F84">
            <w:pPr>
              <w:jc w:val="center"/>
              <w:rPr>
                <w:sz w:val="20"/>
                <w:lang w:val="is-IS"/>
              </w:rPr>
            </w:pPr>
            <w:r w:rsidRPr="006F70CD">
              <w:rPr>
                <w:lang w:val="is-IS"/>
              </w:rPr>
              <w:t>≥</w:t>
            </w:r>
            <w:r w:rsidR="00C8260F">
              <w:rPr>
                <w:lang w:val="is-IS"/>
              </w:rPr>
              <w:t xml:space="preserve"> </w:t>
            </w:r>
            <w:r w:rsidRPr="006F70CD">
              <w:rPr>
                <w:lang w:val="is-IS"/>
              </w:rPr>
              <w:t>100</w:t>
            </w:r>
          </w:p>
        </w:tc>
        <w:tc>
          <w:tcPr>
            <w:tcW w:w="1382" w:type="dxa"/>
            <w:shd w:val="clear" w:color="auto" w:fill="FDE9D9" w:themeFill="accent6" w:themeFillTint="33"/>
          </w:tcPr>
          <w:p w14:paraId="50F81FDD" w14:textId="77777777" w:rsidR="00C82C62" w:rsidRPr="006F70CD" w:rsidRDefault="00C82C62" w:rsidP="00855F84">
            <w:pPr>
              <w:jc w:val="center"/>
              <w:rPr>
                <w:sz w:val="20"/>
                <w:lang w:val="is-IS"/>
              </w:rPr>
            </w:pPr>
            <w:r w:rsidRPr="006F70CD">
              <w:rPr>
                <w:sz w:val="20"/>
                <w:lang w:val="is-IS"/>
              </w:rPr>
              <w:sym w:font="Symbol" w:char="F0A3"/>
            </w:r>
            <w:r w:rsidRPr="006F70CD">
              <w:rPr>
                <w:sz w:val="20"/>
                <w:lang w:val="is-IS"/>
              </w:rPr>
              <w:t xml:space="preserve"> 10</w:t>
            </w:r>
          </w:p>
        </w:tc>
        <w:tc>
          <w:tcPr>
            <w:tcW w:w="1440" w:type="dxa"/>
            <w:shd w:val="clear" w:color="auto" w:fill="FDE9D9" w:themeFill="accent6" w:themeFillTint="33"/>
          </w:tcPr>
          <w:p w14:paraId="59EB45D6" w14:textId="77777777" w:rsidR="00C82C62" w:rsidRPr="006F70CD" w:rsidRDefault="00C82C62" w:rsidP="00855F84">
            <w:pPr>
              <w:jc w:val="center"/>
              <w:rPr>
                <w:sz w:val="20"/>
                <w:lang w:val="is-IS"/>
              </w:rPr>
            </w:pPr>
            <w:r w:rsidRPr="006F70CD">
              <w:rPr>
                <w:sz w:val="20"/>
                <w:lang w:val="is-IS"/>
              </w:rPr>
              <w:sym w:font="Symbol" w:char="F0A3"/>
            </w:r>
            <w:r w:rsidRPr="006F70CD">
              <w:rPr>
                <w:sz w:val="20"/>
                <w:lang w:val="is-IS"/>
              </w:rPr>
              <w:t xml:space="preserve"> 16</w:t>
            </w:r>
          </w:p>
        </w:tc>
      </w:tr>
      <w:tr w:rsidR="00C82C62" w:rsidRPr="006F70CD" w14:paraId="1C6F7133" w14:textId="77777777" w:rsidTr="00DC33EF">
        <w:trPr>
          <w:cantSplit/>
          <w:trHeight w:val="278"/>
          <w:jc w:val="center"/>
        </w:trPr>
        <w:tc>
          <w:tcPr>
            <w:tcW w:w="1301" w:type="dxa"/>
            <w:shd w:val="clear" w:color="auto" w:fill="DAEEF3" w:themeFill="accent5" w:themeFillTint="33"/>
          </w:tcPr>
          <w:p w14:paraId="7061BF5C" w14:textId="41994288" w:rsidR="00C82C62" w:rsidRPr="006F70CD" w:rsidRDefault="00C82C62" w:rsidP="00855F84">
            <w:pPr>
              <w:jc w:val="center"/>
              <w:rPr>
                <w:sz w:val="20"/>
                <w:lang w:val="is-IS"/>
              </w:rPr>
            </w:pPr>
            <w:r w:rsidRPr="006F70CD">
              <w:rPr>
                <w:lang w:val="is-IS"/>
              </w:rPr>
              <w:t>≥</w:t>
            </w:r>
            <w:r w:rsidR="00C8260F">
              <w:rPr>
                <w:lang w:val="is-IS"/>
              </w:rPr>
              <w:t xml:space="preserve"> </w:t>
            </w:r>
            <w:r w:rsidRPr="006F70CD">
              <w:rPr>
                <w:lang w:val="is-IS"/>
              </w:rPr>
              <w:t>10</w:t>
            </w:r>
          </w:p>
        </w:tc>
        <w:tc>
          <w:tcPr>
            <w:tcW w:w="1382" w:type="dxa"/>
            <w:shd w:val="clear" w:color="auto" w:fill="FDE9D9" w:themeFill="accent6" w:themeFillTint="33"/>
          </w:tcPr>
          <w:p w14:paraId="70F73038" w14:textId="77777777" w:rsidR="00C82C62" w:rsidRPr="006F70CD" w:rsidRDefault="00C82C62" w:rsidP="00855F84">
            <w:pPr>
              <w:jc w:val="center"/>
              <w:rPr>
                <w:sz w:val="20"/>
                <w:lang w:val="is-IS"/>
              </w:rPr>
            </w:pPr>
            <w:r w:rsidRPr="006F70CD">
              <w:rPr>
                <w:sz w:val="20"/>
                <w:lang w:val="is-IS"/>
              </w:rPr>
              <w:sym w:font="Symbol" w:char="F0A3"/>
            </w:r>
            <w:r w:rsidRPr="006F70CD">
              <w:rPr>
                <w:sz w:val="20"/>
                <w:lang w:val="is-IS"/>
              </w:rPr>
              <w:t xml:space="preserve"> 12</w:t>
            </w:r>
          </w:p>
        </w:tc>
        <w:tc>
          <w:tcPr>
            <w:tcW w:w="1440" w:type="dxa"/>
            <w:shd w:val="clear" w:color="auto" w:fill="FDE9D9" w:themeFill="accent6" w:themeFillTint="33"/>
          </w:tcPr>
          <w:p w14:paraId="5601C1AA" w14:textId="77777777" w:rsidR="00C82C62" w:rsidRPr="006F70CD" w:rsidRDefault="00C82C62" w:rsidP="00855F84">
            <w:pPr>
              <w:jc w:val="center"/>
              <w:rPr>
                <w:sz w:val="20"/>
                <w:lang w:val="is-IS"/>
              </w:rPr>
            </w:pPr>
            <w:r w:rsidRPr="006F70CD">
              <w:rPr>
                <w:sz w:val="20"/>
                <w:lang w:val="is-IS"/>
              </w:rPr>
              <w:sym w:font="Symbol" w:char="F0A3"/>
            </w:r>
            <w:r w:rsidRPr="006F70CD">
              <w:rPr>
                <w:sz w:val="20"/>
                <w:lang w:val="is-IS"/>
              </w:rPr>
              <w:t xml:space="preserve"> 16</w:t>
            </w:r>
          </w:p>
        </w:tc>
      </w:tr>
      <w:tr w:rsidR="00C82C62" w:rsidRPr="006F70CD" w14:paraId="1A46656F" w14:textId="77777777" w:rsidTr="00DC33EF">
        <w:trPr>
          <w:cantSplit/>
          <w:trHeight w:val="278"/>
          <w:jc w:val="center"/>
        </w:trPr>
        <w:tc>
          <w:tcPr>
            <w:tcW w:w="1301" w:type="dxa"/>
            <w:shd w:val="clear" w:color="auto" w:fill="DAEEF3" w:themeFill="accent5" w:themeFillTint="33"/>
          </w:tcPr>
          <w:p w14:paraId="7A566E37" w14:textId="2F9A3625" w:rsidR="00C82C62" w:rsidRPr="006F70CD" w:rsidRDefault="00C82C62" w:rsidP="00855F84">
            <w:pPr>
              <w:jc w:val="center"/>
              <w:rPr>
                <w:sz w:val="20"/>
                <w:lang w:val="is-IS"/>
              </w:rPr>
            </w:pPr>
            <w:r w:rsidRPr="006F70CD">
              <w:rPr>
                <w:lang w:val="is-IS"/>
              </w:rPr>
              <w:t>&lt;</w:t>
            </w:r>
            <w:r w:rsidR="00C8260F">
              <w:rPr>
                <w:lang w:val="is-IS"/>
              </w:rPr>
              <w:t xml:space="preserve"> </w:t>
            </w:r>
            <w:r w:rsidRPr="006F70CD">
              <w:rPr>
                <w:lang w:val="is-IS"/>
              </w:rPr>
              <w:t>10</w:t>
            </w:r>
          </w:p>
        </w:tc>
        <w:tc>
          <w:tcPr>
            <w:tcW w:w="1382" w:type="dxa"/>
            <w:shd w:val="clear" w:color="auto" w:fill="FDE9D9" w:themeFill="accent6" w:themeFillTint="33"/>
          </w:tcPr>
          <w:p w14:paraId="60CF3920" w14:textId="77777777" w:rsidR="00C82C62" w:rsidRPr="006F70CD" w:rsidRDefault="00C82C62" w:rsidP="00855F84">
            <w:pPr>
              <w:jc w:val="center"/>
              <w:rPr>
                <w:sz w:val="20"/>
                <w:lang w:val="is-IS"/>
              </w:rPr>
            </w:pPr>
            <w:r w:rsidRPr="006F70CD">
              <w:rPr>
                <w:sz w:val="20"/>
                <w:lang w:val="is-IS"/>
              </w:rPr>
              <w:sym w:font="Symbol" w:char="F0A3"/>
            </w:r>
            <w:r w:rsidRPr="006F70CD">
              <w:rPr>
                <w:sz w:val="20"/>
                <w:lang w:val="is-IS"/>
              </w:rPr>
              <w:t xml:space="preserve"> 14</w:t>
            </w:r>
          </w:p>
        </w:tc>
        <w:tc>
          <w:tcPr>
            <w:tcW w:w="1440" w:type="dxa"/>
            <w:shd w:val="clear" w:color="auto" w:fill="FDE9D9" w:themeFill="accent6" w:themeFillTint="33"/>
          </w:tcPr>
          <w:p w14:paraId="08CF784A" w14:textId="77777777" w:rsidR="00C82C62" w:rsidRPr="006F70CD" w:rsidRDefault="00C82C62" w:rsidP="00855F84">
            <w:pPr>
              <w:jc w:val="center"/>
              <w:rPr>
                <w:sz w:val="20"/>
                <w:lang w:val="is-IS"/>
              </w:rPr>
            </w:pPr>
            <w:r w:rsidRPr="006F70CD">
              <w:rPr>
                <w:sz w:val="20"/>
                <w:lang w:val="is-IS"/>
              </w:rPr>
              <w:sym w:font="Symbol" w:char="F0A3"/>
            </w:r>
            <w:r w:rsidRPr="006F70CD">
              <w:rPr>
                <w:sz w:val="20"/>
                <w:lang w:val="is-IS"/>
              </w:rPr>
              <w:t xml:space="preserve"> 20</w:t>
            </w:r>
          </w:p>
        </w:tc>
      </w:tr>
    </w:tbl>
    <w:p w14:paraId="45A0A8A0" w14:textId="77777777" w:rsidR="00855F84" w:rsidRDefault="00855F84" w:rsidP="00DC33EF">
      <w:pPr>
        <w:rPr>
          <w:sz w:val="20"/>
          <w:lang w:val="is-IS"/>
        </w:rPr>
      </w:pPr>
    </w:p>
    <w:p w14:paraId="3F71DFB6" w14:textId="77777777" w:rsidR="0022460C" w:rsidRPr="006F70CD" w:rsidRDefault="00D17C2E">
      <w:pPr>
        <w:pStyle w:val="Heading3"/>
      </w:pPr>
      <w:bookmarkStart w:id="81" w:name="_Ref8120203"/>
      <w:bookmarkStart w:id="82" w:name="_Ref8120204"/>
      <w:bookmarkStart w:id="83" w:name="_Toc15878506"/>
      <w:bookmarkStart w:id="84" w:name="_Toc52789194"/>
      <w:r w:rsidRPr="006F70CD">
        <w:t>Kröfur til</w:t>
      </w:r>
      <w:r w:rsidR="0022460C" w:rsidRPr="006F70CD">
        <w:t xml:space="preserve"> efnismassa</w:t>
      </w:r>
      <w:bookmarkEnd w:id="81"/>
      <w:bookmarkEnd w:id="82"/>
      <w:bookmarkEnd w:id="83"/>
      <w:bookmarkEnd w:id="84"/>
    </w:p>
    <w:p w14:paraId="0EA01DF0" w14:textId="77777777" w:rsidR="0022460C" w:rsidRPr="006F70CD" w:rsidRDefault="0022460C">
      <w:pPr>
        <w:pStyle w:val="BodyTextIndent2"/>
        <w:rPr>
          <w:b/>
          <w:bCs/>
          <w:i/>
          <w:iCs/>
        </w:rPr>
      </w:pPr>
      <w:bookmarkStart w:id="85" w:name="_Ref533392409"/>
      <w:bookmarkStart w:id="86" w:name="_Ref533394107"/>
      <w:bookmarkStart w:id="87" w:name="_Ref533394133"/>
      <w:proofErr w:type="spellStart"/>
      <w:r w:rsidRPr="006F70CD">
        <w:rPr>
          <w:b/>
          <w:bCs/>
          <w:i/>
          <w:iCs/>
        </w:rPr>
        <w:t>Proctorpróf</w:t>
      </w:r>
      <w:bookmarkEnd w:id="85"/>
      <w:proofErr w:type="spellEnd"/>
    </w:p>
    <w:p w14:paraId="300EA498" w14:textId="77777777" w:rsidR="00AF0CC1" w:rsidRPr="00B9723E" w:rsidRDefault="00A1075A" w:rsidP="00B9723E">
      <w:pPr>
        <w:jc w:val="both"/>
        <w:rPr>
          <w:lang w:val="is-IS"/>
        </w:rPr>
      </w:pPr>
      <w:proofErr w:type="spellStart"/>
      <w:r w:rsidRPr="00B9723E">
        <w:rPr>
          <w:lang w:val="is-IS"/>
        </w:rPr>
        <w:t>Rúmþyngdarmælingar</w:t>
      </w:r>
      <w:proofErr w:type="spellEnd"/>
      <w:r w:rsidRPr="00B9723E">
        <w:rPr>
          <w:lang w:val="is-IS"/>
        </w:rPr>
        <w:t xml:space="preserve"> </w:t>
      </w:r>
      <w:proofErr w:type="spellStart"/>
      <w:r w:rsidRPr="00B9723E">
        <w:rPr>
          <w:lang w:val="is-IS"/>
        </w:rPr>
        <w:t>úr</w:t>
      </w:r>
      <w:proofErr w:type="spellEnd"/>
      <w:r w:rsidRPr="00B9723E">
        <w:rPr>
          <w:lang w:val="is-IS"/>
        </w:rPr>
        <w:t xml:space="preserve"> </w:t>
      </w:r>
      <w:proofErr w:type="spellStart"/>
      <w:r w:rsidRPr="00B9723E">
        <w:rPr>
          <w:lang w:val="is-IS"/>
        </w:rPr>
        <w:t>proctorprófi</w:t>
      </w:r>
      <w:proofErr w:type="spellEnd"/>
      <w:r w:rsidRPr="00B9723E">
        <w:rPr>
          <w:lang w:val="is-IS"/>
        </w:rPr>
        <w:t xml:space="preserve"> má nota sem mælikvarða á þjöppun, með því að bera </w:t>
      </w:r>
      <w:proofErr w:type="spellStart"/>
      <w:r w:rsidRPr="00B9723E">
        <w:rPr>
          <w:lang w:val="is-IS"/>
        </w:rPr>
        <w:t>þær</w:t>
      </w:r>
      <w:proofErr w:type="spellEnd"/>
      <w:r w:rsidRPr="00B9723E">
        <w:rPr>
          <w:lang w:val="is-IS"/>
        </w:rPr>
        <w:t xml:space="preserve"> saman við </w:t>
      </w:r>
      <w:proofErr w:type="spellStart"/>
      <w:r w:rsidRPr="00B9723E">
        <w:rPr>
          <w:lang w:val="is-IS"/>
        </w:rPr>
        <w:t>rúmþyngdir</w:t>
      </w:r>
      <w:proofErr w:type="spellEnd"/>
      <w:r w:rsidRPr="00B9723E">
        <w:rPr>
          <w:lang w:val="is-IS"/>
        </w:rPr>
        <w:t xml:space="preserve"> mældar með geislamælingum (</w:t>
      </w:r>
      <w:proofErr w:type="spellStart"/>
      <w:r w:rsidRPr="00B9723E">
        <w:rPr>
          <w:lang w:val="is-IS"/>
        </w:rPr>
        <w:t>Troxler</w:t>
      </w:r>
      <w:proofErr w:type="spellEnd"/>
      <w:r w:rsidR="006708D8" w:rsidRPr="00B9723E">
        <w:rPr>
          <w:lang w:val="is-IS"/>
        </w:rPr>
        <w:t xml:space="preserve">) eða sandkeilu aðferð. Sandkeilupróf og geislamælingar eru hins vegar ekki gerðar á grófkorna efni, þannig að notkunin takmarkast við að efnið í styrktarlaginu </w:t>
      </w:r>
      <w:proofErr w:type="spellStart"/>
      <w:r w:rsidR="006708D8" w:rsidRPr="00B9723E">
        <w:rPr>
          <w:lang w:val="is-IS"/>
        </w:rPr>
        <w:t>sé</w:t>
      </w:r>
      <w:proofErr w:type="spellEnd"/>
      <w:r w:rsidR="006708D8" w:rsidRPr="00B9723E">
        <w:rPr>
          <w:lang w:val="is-IS"/>
        </w:rPr>
        <w:t xml:space="preserve"> með hámarks kornastærð milli 2</w:t>
      </w:r>
      <w:r w:rsidR="00D04697" w:rsidRPr="00B9723E">
        <w:rPr>
          <w:lang w:val="is-IS"/>
        </w:rPr>
        <w:t>5</w:t>
      </w:r>
      <w:r w:rsidR="006708D8" w:rsidRPr="00B9723E">
        <w:rPr>
          <w:lang w:val="is-IS"/>
        </w:rPr>
        <w:t xml:space="preserve"> og 30 mm og fyrir vikið koma þessi próf ekki oft til greina. </w:t>
      </w:r>
      <w:proofErr w:type="spellStart"/>
      <w:r w:rsidR="006708D8" w:rsidRPr="00B9723E">
        <w:rPr>
          <w:lang w:val="is-IS"/>
        </w:rPr>
        <w:t>Þó</w:t>
      </w:r>
      <w:proofErr w:type="spellEnd"/>
      <w:r w:rsidR="006708D8" w:rsidRPr="00B9723E">
        <w:rPr>
          <w:lang w:val="is-IS"/>
        </w:rPr>
        <w:t xml:space="preserve"> ber að geta þess að geislamælingar hafa stundum verið gerðar á efni með allt að 50 mm kornastærð.</w:t>
      </w:r>
      <w:r w:rsidR="0022460C" w:rsidRPr="00B9723E">
        <w:rPr>
          <w:lang w:val="is-IS"/>
        </w:rPr>
        <w:t xml:space="preserve"> Ef </w:t>
      </w:r>
      <w:r w:rsidR="002E508C" w:rsidRPr="00B9723E">
        <w:rPr>
          <w:lang w:val="is-IS"/>
        </w:rPr>
        <w:t xml:space="preserve">miðað er við </w:t>
      </w:r>
      <w:proofErr w:type="spellStart"/>
      <w:r w:rsidR="002E508C" w:rsidRPr="00B9723E">
        <w:rPr>
          <w:lang w:val="is-IS"/>
        </w:rPr>
        <w:t>proctorpróf</w:t>
      </w:r>
      <w:proofErr w:type="spellEnd"/>
      <w:r w:rsidR="0022460C" w:rsidRPr="00B9723E">
        <w:rPr>
          <w:lang w:val="is-IS"/>
        </w:rPr>
        <w:t xml:space="preserve"> telst efnið nægilega þjappað þegar </w:t>
      </w:r>
      <w:proofErr w:type="spellStart"/>
      <w:r w:rsidR="0022460C" w:rsidRPr="00B9723E">
        <w:rPr>
          <w:lang w:val="is-IS"/>
        </w:rPr>
        <w:t>útlögð</w:t>
      </w:r>
      <w:proofErr w:type="spellEnd"/>
      <w:r w:rsidR="0022460C" w:rsidRPr="00B9723E">
        <w:rPr>
          <w:lang w:val="is-IS"/>
        </w:rPr>
        <w:t xml:space="preserve"> þurr </w:t>
      </w:r>
      <w:proofErr w:type="spellStart"/>
      <w:r w:rsidR="0022460C" w:rsidRPr="00B9723E">
        <w:rPr>
          <w:lang w:val="is-IS"/>
        </w:rPr>
        <w:t>rúmþyngd</w:t>
      </w:r>
      <w:proofErr w:type="spellEnd"/>
      <w:r w:rsidR="0022460C" w:rsidRPr="00B9723E">
        <w:rPr>
          <w:lang w:val="is-IS"/>
        </w:rPr>
        <w:t xml:space="preserve"> þess er </w:t>
      </w:r>
      <w:proofErr w:type="spellStart"/>
      <w:r w:rsidR="0022460C" w:rsidRPr="00B9723E">
        <w:rPr>
          <w:lang w:val="is-IS"/>
        </w:rPr>
        <w:t>hærri</w:t>
      </w:r>
      <w:proofErr w:type="spellEnd"/>
      <w:r w:rsidR="0022460C" w:rsidRPr="00B9723E">
        <w:rPr>
          <w:lang w:val="is-IS"/>
        </w:rPr>
        <w:t xml:space="preserve"> en </w:t>
      </w:r>
      <w:proofErr w:type="spellStart"/>
      <w:r w:rsidR="0022460C" w:rsidRPr="00B9723E">
        <w:rPr>
          <w:lang w:val="is-IS"/>
        </w:rPr>
        <w:t>rúmþyngd</w:t>
      </w:r>
      <w:proofErr w:type="spellEnd"/>
      <w:r w:rsidR="0022460C" w:rsidRPr="00B9723E">
        <w:rPr>
          <w:lang w:val="is-IS"/>
        </w:rPr>
        <w:t xml:space="preserve"> sem tilsvarar 95% af </w:t>
      </w:r>
      <w:proofErr w:type="spellStart"/>
      <w:r w:rsidR="0022460C" w:rsidRPr="00B9723E">
        <w:rPr>
          <w:lang w:val="is-IS"/>
        </w:rPr>
        <w:t>hæstu</w:t>
      </w:r>
      <w:proofErr w:type="spellEnd"/>
      <w:r w:rsidR="0022460C" w:rsidRPr="00B9723E">
        <w:rPr>
          <w:lang w:val="is-IS"/>
        </w:rPr>
        <w:t xml:space="preserve"> </w:t>
      </w:r>
      <w:proofErr w:type="spellStart"/>
      <w:r w:rsidR="0022460C" w:rsidRPr="00B9723E">
        <w:rPr>
          <w:lang w:val="is-IS"/>
        </w:rPr>
        <w:t>rúmþyngd</w:t>
      </w:r>
      <w:proofErr w:type="spellEnd"/>
      <w:r w:rsidR="0022460C" w:rsidRPr="00B9723E">
        <w:rPr>
          <w:lang w:val="is-IS"/>
        </w:rPr>
        <w:t xml:space="preserve"> við </w:t>
      </w:r>
      <w:proofErr w:type="spellStart"/>
      <w:r w:rsidR="0022460C" w:rsidRPr="00B9723E">
        <w:rPr>
          <w:lang w:val="is-IS"/>
        </w:rPr>
        <w:t>Modified</w:t>
      </w:r>
      <w:proofErr w:type="spellEnd"/>
      <w:r w:rsidR="0022460C" w:rsidRPr="00B9723E">
        <w:rPr>
          <w:lang w:val="is-IS"/>
        </w:rPr>
        <w:t xml:space="preserve"> Proctor þjöppun. </w:t>
      </w:r>
      <w:r w:rsidR="00AF0CC1" w:rsidRPr="00B9723E">
        <w:rPr>
          <w:lang w:val="is-IS"/>
        </w:rPr>
        <w:t xml:space="preserve">Frávik einstakra </w:t>
      </w:r>
      <w:proofErr w:type="spellStart"/>
      <w:r w:rsidR="00AF0CC1" w:rsidRPr="00B9723E">
        <w:rPr>
          <w:lang w:val="is-IS"/>
        </w:rPr>
        <w:t>rúmþyngdaprófa</w:t>
      </w:r>
      <w:proofErr w:type="spellEnd"/>
      <w:r w:rsidR="00AF0CC1" w:rsidRPr="00B9723E">
        <w:rPr>
          <w:lang w:val="is-IS"/>
        </w:rPr>
        <w:t xml:space="preserve"> til lækkunar skal vera mest 2%.</w:t>
      </w:r>
    </w:p>
    <w:p w14:paraId="2FA94B58" w14:textId="77777777" w:rsidR="0022460C" w:rsidRPr="006F70CD" w:rsidRDefault="0022460C" w:rsidP="00AF0CC1">
      <w:pPr>
        <w:pStyle w:val="BodyTextIndent2"/>
        <w:ind w:firstLine="0"/>
        <w:jc w:val="both"/>
      </w:pPr>
    </w:p>
    <w:p w14:paraId="0CBC2991" w14:textId="77777777" w:rsidR="00E40DAE" w:rsidRPr="006F70CD" w:rsidRDefault="0022460C" w:rsidP="009B1DC1">
      <w:pPr>
        <w:pStyle w:val="BodyTextIndent2"/>
        <w:jc w:val="both"/>
      </w:pPr>
      <w:r w:rsidRPr="006F70CD">
        <w:t xml:space="preserve">Í þeim tilvikum sem </w:t>
      </w:r>
      <w:proofErr w:type="spellStart"/>
      <w:r w:rsidRPr="006F70CD">
        <w:t>proctorprófið</w:t>
      </w:r>
      <w:proofErr w:type="spellEnd"/>
      <w:r w:rsidRPr="006F70CD">
        <w:t xml:space="preserve"> bendir til að þjöppun efnisins </w:t>
      </w:r>
      <w:proofErr w:type="spellStart"/>
      <w:r w:rsidRPr="006F70CD">
        <w:t>sé</w:t>
      </w:r>
      <w:proofErr w:type="spellEnd"/>
      <w:r w:rsidRPr="006F70CD">
        <w:t xml:space="preserve"> háð rakainnihaldi þess, eru niðurstöður þess notaðar til að ákveða við hvaða rakastig</w:t>
      </w:r>
      <w:r w:rsidR="00AB58A3" w:rsidRPr="006F70CD">
        <w:t xml:space="preserve"> skal</w:t>
      </w:r>
      <w:r w:rsidRPr="006F70CD">
        <w:t xml:space="preserve"> þj</w:t>
      </w:r>
      <w:r w:rsidR="00AB58A3" w:rsidRPr="006F70CD">
        <w:t>appa</w:t>
      </w:r>
      <w:r w:rsidRPr="006F70CD">
        <w:t xml:space="preserve"> sty</w:t>
      </w:r>
      <w:r w:rsidR="007974D4">
        <w:t>r</w:t>
      </w:r>
      <w:r w:rsidRPr="006F70CD">
        <w:t>ktarlag</w:t>
      </w:r>
      <w:r w:rsidR="00AB58A3" w:rsidRPr="006F70CD">
        <w:t>ið.</w:t>
      </w:r>
      <w:r w:rsidRPr="006F70CD">
        <w:t xml:space="preserve"> Er þá miðað við lægra gildið af tveimur</w:t>
      </w:r>
      <w:r w:rsidR="0022739D" w:rsidRPr="006F70CD">
        <w:t>;</w:t>
      </w:r>
      <w:r w:rsidRPr="006F70CD">
        <w:t xml:space="preserve"> hagstæðasta rakastiginu (</w:t>
      </w:r>
      <w:proofErr w:type="spellStart"/>
      <w:r w:rsidRPr="006F70CD">
        <w:t>W</w:t>
      </w:r>
      <w:r w:rsidRPr="006F70CD">
        <w:rPr>
          <w:vertAlign w:val="subscript"/>
        </w:rPr>
        <w:t>obt</w:t>
      </w:r>
      <w:proofErr w:type="spellEnd"/>
      <w:r w:rsidRPr="006F70CD">
        <w:t xml:space="preserve">), sem er það rakastig sem gefur </w:t>
      </w:r>
      <w:proofErr w:type="spellStart"/>
      <w:r w:rsidRPr="006F70CD">
        <w:t>hæsta</w:t>
      </w:r>
      <w:proofErr w:type="spellEnd"/>
      <w:r w:rsidRPr="006F70CD">
        <w:t xml:space="preserve"> þurra </w:t>
      </w:r>
      <w:proofErr w:type="spellStart"/>
      <w:r w:rsidRPr="006F70CD">
        <w:t>rúmþyngd</w:t>
      </w:r>
      <w:proofErr w:type="spellEnd"/>
      <w:r w:rsidRPr="006F70CD">
        <w:t xml:space="preserve"> við </w:t>
      </w:r>
      <w:proofErr w:type="spellStart"/>
      <w:r w:rsidRPr="006F70CD">
        <w:t>proctorþjöppun</w:t>
      </w:r>
      <w:proofErr w:type="spellEnd"/>
      <w:r w:rsidRPr="006F70CD">
        <w:t xml:space="preserve">, </w:t>
      </w:r>
      <w:r w:rsidR="0022739D" w:rsidRPr="006F70CD">
        <w:t>eða</w:t>
      </w:r>
      <w:r w:rsidRPr="006F70CD">
        <w:t xml:space="preserve"> rakastig sem er þremur prósentum lægra en mettunarrakinn samkvæmt </w:t>
      </w:r>
      <w:proofErr w:type="spellStart"/>
      <w:r w:rsidRPr="006F70CD">
        <w:t>proctorprófinu</w:t>
      </w:r>
      <w:proofErr w:type="spellEnd"/>
      <w:r w:rsidRPr="006F70CD">
        <w:t xml:space="preserve"> (</w:t>
      </w:r>
      <w:proofErr w:type="spellStart"/>
      <w:r w:rsidRPr="006F70CD">
        <w:t>W</w:t>
      </w:r>
      <w:r w:rsidRPr="006F70CD">
        <w:rPr>
          <w:vertAlign w:val="subscript"/>
        </w:rPr>
        <w:t>mettað</w:t>
      </w:r>
      <w:proofErr w:type="spellEnd"/>
      <w:r w:rsidRPr="006F70CD">
        <w:rPr>
          <w:vertAlign w:val="subscript"/>
        </w:rPr>
        <w:t xml:space="preserve"> </w:t>
      </w:r>
      <w:r w:rsidRPr="006F70CD">
        <w:t>- 3%).</w:t>
      </w:r>
      <w:r w:rsidR="002E508C" w:rsidRPr="006F70CD">
        <w:t xml:space="preserve"> Æskilegt er að þessar niðurstöður liggi fyrir á hönnunarstigi.</w:t>
      </w:r>
    </w:p>
    <w:p w14:paraId="299354CD" w14:textId="77777777" w:rsidR="002E508C" w:rsidRPr="006F70CD" w:rsidRDefault="00D04697" w:rsidP="002E508C">
      <w:pPr>
        <w:pStyle w:val="BodyTextIndent2"/>
        <w:jc w:val="both"/>
        <w:rPr>
          <w:i/>
          <w:sz w:val="20"/>
          <w:szCs w:val="20"/>
        </w:rPr>
      </w:pPr>
      <w:r w:rsidRPr="00D04697">
        <w:rPr>
          <w:sz w:val="20"/>
          <w:szCs w:val="20"/>
        </w:rPr>
        <w:t>ATH:</w:t>
      </w:r>
      <w:r>
        <w:t xml:space="preserve"> </w:t>
      </w:r>
      <w:r w:rsidR="002E508C" w:rsidRPr="006F70CD">
        <w:rPr>
          <w:i/>
          <w:sz w:val="20"/>
          <w:szCs w:val="20"/>
        </w:rPr>
        <w:t xml:space="preserve">Í framleiðslustaðli, ÍST EN 13285, kemur fram að ákveða skal þurra </w:t>
      </w:r>
      <w:proofErr w:type="spellStart"/>
      <w:r w:rsidR="002E508C" w:rsidRPr="006F70CD">
        <w:rPr>
          <w:i/>
          <w:sz w:val="20"/>
          <w:szCs w:val="20"/>
        </w:rPr>
        <w:t>rúmþyngd</w:t>
      </w:r>
      <w:proofErr w:type="spellEnd"/>
      <w:r w:rsidR="002E508C" w:rsidRPr="006F70CD">
        <w:rPr>
          <w:i/>
          <w:sz w:val="20"/>
          <w:szCs w:val="20"/>
        </w:rPr>
        <w:t xml:space="preserve"> og heppilegasta rakastig (</w:t>
      </w:r>
      <w:proofErr w:type="spellStart"/>
      <w:r w:rsidR="002E508C" w:rsidRPr="006F70CD">
        <w:rPr>
          <w:i/>
          <w:sz w:val="20"/>
          <w:szCs w:val="20"/>
        </w:rPr>
        <w:t>optimal</w:t>
      </w:r>
      <w:proofErr w:type="spellEnd"/>
      <w:r w:rsidR="002E508C" w:rsidRPr="006F70CD">
        <w:rPr>
          <w:i/>
          <w:sz w:val="20"/>
          <w:szCs w:val="20"/>
        </w:rPr>
        <w:t xml:space="preserve"> </w:t>
      </w:r>
      <w:proofErr w:type="spellStart"/>
      <w:r w:rsidR="002E508C" w:rsidRPr="006F70CD">
        <w:rPr>
          <w:i/>
          <w:sz w:val="20"/>
          <w:szCs w:val="20"/>
        </w:rPr>
        <w:t>water</w:t>
      </w:r>
      <w:proofErr w:type="spellEnd"/>
      <w:r w:rsidR="002E508C" w:rsidRPr="006F70CD">
        <w:rPr>
          <w:i/>
          <w:sz w:val="20"/>
          <w:szCs w:val="20"/>
        </w:rPr>
        <w:t xml:space="preserve"> </w:t>
      </w:r>
      <w:proofErr w:type="spellStart"/>
      <w:r w:rsidR="002E508C" w:rsidRPr="006F70CD">
        <w:rPr>
          <w:i/>
          <w:sz w:val="20"/>
          <w:szCs w:val="20"/>
        </w:rPr>
        <w:t>content</w:t>
      </w:r>
      <w:proofErr w:type="spellEnd"/>
      <w:r w:rsidR="002E508C" w:rsidRPr="006F70CD">
        <w:rPr>
          <w:i/>
          <w:sz w:val="20"/>
          <w:szCs w:val="20"/>
        </w:rPr>
        <w:t xml:space="preserve">) efnisins við þjöppun, en </w:t>
      </w:r>
      <w:r w:rsidR="007D2289" w:rsidRPr="006F70CD">
        <w:rPr>
          <w:i/>
          <w:sz w:val="20"/>
          <w:szCs w:val="20"/>
        </w:rPr>
        <w:t>þessa þætti</w:t>
      </w:r>
      <w:r w:rsidR="002E508C" w:rsidRPr="006F70CD">
        <w:rPr>
          <w:i/>
          <w:sz w:val="20"/>
          <w:szCs w:val="20"/>
        </w:rPr>
        <w:t xml:space="preserve"> má </w:t>
      </w:r>
      <w:proofErr w:type="spellStart"/>
      <w:r w:rsidR="002E508C" w:rsidRPr="006F70CD">
        <w:rPr>
          <w:i/>
          <w:sz w:val="20"/>
          <w:szCs w:val="20"/>
        </w:rPr>
        <w:t>mæla</w:t>
      </w:r>
      <w:proofErr w:type="spellEnd"/>
      <w:r w:rsidR="002E508C" w:rsidRPr="006F70CD">
        <w:rPr>
          <w:i/>
          <w:sz w:val="20"/>
          <w:szCs w:val="20"/>
        </w:rPr>
        <w:t xml:space="preserve"> með </w:t>
      </w:r>
      <w:proofErr w:type="spellStart"/>
      <w:r w:rsidR="002E508C" w:rsidRPr="006F70CD">
        <w:rPr>
          <w:i/>
          <w:sz w:val="20"/>
          <w:szCs w:val="20"/>
        </w:rPr>
        <w:t>proctorprófi</w:t>
      </w:r>
      <w:proofErr w:type="spellEnd"/>
      <w:r w:rsidR="002E508C" w:rsidRPr="006F70CD">
        <w:rPr>
          <w:i/>
          <w:sz w:val="20"/>
          <w:szCs w:val="20"/>
        </w:rPr>
        <w:t xml:space="preserve">. </w:t>
      </w:r>
    </w:p>
    <w:p w14:paraId="14290DFF" w14:textId="77777777" w:rsidR="0022460C" w:rsidRPr="006F70CD" w:rsidRDefault="0022460C">
      <w:pPr>
        <w:pStyle w:val="BodyTextIndent2"/>
        <w:rPr>
          <w:b/>
          <w:bCs/>
          <w:i/>
          <w:iCs/>
        </w:rPr>
      </w:pPr>
      <w:proofErr w:type="spellStart"/>
      <w:r w:rsidRPr="006F70CD">
        <w:rPr>
          <w:b/>
          <w:bCs/>
          <w:i/>
          <w:iCs/>
        </w:rPr>
        <w:t>CBR-próf</w:t>
      </w:r>
      <w:bookmarkEnd w:id="79"/>
      <w:bookmarkEnd w:id="86"/>
      <w:bookmarkEnd w:id="87"/>
      <w:proofErr w:type="spellEnd"/>
    </w:p>
    <w:p w14:paraId="060ABB18" w14:textId="77777777" w:rsidR="0022460C" w:rsidRPr="006F70CD" w:rsidRDefault="00FE37FF">
      <w:pPr>
        <w:pStyle w:val="BodyTextIndent2"/>
        <w:jc w:val="both"/>
      </w:pPr>
      <w:r w:rsidRPr="006F70CD">
        <w:t xml:space="preserve">Ef ákveðið hefur verið, samanber flæðirit á mynd 4-2, að meta hvort efni er hæft í styrktarlag með því að gera </w:t>
      </w:r>
      <w:proofErr w:type="spellStart"/>
      <w:r w:rsidRPr="006F70CD">
        <w:t>CBR-próf</w:t>
      </w:r>
      <w:proofErr w:type="spellEnd"/>
      <w:r w:rsidRPr="006F70CD">
        <w:t>, er krafan sú að e</w:t>
      </w:r>
      <w:r w:rsidR="0022460C" w:rsidRPr="006F70CD">
        <w:t>fni má nota í efr</w:t>
      </w:r>
      <w:r w:rsidR="00386D18">
        <w:t>a</w:t>
      </w:r>
      <w:r w:rsidR="0022460C" w:rsidRPr="006F70CD">
        <w:t xml:space="preserve"> styrktarlag ef CBR gildið </w:t>
      </w:r>
      <w:proofErr w:type="spellStart"/>
      <w:r w:rsidR="0022460C" w:rsidRPr="006F70CD">
        <w:t>mælist</w:t>
      </w:r>
      <w:proofErr w:type="spellEnd"/>
      <w:r w:rsidR="0022460C" w:rsidRPr="006F70CD">
        <w:t xml:space="preserve"> </w:t>
      </w:r>
      <w:proofErr w:type="spellStart"/>
      <w:r w:rsidR="0022460C" w:rsidRPr="006F70CD">
        <w:t>hærra</w:t>
      </w:r>
      <w:proofErr w:type="spellEnd"/>
      <w:r w:rsidR="0022460C" w:rsidRPr="006F70CD">
        <w:t xml:space="preserve"> en 40% við þurra </w:t>
      </w:r>
      <w:proofErr w:type="spellStart"/>
      <w:r w:rsidR="0022460C" w:rsidRPr="006F70CD">
        <w:t>rúmþyngd</w:t>
      </w:r>
      <w:proofErr w:type="spellEnd"/>
      <w:r w:rsidR="0022460C" w:rsidRPr="006F70CD">
        <w:t xml:space="preserve"> sem svarar til 95% af </w:t>
      </w:r>
      <w:proofErr w:type="spellStart"/>
      <w:r w:rsidR="0022460C" w:rsidRPr="006F70CD">
        <w:t>hæstu</w:t>
      </w:r>
      <w:proofErr w:type="spellEnd"/>
      <w:r w:rsidR="0022460C" w:rsidRPr="006F70CD">
        <w:t xml:space="preserve"> þurru </w:t>
      </w:r>
      <w:proofErr w:type="spellStart"/>
      <w:r w:rsidR="0022460C" w:rsidRPr="006F70CD">
        <w:t>rúmþyngd</w:t>
      </w:r>
      <w:proofErr w:type="spellEnd"/>
      <w:r w:rsidR="0022460C" w:rsidRPr="006F70CD">
        <w:t xml:space="preserve"> við </w:t>
      </w:r>
      <w:proofErr w:type="spellStart"/>
      <w:r w:rsidR="006708D8" w:rsidRPr="006F70CD">
        <w:t>Modified-Proctor</w:t>
      </w:r>
      <w:proofErr w:type="spellEnd"/>
      <w:r w:rsidR="0022460C" w:rsidRPr="006F70CD">
        <w:t xml:space="preserve"> þjöppun. Sama gildir fyrir efni sem nota á í neðri hlutann (sjá einnig kafla </w:t>
      </w:r>
      <w:r w:rsidR="005D3EB3" w:rsidRPr="006F70CD">
        <w:fldChar w:fldCharType="begin"/>
      </w:r>
      <w:r w:rsidR="0022460C" w:rsidRPr="006F70CD">
        <w:instrText xml:space="preserve"> REF _Ref8119759 \r \h </w:instrText>
      </w:r>
      <w:r w:rsidR="005D3EB3" w:rsidRPr="006F70CD">
        <w:fldChar w:fldCharType="separate"/>
      </w:r>
      <w:r w:rsidR="0057361B">
        <w:t>4.5.1</w:t>
      </w:r>
      <w:r w:rsidR="005D3EB3" w:rsidRPr="006F70CD">
        <w:fldChar w:fldCharType="end"/>
      </w:r>
      <w:r w:rsidR="0022460C" w:rsidRPr="006F70CD">
        <w:t>), ef</w:t>
      </w:r>
      <w:r w:rsidR="001E07AD" w:rsidRPr="006F70CD">
        <w:t xml:space="preserve"> CBR gildið </w:t>
      </w:r>
      <w:proofErr w:type="spellStart"/>
      <w:r w:rsidR="001E07AD" w:rsidRPr="006F70CD">
        <w:t>mælist</w:t>
      </w:r>
      <w:proofErr w:type="spellEnd"/>
      <w:r w:rsidR="001E07AD" w:rsidRPr="006F70CD">
        <w:t xml:space="preserve"> </w:t>
      </w:r>
      <w:proofErr w:type="spellStart"/>
      <w:r w:rsidR="001E07AD" w:rsidRPr="006F70CD">
        <w:t>hærra</w:t>
      </w:r>
      <w:proofErr w:type="spellEnd"/>
      <w:r w:rsidR="001E07AD" w:rsidRPr="006F70CD">
        <w:t xml:space="preserve"> en 20%, s</w:t>
      </w:r>
      <w:r w:rsidR="00036DD4" w:rsidRPr="006F70CD">
        <w:t>já töflu 4-1</w:t>
      </w:r>
      <w:r w:rsidR="00613271" w:rsidRPr="006F70CD">
        <w:t>3</w:t>
      </w:r>
      <w:r w:rsidR="00036DD4" w:rsidRPr="006F70CD">
        <w:t>.</w:t>
      </w:r>
    </w:p>
    <w:p w14:paraId="64B837D2" w14:textId="77777777" w:rsidR="00191F24" w:rsidRPr="008547A1" w:rsidRDefault="00191F24" w:rsidP="00191F24">
      <w:pPr>
        <w:pStyle w:val="Caption"/>
        <w:keepNext/>
        <w:rPr>
          <w:b w:val="0"/>
          <w:sz w:val="22"/>
          <w:szCs w:val="22"/>
        </w:rPr>
      </w:pPr>
      <w:r w:rsidRPr="008547A1">
        <w:rPr>
          <w:sz w:val="22"/>
          <w:szCs w:val="22"/>
        </w:rPr>
        <w:t xml:space="preserve">Tafla </w:t>
      </w:r>
      <w:r w:rsidR="005D3EB3" w:rsidRPr="008547A1">
        <w:rPr>
          <w:sz w:val="22"/>
          <w:szCs w:val="22"/>
        </w:rPr>
        <w:fldChar w:fldCharType="begin"/>
      </w:r>
      <w:r w:rsidR="006708D8" w:rsidRPr="008547A1">
        <w:rPr>
          <w:sz w:val="22"/>
          <w:szCs w:val="22"/>
        </w:rPr>
        <w:instrText xml:space="preserve"> STYLEREF 1 \s </w:instrText>
      </w:r>
      <w:r w:rsidR="005D3EB3" w:rsidRPr="008547A1">
        <w:rPr>
          <w:sz w:val="22"/>
          <w:szCs w:val="22"/>
        </w:rPr>
        <w:fldChar w:fldCharType="separate"/>
      </w:r>
      <w:r w:rsidR="0057361B">
        <w:rPr>
          <w:noProof/>
          <w:sz w:val="22"/>
          <w:szCs w:val="22"/>
        </w:rPr>
        <w:t>4</w:t>
      </w:r>
      <w:r w:rsidR="005D3EB3" w:rsidRPr="008547A1">
        <w:rPr>
          <w:sz w:val="22"/>
          <w:szCs w:val="22"/>
        </w:rPr>
        <w:fldChar w:fldCharType="end"/>
      </w:r>
      <w:r w:rsidR="00694CD0" w:rsidRPr="008547A1">
        <w:rPr>
          <w:sz w:val="22"/>
          <w:szCs w:val="22"/>
        </w:rPr>
        <w:noBreakHyphen/>
      </w:r>
      <w:r w:rsidR="00033E48" w:rsidRPr="008547A1">
        <w:rPr>
          <w:sz w:val="22"/>
          <w:szCs w:val="22"/>
        </w:rPr>
        <w:t>1</w:t>
      </w:r>
      <w:r w:rsidR="00613271" w:rsidRPr="008547A1">
        <w:rPr>
          <w:sz w:val="22"/>
          <w:szCs w:val="22"/>
        </w:rPr>
        <w:t>3</w:t>
      </w:r>
      <w:r w:rsidRPr="008547A1">
        <w:rPr>
          <w:sz w:val="22"/>
          <w:szCs w:val="22"/>
        </w:rPr>
        <w:t>:</w:t>
      </w:r>
      <w:r w:rsidRPr="008547A1">
        <w:rPr>
          <w:b w:val="0"/>
          <w:sz w:val="22"/>
          <w:szCs w:val="22"/>
        </w:rPr>
        <w:t xml:space="preserve"> Kröfur til </w:t>
      </w:r>
      <w:proofErr w:type="spellStart"/>
      <w:r w:rsidRPr="008547A1">
        <w:rPr>
          <w:b w:val="0"/>
          <w:sz w:val="22"/>
          <w:szCs w:val="22"/>
        </w:rPr>
        <w:t>CBR-gilda</w:t>
      </w:r>
      <w:proofErr w:type="spellEnd"/>
      <w:r w:rsidR="00C77928" w:rsidRPr="008547A1">
        <w:rPr>
          <w:b w:val="0"/>
          <w:sz w:val="22"/>
          <w:szCs w:val="22"/>
        </w:rPr>
        <w:t xml:space="preserve">, ef efni uppfyllir ekki kröfur um </w:t>
      </w:r>
      <w:r w:rsidR="00E43EA6" w:rsidRPr="008547A1">
        <w:rPr>
          <w:b w:val="0"/>
          <w:sz w:val="22"/>
          <w:szCs w:val="22"/>
        </w:rPr>
        <w:t>korna</w:t>
      </w:r>
      <w:r w:rsidR="00C77928" w:rsidRPr="008547A1">
        <w:rPr>
          <w:b w:val="0"/>
          <w:sz w:val="22"/>
          <w:szCs w:val="22"/>
        </w:rPr>
        <w:t>dreifingu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tblGrid>
      <w:tr w:rsidR="00191F24" w:rsidRPr="006F70CD" w14:paraId="49D15A74" w14:textId="77777777" w:rsidTr="00DC33EF">
        <w:trPr>
          <w:jc w:val="center"/>
        </w:trPr>
        <w:tc>
          <w:tcPr>
            <w:tcW w:w="1728" w:type="dxa"/>
            <w:shd w:val="clear" w:color="auto" w:fill="DAEEF3" w:themeFill="accent5" w:themeFillTint="33"/>
          </w:tcPr>
          <w:p w14:paraId="0A4264A9" w14:textId="77777777" w:rsidR="00191F24" w:rsidRPr="006F70CD" w:rsidRDefault="00191F24" w:rsidP="004A684A">
            <w:pPr>
              <w:pStyle w:val="BodyTextIndent2"/>
              <w:spacing w:after="0"/>
              <w:ind w:firstLine="0"/>
              <w:jc w:val="center"/>
              <w:rPr>
                <w:sz w:val="20"/>
                <w:szCs w:val="20"/>
              </w:rPr>
            </w:pPr>
            <w:r w:rsidRPr="006F70CD">
              <w:rPr>
                <w:b/>
                <w:sz w:val="20"/>
                <w:szCs w:val="20"/>
              </w:rPr>
              <w:t>Styrktarlag</w:t>
            </w:r>
          </w:p>
        </w:tc>
        <w:tc>
          <w:tcPr>
            <w:tcW w:w="900" w:type="dxa"/>
            <w:shd w:val="clear" w:color="auto" w:fill="DAEEF3" w:themeFill="accent5" w:themeFillTint="33"/>
          </w:tcPr>
          <w:p w14:paraId="301C540E" w14:textId="77777777" w:rsidR="00191F24" w:rsidRPr="006F70CD" w:rsidRDefault="00191F24" w:rsidP="004A684A">
            <w:pPr>
              <w:pStyle w:val="BodyTextIndent2"/>
              <w:spacing w:after="0"/>
              <w:ind w:firstLine="0"/>
              <w:jc w:val="center"/>
              <w:rPr>
                <w:sz w:val="20"/>
                <w:szCs w:val="20"/>
              </w:rPr>
            </w:pPr>
            <w:r w:rsidRPr="006F70CD">
              <w:rPr>
                <w:b/>
                <w:sz w:val="20"/>
                <w:szCs w:val="20"/>
              </w:rPr>
              <w:t>CBR</w:t>
            </w:r>
          </w:p>
        </w:tc>
      </w:tr>
      <w:tr w:rsidR="00191F24" w:rsidRPr="006F70CD" w14:paraId="283DA941" w14:textId="77777777" w:rsidTr="00DC33EF">
        <w:trPr>
          <w:jc w:val="center"/>
        </w:trPr>
        <w:tc>
          <w:tcPr>
            <w:tcW w:w="1728" w:type="dxa"/>
            <w:shd w:val="clear" w:color="auto" w:fill="FDE9D9" w:themeFill="accent6" w:themeFillTint="33"/>
          </w:tcPr>
          <w:p w14:paraId="7F87E4E9" w14:textId="77777777" w:rsidR="00191F24" w:rsidRPr="006F70CD" w:rsidRDefault="00191F24" w:rsidP="004A684A">
            <w:pPr>
              <w:pStyle w:val="BodyTextIndent2"/>
              <w:spacing w:after="0"/>
              <w:ind w:firstLine="0"/>
              <w:jc w:val="center"/>
              <w:rPr>
                <w:sz w:val="20"/>
                <w:szCs w:val="20"/>
              </w:rPr>
            </w:pPr>
            <w:r w:rsidRPr="006F70CD">
              <w:rPr>
                <w:i/>
                <w:sz w:val="20"/>
                <w:szCs w:val="20"/>
              </w:rPr>
              <w:t>Efri hluti</w:t>
            </w:r>
          </w:p>
        </w:tc>
        <w:tc>
          <w:tcPr>
            <w:tcW w:w="900" w:type="dxa"/>
            <w:shd w:val="clear" w:color="auto" w:fill="FDE9D9" w:themeFill="accent6" w:themeFillTint="33"/>
          </w:tcPr>
          <w:p w14:paraId="1B65B782" w14:textId="77777777" w:rsidR="00191F24" w:rsidRPr="006F70CD" w:rsidRDefault="00191F24" w:rsidP="004A684A">
            <w:pPr>
              <w:pStyle w:val="BodyTextIndent2"/>
              <w:spacing w:after="0"/>
              <w:ind w:firstLine="0"/>
              <w:jc w:val="center"/>
              <w:rPr>
                <w:sz w:val="20"/>
                <w:szCs w:val="20"/>
              </w:rPr>
            </w:pPr>
            <w:r w:rsidRPr="006F70CD">
              <w:rPr>
                <w:sz w:val="20"/>
                <w:szCs w:val="20"/>
              </w:rPr>
              <w:t>&gt; 40</w:t>
            </w:r>
          </w:p>
        </w:tc>
      </w:tr>
      <w:tr w:rsidR="00191F24" w:rsidRPr="006F70CD" w14:paraId="07884AE7" w14:textId="77777777" w:rsidTr="00DC33EF">
        <w:trPr>
          <w:jc w:val="center"/>
        </w:trPr>
        <w:tc>
          <w:tcPr>
            <w:tcW w:w="1728" w:type="dxa"/>
            <w:shd w:val="clear" w:color="auto" w:fill="FDE9D9" w:themeFill="accent6" w:themeFillTint="33"/>
          </w:tcPr>
          <w:p w14:paraId="6092F0D6" w14:textId="77777777" w:rsidR="00191F24" w:rsidRPr="006F70CD" w:rsidRDefault="00191F24" w:rsidP="004A684A">
            <w:pPr>
              <w:pStyle w:val="BodyTextIndent2"/>
              <w:spacing w:after="0"/>
              <w:ind w:firstLine="0"/>
              <w:jc w:val="center"/>
              <w:rPr>
                <w:sz w:val="20"/>
                <w:szCs w:val="20"/>
              </w:rPr>
            </w:pPr>
            <w:r w:rsidRPr="006F70CD">
              <w:rPr>
                <w:i/>
                <w:sz w:val="20"/>
                <w:szCs w:val="20"/>
              </w:rPr>
              <w:t>Neðri hluti</w:t>
            </w:r>
          </w:p>
        </w:tc>
        <w:tc>
          <w:tcPr>
            <w:tcW w:w="900" w:type="dxa"/>
            <w:shd w:val="clear" w:color="auto" w:fill="FDE9D9" w:themeFill="accent6" w:themeFillTint="33"/>
          </w:tcPr>
          <w:p w14:paraId="002E33DD" w14:textId="77777777" w:rsidR="00191F24" w:rsidRPr="006F70CD" w:rsidRDefault="00191F24" w:rsidP="004A684A">
            <w:pPr>
              <w:pStyle w:val="BodyTextIndent2"/>
              <w:spacing w:after="0"/>
              <w:ind w:firstLine="0"/>
              <w:jc w:val="center"/>
              <w:rPr>
                <w:sz w:val="20"/>
                <w:szCs w:val="20"/>
              </w:rPr>
            </w:pPr>
            <w:r w:rsidRPr="006F70CD">
              <w:rPr>
                <w:sz w:val="20"/>
                <w:szCs w:val="20"/>
              </w:rPr>
              <w:t>&gt; 20</w:t>
            </w:r>
          </w:p>
        </w:tc>
      </w:tr>
    </w:tbl>
    <w:p w14:paraId="12AE3A71" w14:textId="77777777" w:rsidR="00191F24" w:rsidRPr="006F70CD" w:rsidRDefault="00191F24">
      <w:pPr>
        <w:pStyle w:val="BodyTextIndent2"/>
        <w:jc w:val="both"/>
      </w:pPr>
    </w:p>
    <w:p w14:paraId="4104BD95" w14:textId="77777777" w:rsidR="009472C8" w:rsidRPr="006F70CD" w:rsidRDefault="009472C8" w:rsidP="009472C8">
      <w:pPr>
        <w:pStyle w:val="BodyTextIndent2"/>
        <w:jc w:val="both"/>
      </w:pPr>
      <w:proofErr w:type="spellStart"/>
      <w:r w:rsidRPr="006F70CD">
        <w:lastRenderedPageBreak/>
        <w:t>Þó</w:t>
      </w:r>
      <w:proofErr w:type="spellEnd"/>
      <w:r w:rsidRPr="006F70CD">
        <w:t xml:space="preserve"> efnið </w:t>
      </w:r>
      <w:proofErr w:type="spellStart"/>
      <w:r w:rsidRPr="006F70CD">
        <w:t>sé</w:t>
      </w:r>
      <w:proofErr w:type="spellEnd"/>
      <w:r w:rsidRPr="006F70CD">
        <w:t xml:space="preserve"> of gróft fyrir </w:t>
      </w:r>
      <w:proofErr w:type="spellStart"/>
      <w:r w:rsidRPr="006F70CD">
        <w:t>CBR-próf</w:t>
      </w:r>
      <w:proofErr w:type="spellEnd"/>
      <w:r w:rsidRPr="006F70CD">
        <w:t xml:space="preserve"> (meira en 30% grófara en 22,4 mm) má heimila notkun þess ef fínni hluti þess (sá sem prófaður er í </w:t>
      </w:r>
      <w:proofErr w:type="spellStart"/>
      <w:r w:rsidRPr="006F70CD">
        <w:t>CBR-prófinu</w:t>
      </w:r>
      <w:proofErr w:type="spellEnd"/>
      <w:r w:rsidRPr="006F70CD">
        <w:t xml:space="preserve">) uppfyllir ofanskráðar kröfur. Hins vegar er rétt að taka fram að samkvæmt staðli er ekki gert ráð fyrir að gera CBR próf </w:t>
      </w:r>
      <w:r w:rsidR="00020C78" w:rsidRPr="006F70CD">
        <w:t>á svo grófu efni.</w:t>
      </w:r>
    </w:p>
    <w:p w14:paraId="6DE9E517" w14:textId="77777777" w:rsidR="00742458" w:rsidRPr="006F70CD" w:rsidRDefault="00D04697" w:rsidP="00742458">
      <w:pPr>
        <w:pStyle w:val="BodyTextIndent2"/>
        <w:jc w:val="both"/>
        <w:rPr>
          <w:bCs/>
          <w:i/>
          <w:iCs/>
          <w:sz w:val="20"/>
          <w:szCs w:val="20"/>
        </w:rPr>
      </w:pPr>
      <w:bookmarkStart w:id="88" w:name="_Ref532695526"/>
      <w:r w:rsidRPr="00D04697">
        <w:rPr>
          <w:sz w:val="20"/>
          <w:szCs w:val="20"/>
        </w:rPr>
        <w:t>ATH:</w:t>
      </w:r>
      <w:r>
        <w:t xml:space="preserve"> </w:t>
      </w:r>
      <w:r w:rsidR="00742458" w:rsidRPr="006F70CD">
        <w:rPr>
          <w:bCs/>
          <w:i/>
          <w:iCs/>
          <w:sz w:val="20"/>
          <w:szCs w:val="20"/>
        </w:rPr>
        <w:t>Í framleiðslustaðli, ÍST EN 13285</w:t>
      </w:r>
      <w:r w:rsidR="004145B1" w:rsidRPr="006F70CD">
        <w:rPr>
          <w:bCs/>
          <w:i/>
          <w:iCs/>
          <w:sz w:val="20"/>
          <w:szCs w:val="20"/>
        </w:rPr>
        <w:t xml:space="preserve"> </w:t>
      </w:r>
      <w:r w:rsidR="00742458" w:rsidRPr="006F70CD">
        <w:rPr>
          <w:bCs/>
          <w:i/>
          <w:iCs/>
          <w:sz w:val="20"/>
          <w:szCs w:val="20"/>
        </w:rPr>
        <w:t xml:space="preserve">eru engar kröfur um niðurstöður </w:t>
      </w:r>
      <w:proofErr w:type="spellStart"/>
      <w:r w:rsidR="00742458" w:rsidRPr="006F70CD">
        <w:rPr>
          <w:bCs/>
          <w:i/>
          <w:iCs/>
          <w:sz w:val="20"/>
          <w:szCs w:val="20"/>
        </w:rPr>
        <w:t>CBR-prófa</w:t>
      </w:r>
      <w:proofErr w:type="spellEnd"/>
      <w:r w:rsidR="00742458" w:rsidRPr="006F70CD">
        <w:rPr>
          <w:bCs/>
          <w:i/>
          <w:iCs/>
          <w:sz w:val="20"/>
          <w:szCs w:val="20"/>
        </w:rPr>
        <w:t>.</w:t>
      </w:r>
    </w:p>
    <w:p w14:paraId="4106915A" w14:textId="77777777" w:rsidR="0022460C" w:rsidRPr="006F70CD" w:rsidRDefault="0022460C">
      <w:pPr>
        <w:pStyle w:val="BodyTextIndent2"/>
        <w:rPr>
          <w:b/>
          <w:bCs/>
          <w:i/>
          <w:iCs/>
        </w:rPr>
      </w:pPr>
      <w:r w:rsidRPr="006F70CD">
        <w:rPr>
          <w:b/>
          <w:bCs/>
          <w:i/>
          <w:iCs/>
        </w:rPr>
        <w:t>Plötupróf í stórum stálhólki</w:t>
      </w:r>
      <w:bookmarkEnd w:id="88"/>
    </w:p>
    <w:p w14:paraId="1B41C198" w14:textId="09063205" w:rsidR="00266C70" w:rsidRPr="00DC33EF" w:rsidRDefault="0022460C" w:rsidP="00DC33EF">
      <w:pPr>
        <w:pStyle w:val="BodyTextIndent2"/>
        <w:jc w:val="both"/>
      </w:pPr>
      <w:r w:rsidRPr="006F70CD">
        <w:t>Ef ákveðið hefur verið, samanber flæðirit á mynd 4-2, að meta hvort efni er hæft í styrktarlag, með því að gera plötupróf í stórum stálhólki, er krafan sú að E</w:t>
      </w:r>
      <w:r w:rsidRPr="001959EF">
        <w:t>2</w:t>
      </w:r>
      <w:r w:rsidRPr="006F70CD">
        <w:t xml:space="preserve"> </w:t>
      </w:r>
      <w:proofErr w:type="spellStart"/>
      <w:r w:rsidRPr="006F70CD">
        <w:t>sé</w:t>
      </w:r>
      <w:proofErr w:type="spellEnd"/>
      <w:r w:rsidRPr="006F70CD">
        <w:t xml:space="preserve"> </w:t>
      </w:r>
      <w:proofErr w:type="spellStart"/>
      <w:r w:rsidRPr="006F70CD">
        <w:t>hærra</w:t>
      </w:r>
      <w:proofErr w:type="spellEnd"/>
      <w:r w:rsidRPr="006F70CD">
        <w:t xml:space="preserve"> en 120 </w:t>
      </w:r>
      <w:proofErr w:type="spellStart"/>
      <w:r w:rsidRPr="006F70CD">
        <w:t>MPa</w:t>
      </w:r>
      <w:proofErr w:type="spellEnd"/>
      <w:r w:rsidRPr="006F70CD">
        <w:t xml:space="preserve"> fyrir efni í efr</w:t>
      </w:r>
      <w:r w:rsidR="00386D18">
        <w:t>a</w:t>
      </w:r>
      <w:r w:rsidRPr="006F70CD">
        <w:t xml:space="preserve"> styrktarlag, en 65 </w:t>
      </w:r>
      <w:proofErr w:type="spellStart"/>
      <w:r w:rsidRPr="006F70CD">
        <w:t>MPa</w:t>
      </w:r>
      <w:proofErr w:type="spellEnd"/>
      <w:r w:rsidRPr="006F70CD">
        <w:t xml:space="preserve"> fyrir efni í neðri hluta þess</w:t>
      </w:r>
      <w:r w:rsidR="00694CD0" w:rsidRPr="006F70CD">
        <w:t>, sjá töflu 4-1</w:t>
      </w:r>
      <w:r w:rsidR="00613271" w:rsidRPr="006F70CD">
        <w:t>4</w:t>
      </w:r>
      <w:r w:rsidRPr="006F70CD">
        <w:t>.</w:t>
      </w:r>
      <w:bookmarkStart w:id="89" w:name="_Ref9841019"/>
      <w:bookmarkStart w:id="90" w:name="_Ref9841020"/>
      <w:bookmarkStart w:id="91" w:name="_Toc15878507"/>
    </w:p>
    <w:p w14:paraId="70A607B8" w14:textId="00FF4762" w:rsidR="00694CD0" w:rsidRPr="008547A1" w:rsidRDefault="00694CD0" w:rsidP="00694CD0">
      <w:pPr>
        <w:pStyle w:val="Caption"/>
        <w:keepNext/>
        <w:rPr>
          <w:b w:val="0"/>
          <w:sz w:val="22"/>
          <w:szCs w:val="22"/>
        </w:rPr>
      </w:pPr>
      <w:r w:rsidRPr="008547A1">
        <w:rPr>
          <w:sz w:val="22"/>
          <w:szCs w:val="22"/>
        </w:rPr>
        <w:t xml:space="preserve">Tafla </w:t>
      </w:r>
      <w:r w:rsidR="005D3EB3" w:rsidRPr="008547A1">
        <w:rPr>
          <w:sz w:val="22"/>
          <w:szCs w:val="22"/>
        </w:rPr>
        <w:fldChar w:fldCharType="begin"/>
      </w:r>
      <w:r w:rsidR="006708D8" w:rsidRPr="008547A1">
        <w:rPr>
          <w:sz w:val="22"/>
          <w:szCs w:val="22"/>
        </w:rPr>
        <w:instrText xml:space="preserve"> STYLEREF 1 \s </w:instrText>
      </w:r>
      <w:r w:rsidR="005D3EB3" w:rsidRPr="008547A1">
        <w:rPr>
          <w:sz w:val="22"/>
          <w:szCs w:val="22"/>
        </w:rPr>
        <w:fldChar w:fldCharType="separate"/>
      </w:r>
      <w:r w:rsidR="0057361B">
        <w:rPr>
          <w:noProof/>
          <w:sz w:val="22"/>
          <w:szCs w:val="22"/>
        </w:rPr>
        <w:t>4</w:t>
      </w:r>
      <w:r w:rsidR="005D3EB3" w:rsidRPr="008547A1">
        <w:rPr>
          <w:sz w:val="22"/>
          <w:szCs w:val="22"/>
        </w:rPr>
        <w:fldChar w:fldCharType="end"/>
      </w:r>
      <w:r w:rsidRPr="008547A1">
        <w:rPr>
          <w:sz w:val="22"/>
          <w:szCs w:val="22"/>
        </w:rPr>
        <w:noBreakHyphen/>
      </w:r>
      <w:r w:rsidR="00033E48" w:rsidRPr="008547A1">
        <w:rPr>
          <w:sz w:val="22"/>
          <w:szCs w:val="22"/>
        </w:rPr>
        <w:t>1</w:t>
      </w:r>
      <w:r w:rsidR="00613271" w:rsidRPr="008547A1">
        <w:rPr>
          <w:sz w:val="22"/>
          <w:szCs w:val="22"/>
        </w:rPr>
        <w:t>4</w:t>
      </w:r>
      <w:r w:rsidRPr="008547A1">
        <w:rPr>
          <w:sz w:val="22"/>
          <w:szCs w:val="22"/>
        </w:rPr>
        <w:t>:</w:t>
      </w:r>
      <w:r w:rsidRPr="008547A1">
        <w:rPr>
          <w:b w:val="0"/>
          <w:sz w:val="22"/>
          <w:szCs w:val="22"/>
        </w:rPr>
        <w:t xml:space="preserve"> Kröfur til E</w:t>
      </w:r>
      <w:r w:rsidRPr="001959EF">
        <w:rPr>
          <w:b w:val="0"/>
          <w:sz w:val="22"/>
          <w:szCs w:val="22"/>
        </w:rPr>
        <w:t>2</w:t>
      </w:r>
      <w:r w:rsidRPr="008547A1">
        <w:rPr>
          <w:b w:val="0"/>
          <w:sz w:val="22"/>
          <w:szCs w:val="22"/>
        </w:rPr>
        <w:t xml:space="preserve"> mældu í stórum stálhólki, ef efni uppfyllir ekki kröfur um </w:t>
      </w:r>
      <w:r w:rsidR="00E43EA6" w:rsidRPr="008547A1">
        <w:rPr>
          <w:b w:val="0"/>
          <w:sz w:val="22"/>
          <w:szCs w:val="22"/>
        </w:rPr>
        <w:t>korna</w:t>
      </w:r>
      <w:r w:rsidRPr="008547A1">
        <w:rPr>
          <w:b w:val="0"/>
          <w:sz w:val="22"/>
          <w:szCs w:val="22"/>
        </w:rPr>
        <w:t>dreifingu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tblGrid>
      <w:tr w:rsidR="00036DD4" w:rsidRPr="006F70CD" w14:paraId="31C1C200" w14:textId="77777777" w:rsidTr="00DC33EF">
        <w:trPr>
          <w:jc w:val="center"/>
        </w:trPr>
        <w:tc>
          <w:tcPr>
            <w:tcW w:w="1728" w:type="dxa"/>
            <w:shd w:val="clear" w:color="auto" w:fill="DAEEF3" w:themeFill="accent5" w:themeFillTint="33"/>
          </w:tcPr>
          <w:p w14:paraId="2C83041F" w14:textId="77777777" w:rsidR="00036DD4" w:rsidRPr="006F70CD" w:rsidRDefault="00036DD4" w:rsidP="004A684A">
            <w:pPr>
              <w:pStyle w:val="BodyTextIndent2"/>
              <w:spacing w:after="0"/>
              <w:ind w:firstLine="0"/>
              <w:jc w:val="center"/>
              <w:rPr>
                <w:sz w:val="20"/>
                <w:szCs w:val="20"/>
              </w:rPr>
            </w:pPr>
            <w:r w:rsidRPr="006F70CD">
              <w:rPr>
                <w:b/>
                <w:sz w:val="20"/>
                <w:szCs w:val="20"/>
              </w:rPr>
              <w:t>Styrktarlag</w:t>
            </w:r>
          </w:p>
        </w:tc>
        <w:tc>
          <w:tcPr>
            <w:tcW w:w="900" w:type="dxa"/>
            <w:shd w:val="clear" w:color="auto" w:fill="DAEEF3" w:themeFill="accent5" w:themeFillTint="33"/>
          </w:tcPr>
          <w:p w14:paraId="3941F0DB" w14:textId="77777777" w:rsidR="00036DD4" w:rsidRPr="006F70CD" w:rsidRDefault="00036DD4" w:rsidP="004A684A">
            <w:pPr>
              <w:pStyle w:val="BodyTextIndent2"/>
              <w:spacing w:after="0"/>
              <w:ind w:firstLine="0"/>
              <w:jc w:val="center"/>
              <w:rPr>
                <w:sz w:val="20"/>
                <w:szCs w:val="20"/>
              </w:rPr>
            </w:pPr>
            <w:r w:rsidRPr="006F70CD">
              <w:rPr>
                <w:b/>
                <w:sz w:val="20"/>
                <w:szCs w:val="20"/>
              </w:rPr>
              <w:t>E</w:t>
            </w:r>
            <w:r w:rsidRPr="001959EF">
              <w:rPr>
                <w:b/>
                <w:sz w:val="20"/>
                <w:szCs w:val="20"/>
              </w:rPr>
              <w:t>2</w:t>
            </w:r>
          </w:p>
        </w:tc>
      </w:tr>
      <w:tr w:rsidR="00036DD4" w:rsidRPr="006F70CD" w14:paraId="01620002" w14:textId="77777777" w:rsidTr="00DC33EF">
        <w:trPr>
          <w:jc w:val="center"/>
        </w:trPr>
        <w:tc>
          <w:tcPr>
            <w:tcW w:w="1728" w:type="dxa"/>
            <w:shd w:val="clear" w:color="auto" w:fill="FDE9D9" w:themeFill="accent6" w:themeFillTint="33"/>
          </w:tcPr>
          <w:p w14:paraId="713C3591" w14:textId="77777777" w:rsidR="00036DD4" w:rsidRPr="006F70CD" w:rsidRDefault="00036DD4" w:rsidP="004A684A">
            <w:pPr>
              <w:pStyle w:val="BodyTextIndent2"/>
              <w:spacing w:after="0"/>
              <w:ind w:firstLine="0"/>
              <w:jc w:val="center"/>
              <w:rPr>
                <w:sz w:val="20"/>
                <w:szCs w:val="20"/>
              </w:rPr>
            </w:pPr>
            <w:r w:rsidRPr="006F70CD">
              <w:rPr>
                <w:i/>
                <w:sz w:val="20"/>
                <w:szCs w:val="20"/>
              </w:rPr>
              <w:t>Efri hluti</w:t>
            </w:r>
          </w:p>
        </w:tc>
        <w:tc>
          <w:tcPr>
            <w:tcW w:w="900" w:type="dxa"/>
            <w:shd w:val="clear" w:color="auto" w:fill="FDE9D9" w:themeFill="accent6" w:themeFillTint="33"/>
          </w:tcPr>
          <w:p w14:paraId="2DDFE507" w14:textId="77777777" w:rsidR="00036DD4" w:rsidRPr="006F70CD" w:rsidRDefault="00036DD4" w:rsidP="004A684A">
            <w:pPr>
              <w:pStyle w:val="BodyTextIndent2"/>
              <w:spacing w:after="0"/>
              <w:ind w:firstLine="0"/>
              <w:jc w:val="center"/>
              <w:rPr>
                <w:sz w:val="20"/>
                <w:szCs w:val="20"/>
              </w:rPr>
            </w:pPr>
            <w:r w:rsidRPr="006F70CD">
              <w:rPr>
                <w:sz w:val="20"/>
                <w:szCs w:val="20"/>
              </w:rPr>
              <w:t>&gt; 120</w:t>
            </w:r>
          </w:p>
        </w:tc>
      </w:tr>
      <w:tr w:rsidR="00036DD4" w:rsidRPr="006F70CD" w14:paraId="58208CC0" w14:textId="77777777" w:rsidTr="00DC33EF">
        <w:trPr>
          <w:jc w:val="center"/>
        </w:trPr>
        <w:tc>
          <w:tcPr>
            <w:tcW w:w="1728" w:type="dxa"/>
            <w:shd w:val="clear" w:color="auto" w:fill="FDE9D9" w:themeFill="accent6" w:themeFillTint="33"/>
          </w:tcPr>
          <w:p w14:paraId="27A704A0" w14:textId="77777777" w:rsidR="00036DD4" w:rsidRPr="006F70CD" w:rsidRDefault="00036DD4" w:rsidP="004A684A">
            <w:pPr>
              <w:pStyle w:val="BodyTextIndent2"/>
              <w:spacing w:after="0"/>
              <w:ind w:firstLine="0"/>
              <w:jc w:val="center"/>
              <w:rPr>
                <w:sz w:val="20"/>
                <w:szCs w:val="20"/>
              </w:rPr>
            </w:pPr>
            <w:r w:rsidRPr="006F70CD">
              <w:rPr>
                <w:i/>
                <w:sz w:val="20"/>
                <w:szCs w:val="20"/>
              </w:rPr>
              <w:t>Neðri hluti</w:t>
            </w:r>
          </w:p>
        </w:tc>
        <w:tc>
          <w:tcPr>
            <w:tcW w:w="900" w:type="dxa"/>
            <w:shd w:val="clear" w:color="auto" w:fill="FDE9D9" w:themeFill="accent6" w:themeFillTint="33"/>
          </w:tcPr>
          <w:p w14:paraId="4D6934EF" w14:textId="77777777" w:rsidR="00036DD4" w:rsidRPr="006F70CD" w:rsidRDefault="00036DD4" w:rsidP="004A684A">
            <w:pPr>
              <w:pStyle w:val="BodyTextIndent2"/>
              <w:spacing w:after="0"/>
              <w:ind w:firstLine="0"/>
              <w:jc w:val="center"/>
              <w:rPr>
                <w:sz w:val="20"/>
                <w:szCs w:val="20"/>
              </w:rPr>
            </w:pPr>
            <w:r w:rsidRPr="006F70CD">
              <w:rPr>
                <w:sz w:val="20"/>
                <w:szCs w:val="20"/>
              </w:rPr>
              <w:t>&gt; 65</w:t>
            </w:r>
          </w:p>
        </w:tc>
      </w:tr>
    </w:tbl>
    <w:p w14:paraId="73C494B0" w14:textId="77777777" w:rsidR="00036DD4" w:rsidRPr="006F70CD" w:rsidRDefault="00036DD4">
      <w:pPr>
        <w:pStyle w:val="BodyTextIndent2"/>
        <w:jc w:val="both"/>
      </w:pPr>
    </w:p>
    <w:p w14:paraId="57891634" w14:textId="77777777" w:rsidR="00AE774B" w:rsidRPr="006F70CD" w:rsidRDefault="00E77B62" w:rsidP="0014065F">
      <w:pPr>
        <w:pStyle w:val="BodyTextIndent2"/>
        <w:jc w:val="both"/>
        <w:rPr>
          <w:bCs/>
          <w:i/>
          <w:iCs/>
          <w:sz w:val="20"/>
          <w:szCs w:val="20"/>
        </w:rPr>
      </w:pPr>
      <w:bookmarkStart w:id="92" w:name="_Ref23750377"/>
      <w:r w:rsidRPr="00D04697">
        <w:rPr>
          <w:sz w:val="20"/>
          <w:szCs w:val="20"/>
        </w:rPr>
        <w:t>ATH:</w:t>
      </w:r>
      <w:r>
        <w:t xml:space="preserve"> </w:t>
      </w:r>
      <w:r w:rsidR="00AE774B" w:rsidRPr="006F70CD">
        <w:rPr>
          <w:bCs/>
          <w:i/>
          <w:iCs/>
          <w:sz w:val="20"/>
          <w:szCs w:val="20"/>
        </w:rPr>
        <w:t>Þetta próf er ekki t</w:t>
      </w:r>
      <w:r w:rsidR="008D6B0C" w:rsidRPr="006F70CD">
        <w:rPr>
          <w:bCs/>
          <w:i/>
          <w:iCs/>
          <w:sz w:val="20"/>
          <w:szCs w:val="20"/>
        </w:rPr>
        <w:t xml:space="preserve">il sem Evrópustaðall </w:t>
      </w:r>
      <w:r w:rsidR="00694CD0" w:rsidRPr="006F70CD">
        <w:rPr>
          <w:bCs/>
          <w:i/>
          <w:iCs/>
          <w:sz w:val="20"/>
          <w:szCs w:val="20"/>
        </w:rPr>
        <w:t>þannig að í Evrópustöðlum</w:t>
      </w:r>
      <w:r w:rsidR="008D6B0C" w:rsidRPr="006F70CD">
        <w:rPr>
          <w:bCs/>
          <w:i/>
          <w:iCs/>
          <w:sz w:val="20"/>
          <w:szCs w:val="20"/>
        </w:rPr>
        <w:t xml:space="preserve"> er því ekki að finna kröfur til niðurstöðu þess</w:t>
      </w:r>
      <w:r w:rsidR="00AE774B" w:rsidRPr="006F70CD">
        <w:rPr>
          <w:bCs/>
          <w:i/>
          <w:iCs/>
          <w:sz w:val="20"/>
          <w:szCs w:val="20"/>
        </w:rPr>
        <w:t>.</w:t>
      </w:r>
    </w:p>
    <w:p w14:paraId="0A00DA17" w14:textId="77777777" w:rsidR="00BC59A7" w:rsidRDefault="00BC59A7">
      <w:pPr>
        <w:rPr>
          <w:rFonts w:ascii="Arial" w:hAnsi="Arial" w:cs="Arial"/>
          <w:b/>
          <w:bCs/>
          <w:sz w:val="26"/>
          <w:szCs w:val="26"/>
          <w:lang w:val="is-IS"/>
        </w:rPr>
      </w:pPr>
      <w:bookmarkStart w:id="93" w:name="_Ref62970100"/>
      <w:bookmarkStart w:id="94" w:name="_Ref62970132"/>
      <w:r>
        <w:br w:type="page"/>
      </w:r>
    </w:p>
    <w:p w14:paraId="4125A2E1" w14:textId="1407CAEE" w:rsidR="0022460C" w:rsidRPr="006F70CD" w:rsidRDefault="00D17C2E">
      <w:pPr>
        <w:pStyle w:val="Heading3"/>
      </w:pPr>
      <w:bookmarkStart w:id="95" w:name="_Toc52789195"/>
      <w:r w:rsidRPr="006F70CD">
        <w:lastRenderedPageBreak/>
        <w:t>Kröfur</w:t>
      </w:r>
      <w:r w:rsidR="0082190E" w:rsidRPr="006F70CD">
        <w:t xml:space="preserve"> við framkvæmd</w:t>
      </w:r>
      <w:bookmarkEnd w:id="89"/>
      <w:bookmarkEnd w:id="90"/>
      <w:bookmarkEnd w:id="91"/>
      <w:bookmarkEnd w:id="92"/>
      <w:bookmarkEnd w:id="93"/>
      <w:bookmarkEnd w:id="94"/>
      <w:bookmarkEnd w:id="95"/>
    </w:p>
    <w:p w14:paraId="5BE67158" w14:textId="77777777" w:rsidR="00D2564F" w:rsidRPr="006F70CD" w:rsidRDefault="00D2564F" w:rsidP="00D2564F">
      <w:pPr>
        <w:jc w:val="both"/>
        <w:rPr>
          <w:lang w:val="is-IS"/>
        </w:rPr>
      </w:pPr>
      <w:r w:rsidRPr="006F70CD">
        <w:rPr>
          <w:lang w:val="is-IS"/>
        </w:rPr>
        <w:t>Ef D</w:t>
      </w:r>
      <w:r w:rsidR="00033E48" w:rsidRPr="006F70CD">
        <w:rPr>
          <w:lang w:val="is-IS"/>
        </w:rPr>
        <w:t>‘</w:t>
      </w:r>
      <w:r w:rsidRPr="006F70CD">
        <w:rPr>
          <w:vertAlign w:val="subscript"/>
          <w:lang w:val="is-IS"/>
        </w:rPr>
        <w:t>98</w:t>
      </w:r>
      <w:r w:rsidR="00A914D4" w:rsidRPr="006F70CD">
        <w:rPr>
          <w:rStyle w:val="FootnoteReference"/>
          <w:lang w:val="is-IS"/>
        </w:rPr>
        <w:footnoteReference w:id="3"/>
      </w:r>
      <w:r w:rsidRPr="006F70CD">
        <w:rPr>
          <w:lang w:val="is-IS"/>
        </w:rPr>
        <w:t xml:space="preserve"> í styrktarlag</w:t>
      </w:r>
      <w:r w:rsidR="00014C90" w:rsidRPr="006F70CD">
        <w:rPr>
          <w:lang w:val="is-IS"/>
        </w:rPr>
        <w:t>sefni</w:t>
      </w:r>
      <w:r w:rsidRPr="006F70CD">
        <w:rPr>
          <w:lang w:val="is-IS"/>
        </w:rPr>
        <w:t xml:space="preserve"> er 90 mm eða minna er æskilegt að leggja </w:t>
      </w:r>
      <w:r w:rsidR="006022D1" w:rsidRPr="006F70CD">
        <w:rPr>
          <w:lang w:val="is-IS"/>
        </w:rPr>
        <w:t xml:space="preserve">styrktarlag </w:t>
      </w:r>
      <w:proofErr w:type="spellStart"/>
      <w:r w:rsidR="006022D1" w:rsidRPr="006F70CD">
        <w:rPr>
          <w:lang w:val="is-IS"/>
        </w:rPr>
        <w:t>út</w:t>
      </w:r>
      <w:proofErr w:type="spellEnd"/>
      <w:r w:rsidR="006022D1" w:rsidRPr="006F70CD">
        <w:rPr>
          <w:lang w:val="is-IS"/>
        </w:rPr>
        <w:t xml:space="preserve"> með </w:t>
      </w:r>
      <w:proofErr w:type="spellStart"/>
      <w:r w:rsidR="006022D1" w:rsidRPr="006F70CD">
        <w:rPr>
          <w:lang w:val="is-IS"/>
        </w:rPr>
        <w:t>púkkdreifara</w:t>
      </w:r>
      <w:proofErr w:type="spellEnd"/>
      <w:r w:rsidR="006022D1" w:rsidRPr="006F70CD">
        <w:rPr>
          <w:lang w:val="is-IS"/>
        </w:rPr>
        <w:t xml:space="preserve"> og að</w:t>
      </w:r>
      <w:r w:rsidRPr="006F70CD">
        <w:rPr>
          <w:lang w:val="is-IS"/>
        </w:rPr>
        <w:t xml:space="preserve"> útlögn lokinni á styrktarlagið að hafa slétt yfirborð. </w:t>
      </w:r>
    </w:p>
    <w:p w14:paraId="3297347B" w14:textId="77777777" w:rsidR="00D2564F" w:rsidRPr="006F70CD" w:rsidRDefault="0072460B" w:rsidP="00D2564F">
      <w:pPr>
        <w:ind w:firstLine="330"/>
        <w:jc w:val="both"/>
        <w:rPr>
          <w:lang w:val="is-IS"/>
        </w:rPr>
      </w:pPr>
      <w:r w:rsidRPr="006F70CD">
        <w:rPr>
          <w:lang w:val="is-IS"/>
        </w:rPr>
        <w:t>Sprengt berg sem notað er í efr</w:t>
      </w:r>
      <w:r w:rsidR="00386D18">
        <w:rPr>
          <w:lang w:val="is-IS"/>
        </w:rPr>
        <w:t>a</w:t>
      </w:r>
      <w:r w:rsidRPr="006F70CD">
        <w:rPr>
          <w:lang w:val="is-IS"/>
        </w:rPr>
        <w:t xml:space="preserve"> styrktarlag skal vera malað eða flokkað.</w:t>
      </w:r>
      <w:r w:rsidR="00AB58A3" w:rsidRPr="006F70CD">
        <w:rPr>
          <w:lang w:val="is-IS"/>
        </w:rPr>
        <w:t xml:space="preserve"> </w:t>
      </w:r>
      <w:r w:rsidR="00D2564F" w:rsidRPr="006F70CD">
        <w:rPr>
          <w:lang w:val="is-IS"/>
        </w:rPr>
        <w:t xml:space="preserve">Þegar styrktarlag er lagt </w:t>
      </w:r>
      <w:proofErr w:type="spellStart"/>
      <w:r w:rsidR="00D2564F" w:rsidRPr="006F70CD">
        <w:rPr>
          <w:lang w:val="is-IS"/>
        </w:rPr>
        <w:t>úr</w:t>
      </w:r>
      <w:proofErr w:type="spellEnd"/>
      <w:r w:rsidR="00D2564F" w:rsidRPr="006F70CD">
        <w:rPr>
          <w:lang w:val="is-IS"/>
        </w:rPr>
        <w:t xml:space="preserve"> sprengdu bergi getur reynst erfitt að uppfylla kröfur um hæðarlegu og sléttleika</w:t>
      </w:r>
      <w:r w:rsidR="00A914D4" w:rsidRPr="006F70CD">
        <w:rPr>
          <w:lang w:val="is-IS"/>
        </w:rPr>
        <w:t xml:space="preserve"> og</w:t>
      </w:r>
      <w:r w:rsidR="00D2564F" w:rsidRPr="006F70CD">
        <w:rPr>
          <w:lang w:val="is-IS"/>
        </w:rPr>
        <w:t xml:space="preserve"> </w:t>
      </w:r>
      <w:r w:rsidR="00A914D4" w:rsidRPr="006F70CD">
        <w:rPr>
          <w:lang w:val="is-IS"/>
        </w:rPr>
        <w:t>þ</w:t>
      </w:r>
      <w:r w:rsidR="00D2564F" w:rsidRPr="006F70CD">
        <w:rPr>
          <w:lang w:val="is-IS"/>
        </w:rPr>
        <w:t xml:space="preserve">á getur þurft að rétta styrktarlagið af. Efnið sem notað er til afréttingar þarf að lágmarki að uppfylla </w:t>
      </w:r>
      <w:r w:rsidR="00A914D4" w:rsidRPr="006F70CD">
        <w:rPr>
          <w:lang w:val="is-IS"/>
        </w:rPr>
        <w:t>efnis</w:t>
      </w:r>
      <w:r w:rsidR="00D2564F" w:rsidRPr="006F70CD">
        <w:rPr>
          <w:lang w:val="is-IS"/>
        </w:rPr>
        <w:t>kröfur til efr</w:t>
      </w:r>
      <w:r w:rsidR="00386D18">
        <w:rPr>
          <w:lang w:val="is-IS"/>
        </w:rPr>
        <w:t>a</w:t>
      </w:r>
      <w:r w:rsidR="00D2564F" w:rsidRPr="006F70CD">
        <w:rPr>
          <w:lang w:val="is-IS"/>
        </w:rPr>
        <w:t xml:space="preserve"> styrktarlags</w:t>
      </w:r>
      <w:r w:rsidR="00927C2B" w:rsidRPr="006F70CD">
        <w:rPr>
          <w:lang w:val="is-IS"/>
        </w:rPr>
        <w:t xml:space="preserve"> (aðrar en kornastærð)</w:t>
      </w:r>
      <w:r w:rsidR="00D2564F" w:rsidRPr="006F70CD">
        <w:rPr>
          <w:lang w:val="is-IS"/>
        </w:rPr>
        <w:t xml:space="preserve"> og til burðarlags ef umferðin er meiri en 1</w:t>
      </w:r>
      <w:r w:rsidR="00BA71D8" w:rsidRPr="006F70CD">
        <w:rPr>
          <w:lang w:val="is-IS"/>
        </w:rPr>
        <w:t>00</w:t>
      </w:r>
      <w:r w:rsidR="00D2564F" w:rsidRPr="006F70CD">
        <w:rPr>
          <w:lang w:val="is-IS"/>
        </w:rPr>
        <w:t xml:space="preserve"> ÁDU</w:t>
      </w:r>
      <w:r w:rsidR="00BA71D8" w:rsidRPr="006F70CD">
        <w:rPr>
          <w:vertAlign w:val="subscript"/>
          <w:lang w:val="is-IS"/>
        </w:rPr>
        <w:t>Þ</w:t>
      </w:r>
      <w:r w:rsidR="00D2564F" w:rsidRPr="006F70CD">
        <w:rPr>
          <w:lang w:val="is-IS"/>
        </w:rPr>
        <w:t>. Auk þess þurfa síukröfur að vera uppfylltar</w:t>
      </w:r>
      <w:r w:rsidR="00927C2B" w:rsidRPr="006F70CD">
        <w:rPr>
          <w:lang w:val="is-IS"/>
        </w:rPr>
        <w:t>, sjá umfjöllun um síukröfur í inngangi þessa rits</w:t>
      </w:r>
      <w:r w:rsidR="00D2564F" w:rsidRPr="006F70CD">
        <w:rPr>
          <w:lang w:val="is-IS"/>
        </w:rPr>
        <w:t>.</w:t>
      </w:r>
    </w:p>
    <w:p w14:paraId="6DC521A8" w14:textId="77777777" w:rsidR="009F5E2A" w:rsidRPr="006F70CD" w:rsidRDefault="009F5E2A" w:rsidP="00D2564F">
      <w:pPr>
        <w:ind w:firstLine="330"/>
        <w:jc w:val="both"/>
        <w:rPr>
          <w:lang w:val="is-IS"/>
        </w:rPr>
      </w:pPr>
      <w:r w:rsidRPr="006F70CD">
        <w:rPr>
          <w:lang w:val="is-IS"/>
        </w:rPr>
        <w:t xml:space="preserve">Styrktarlag skal þjappað við rakastig sem tryggir góða þjöppun samkvæmt </w:t>
      </w:r>
      <w:proofErr w:type="spellStart"/>
      <w:r w:rsidRPr="006F70CD">
        <w:rPr>
          <w:lang w:val="is-IS"/>
        </w:rPr>
        <w:t>Modified</w:t>
      </w:r>
      <w:proofErr w:type="spellEnd"/>
      <w:r w:rsidRPr="006F70CD">
        <w:rPr>
          <w:lang w:val="is-IS"/>
        </w:rPr>
        <w:t xml:space="preserve"> Proctor prófi í samræmi við kröfur sem eru tilgreindar í kafla 4.5.2.</w:t>
      </w:r>
      <w:r w:rsidR="00672D4B" w:rsidRPr="006F70CD">
        <w:rPr>
          <w:lang w:val="is-IS"/>
        </w:rPr>
        <w:t xml:space="preserve"> Proctor próf er</w:t>
      </w:r>
      <w:r w:rsidR="00014C90" w:rsidRPr="006F70CD">
        <w:rPr>
          <w:lang w:val="is-IS"/>
        </w:rPr>
        <w:t xml:space="preserve"> </w:t>
      </w:r>
      <w:proofErr w:type="spellStart"/>
      <w:r w:rsidR="00014C90" w:rsidRPr="006F70CD">
        <w:rPr>
          <w:lang w:val="is-IS"/>
        </w:rPr>
        <w:t>þó</w:t>
      </w:r>
      <w:proofErr w:type="spellEnd"/>
      <w:r w:rsidR="00672D4B" w:rsidRPr="006F70CD">
        <w:rPr>
          <w:lang w:val="is-IS"/>
        </w:rPr>
        <w:t xml:space="preserve"> ekki framkvæmt á grófum efnum og sprengdu möluðu grjóti og gefur ekki góðar vísbendingar fyrir hrein sandrík efni og sand. Slík efni skal þjappa í </w:t>
      </w:r>
      <w:proofErr w:type="spellStart"/>
      <w:r w:rsidR="00672D4B" w:rsidRPr="006F70CD">
        <w:rPr>
          <w:lang w:val="is-IS"/>
        </w:rPr>
        <w:t>röku</w:t>
      </w:r>
      <w:proofErr w:type="spellEnd"/>
      <w:r w:rsidR="00672D4B" w:rsidRPr="006F70CD">
        <w:rPr>
          <w:lang w:val="is-IS"/>
        </w:rPr>
        <w:t xml:space="preserve"> ástandi við rakastig sem telst hæfilegt samkvæmt sjónmati. </w:t>
      </w:r>
    </w:p>
    <w:p w14:paraId="3EA9151B" w14:textId="5C623977" w:rsidR="0072460B" w:rsidRPr="006F70CD" w:rsidRDefault="0072460B" w:rsidP="00BA71D8">
      <w:pPr>
        <w:spacing w:after="240"/>
        <w:ind w:firstLine="330"/>
        <w:jc w:val="both"/>
        <w:rPr>
          <w:lang w:val="is-IS"/>
        </w:rPr>
      </w:pPr>
      <w:r w:rsidRPr="006F70CD">
        <w:rPr>
          <w:lang w:val="is-IS"/>
        </w:rPr>
        <w:t xml:space="preserve">Þess skal gætt að yfirborð hafi verið hreinsað vel, losað við öll óhreinindi, jafnað, þjappað og frágengið áður en útlögn burðarlags hefst. Eftir að gengið hefur verið frá yfirborði má engin vinnuumferð vera á því. Forðast skal aðskilnað kornastærða </w:t>
      </w:r>
      <w:r w:rsidR="000D0E52">
        <w:rPr>
          <w:lang w:val="is-IS"/>
        </w:rPr>
        <w:br/>
      </w:r>
      <w:r w:rsidRPr="006F70CD">
        <w:rPr>
          <w:lang w:val="is-IS"/>
        </w:rPr>
        <w:t>(</w:t>
      </w:r>
      <w:r w:rsidR="00E77B62">
        <w:rPr>
          <w:lang w:val="is-IS"/>
        </w:rPr>
        <w:t>e</w:t>
      </w:r>
      <w:r w:rsidR="00F84874">
        <w:rPr>
          <w:lang w:val="is-IS"/>
        </w:rPr>
        <w:t>.</w:t>
      </w:r>
      <w:r w:rsidR="00E77B62">
        <w:rPr>
          <w:lang w:val="is-IS"/>
        </w:rPr>
        <w:t xml:space="preserve"> </w:t>
      </w:r>
      <w:proofErr w:type="spellStart"/>
      <w:r w:rsidRPr="006F70CD">
        <w:rPr>
          <w:lang w:val="is-IS"/>
        </w:rPr>
        <w:t>separation</w:t>
      </w:r>
      <w:proofErr w:type="spellEnd"/>
      <w:r w:rsidRPr="006F70CD">
        <w:rPr>
          <w:lang w:val="is-IS"/>
        </w:rPr>
        <w:t xml:space="preserve">) efnisins og </w:t>
      </w:r>
      <w:proofErr w:type="spellStart"/>
      <w:r w:rsidRPr="006F70CD">
        <w:rPr>
          <w:lang w:val="is-IS"/>
        </w:rPr>
        <w:t>bæta</w:t>
      </w:r>
      <w:proofErr w:type="spellEnd"/>
      <w:r w:rsidRPr="006F70CD">
        <w:rPr>
          <w:lang w:val="is-IS"/>
        </w:rPr>
        <w:t xml:space="preserve"> </w:t>
      </w:r>
      <w:proofErr w:type="spellStart"/>
      <w:r w:rsidRPr="006F70CD">
        <w:rPr>
          <w:lang w:val="is-IS"/>
        </w:rPr>
        <w:t>úr</w:t>
      </w:r>
      <w:proofErr w:type="spellEnd"/>
      <w:r w:rsidRPr="006F70CD">
        <w:rPr>
          <w:lang w:val="is-IS"/>
        </w:rPr>
        <w:t xml:space="preserve"> á fullnægjandi hátt þar sem aðskilnaður verður.</w:t>
      </w:r>
    </w:p>
    <w:p w14:paraId="779B7603" w14:textId="77777777" w:rsidR="00D2564F" w:rsidRPr="006F70CD" w:rsidRDefault="0072460B" w:rsidP="006F7E99">
      <w:pPr>
        <w:spacing w:after="240"/>
        <w:ind w:firstLine="330"/>
        <w:jc w:val="both"/>
        <w:rPr>
          <w:lang w:val="is-IS"/>
        </w:rPr>
      </w:pPr>
      <w:r w:rsidRPr="006F70CD">
        <w:rPr>
          <w:lang w:val="is-IS"/>
        </w:rPr>
        <w:t xml:space="preserve">Útlögn burðarlags má ekki hefjast fyrr en gerð styrktarlags hefur verið tekin formlega </w:t>
      </w:r>
      <w:proofErr w:type="spellStart"/>
      <w:r w:rsidRPr="006F70CD">
        <w:rPr>
          <w:lang w:val="is-IS"/>
        </w:rPr>
        <w:t>út</w:t>
      </w:r>
      <w:proofErr w:type="spellEnd"/>
      <w:r w:rsidRPr="006F70CD">
        <w:rPr>
          <w:lang w:val="is-IS"/>
        </w:rPr>
        <w:t xml:space="preserve"> og samþykkt.</w:t>
      </w:r>
    </w:p>
    <w:p w14:paraId="220B3CB0" w14:textId="77777777" w:rsidR="0022460C" w:rsidRPr="006F70CD" w:rsidRDefault="008A39B9">
      <w:pPr>
        <w:pStyle w:val="BodyTextIndent2"/>
        <w:rPr>
          <w:b/>
          <w:bCs/>
          <w:i/>
          <w:iCs/>
        </w:rPr>
      </w:pPr>
      <w:r w:rsidRPr="006F70CD">
        <w:rPr>
          <w:b/>
          <w:bCs/>
          <w:i/>
          <w:iCs/>
        </w:rPr>
        <w:t>Þjöppunarm</w:t>
      </w:r>
      <w:r w:rsidR="0022460C" w:rsidRPr="006F70CD">
        <w:rPr>
          <w:b/>
          <w:bCs/>
          <w:i/>
          <w:iCs/>
        </w:rPr>
        <w:t>ælingar</w:t>
      </w:r>
    </w:p>
    <w:p w14:paraId="2423FF7C" w14:textId="77777777" w:rsidR="00672D4B" w:rsidRPr="006F70CD" w:rsidRDefault="00672D4B" w:rsidP="00BA71D8">
      <w:pPr>
        <w:spacing w:after="240"/>
        <w:ind w:firstLine="330"/>
        <w:jc w:val="both"/>
        <w:rPr>
          <w:lang w:val="is-IS"/>
        </w:rPr>
      </w:pPr>
      <w:r w:rsidRPr="006F70CD">
        <w:rPr>
          <w:lang w:val="is-IS"/>
        </w:rPr>
        <w:t xml:space="preserve">Í upphafi verks skal verktaki leggja fram áætlun um allan tækjabúnað sem hann áætlar að nota við þjöppun </w:t>
      </w:r>
      <w:r w:rsidR="00C92AAC" w:rsidRPr="006F70CD">
        <w:rPr>
          <w:lang w:val="is-IS"/>
        </w:rPr>
        <w:t xml:space="preserve">vegarins og um </w:t>
      </w:r>
      <w:proofErr w:type="spellStart"/>
      <w:r w:rsidR="00C92AAC" w:rsidRPr="006F70CD">
        <w:rPr>
          <w:lang w:val="is-IS"/>
        </w:rPr>
        <w:t>þær</w:t>
      </w:r>
      <w:proofErr w:type="spellEnd"/>
      <w:r w:rsidR="00C92AAC" w:rsidRPr="006F70CD">
        <w:rPr>
          <w:lang w:val="is-IS"/>
        </w:rPr>
        <w:t xml:space="preserve"> aðferðir sem hann hyggst beita við að </w:t>
      </w:r>
      <w:proofErr w:type="spellStart"/>
      <w:r w:rsidR="00C92AAC" w:rsidRPr="006F70CD">
        <w:rPr>
          <w:lang w:val="is-IS"/>
        </w:rPr>
        <w:t>mæla</w:t>
      </w:r>
      <w:proofErr w:type="spellEnd"/>
      <w:r w:rsidR="00C92AAC" w:rsidRPr="006F70CD">
        <w:rPr>
          <w:lang w:val="is-IS"/>
        </w:rPr>
        <w:t xml:space="preserve"> árangur þjöppunarinnar.</w:t>
      </w:r>
    </w:p>
    <w:p w14:paraId="140CFFD5" w14:textId="789601BF" w:rsidR="00984D8B" w:rsidRPr="006F70CD" w:rsidRDefault="00805F99" w:rsidP="00CD3100">
      <w:pPr>
        <w:spacing w:after="240"/>
        <w:ind w:firstLine="330"/>
        <w:jc w:val="both"/>
        <w:rPr>
          <w:lang w:val="is-IS"/>
        </w:rPr>
      </w:pPr>
      <w:r>
        <w:rPr>
          <w:lang w:val="is-IS"/>
        </w:rPr>
        <w:t>V</w:t>
      </w:r>
      <w:r w:rsidR="00984D8B" w:rsidRPr="006F70CD">
        <w:rPr>
          <w:lang w:val="is-IS"/>
        </w:rPr>
        <w:t xml:space="preserve">altar </w:t>
      </w:r>
      <w:r>
        <w:rPr>
          <w:lang w:val="is-IS"/>
        </w:rPr>
        <w:t>skulu vera</w:t>
      </w:r>
      <w:r w:rsidR="00984D8B" w:rsidRPr="006F70CD">
        <w:rPr>
          <w:lang w:val="is-IS"/>
        </w:rPr>
        <w:t xml:space="preserve"> </w:t>
      </w:r>
      <w:r w:rsidR="00C2745D">
        <w:rPr>
          <w:lang w:val="is-IS"/>
        </w:rPr>
        <w:t xml:space="preserve">með </w:t>
      </w:r>
      <w:r w:rsidR="00984D8B" w:rsidRPr="006F70CD">
        <w:rPr>
          <w:lang w:val="is-IS"/>
        </w:rPr>
        <w:t xml:space="preserve">tölvubúnað sem tengdur er við GPS staðsetningarbúnað þegar umferðir valta eru taldar. Slíkur búnaður </w:t>
      </w:r>
      <w:r w:rsidR="00014C90" w:rsidRPr="006F70CD">
        <w:rPr>
          <w:lang w:val="is-IS"/>
        </w:rPr>
        <w:t>tryggir</w:t>
      </w:r>
      <w:r w:rsidR="00984D8B" w:rsidRPr="006F70CD">
        <w:rPr>
          <w:lang w:val="is-IS"/>
        </w:rPr>
        <w:t xml:space="preserve"> að allt yfirborð vegarins hafi verið þjappað með fullnægjandi hætti. </w:t>
      </w:r>
      <w:r>
        <w:rPr>
          <w:lang w:val="is-IS"/>
        </w:rPr>
        <w:t>V</w:t>
      </w:r>
      <w:r w:rsidR="00984D8B" w:rsidRPr="006F70CD">
        <w:rPr>
          <w:lang w:val="is-IS"/>
        </w:rPr>
        <w:t xml:space="preserve">altar </w:t>
      </w:r>
      <w:r>
        <w:rPr>
          <w:lang w:val="is-IS"/>
        </w:rPr>
        <w:t>skulu einnig vera</w:t>
      </w:r>
      <w:r w:rsidR="00984D8B" w:rsidRPr="006F70CD">
        <w:rPr>
          <w:lang w:val="is-IS"/>
        </w:rPr>
        <w:t xml:space="preserve"> með þjöppumæli. Hraði valta skal vera</w:t>
      </w:r>
      <w:r w:rsidR="006B56BB" w:rsidRPr="006F70CD">
        <w:rPr>
          <w:lang w:val="is-IS"/>
        </w:rPr>
        <w:t xml:space="preserve"> á</w:t>
      </w:r>
      <w:r w:rsidR="00984D8B" w:rsidRPr="006F70CD">
        <w:rPr>
          <w:lang w:val="is-IS"/>
        </w:rPr>
        <w:t xml:space="preserve"> </w:t>
      </w:r>
      <w:r w:rsidR="00014C90" w:rsidRPr="006F70CD">
        <w:rPr>
          <w:lang w:val="is-IS"/>
        </w:rPr>
        <w:t>bilinu</w:t>
      </w:r>
      <w:r w:rsidR="006B56BB" w:rsidRPr="006F70CD">
        <w:rPr>
          <w:lang w:val="is-IS"/>
        </w:rPr>
        <w:t xml:space="preserve"> 3 til</w:t>
      </w:r>
      <w:r w:rsidR="00984D8B" w:rsidRPr="006F70CD">
        <w:rPr>
          <w:lang w:val="is-IS"/>
        </w:rPr>
        <w:t xml:space="preserve"> 6 km/klst. Stjórnandi valta skal halda dagbækur um </w:t>
      </w:r>
      <w:proofErr w:type="spellStart"/>
      <w:r w:rsidR="00984D8B" w:rsidRPr="006F70CD">
        <w:rPr>
          <w:lang w:val="is-IS"/>
        </w:rPr>
        <w:t>völtun</w:t>
      </w:r>
      <w:proofErr w:type="spellEnd"/>
      <w:r w:rsidR="00984D8B" w:rsidRPr="006F70CD">
        <w:rPr>
          <w:lang w:val="is-IS"/>
        </w:rPr>
        <w:t>, þar sem fram kemur dagsetning, gerð og stærð valta, þyngd og breidd tromlu, hvaða vegstæði var valtað, hvaða lag í vegi, lagþykkt, hraði valta og fjöldi yfirferða</w:t>
      </w:r>
      <w:r w:rsidR="001959EF">
        <w:rPr>
          <w:lang w:val="is-IS"/>
        </w:rPr>
        <w:t xml:space="preserve">. </w:t>
      </w:r>
      <w:r w:rsidR="00B72C05" w:rsidRPr="006F70CD">
        <w:rPr>
          <w:lang w:val="is-IS"/>
        </w:rPr>
        <w:t>Tafla 4-3</w:t>
      </w:r>
      <w:r w:rsidR="00071CAE" w:rsidRPr="006F70CD">
        <w:rPr>
          <w:lang w:val="is-IS"/>
        </w:rPr>
        <w:t xml:space="preserve"> í kafla 4.4.3</w:t>
      </w:r>
      <w:r w:rsidR="00B72C05" w:rsidRPr="006F70CD">
        <w:rPr>
          <w:lang w:val="is-IS"/>
        </w:rPr>
        <w:t xml:space="preserve"> sýnir lágmarksfjölda umferða mismunandi valta miðað við lagþykkt.</w:t>
      </w:r>
    </w:p>
    <w:p w14:paraId="51BF424E" w14:textId="186C65DC" w:rsidR="0022460C" w:rsidRPr="00A724B0" w:rsidRDefault="00B0769D" w:rsidP="00D00776">
      <w:pPr>
        <w:spacing w:before="60" w:after="240"/>
        <w:ind w:firstLine="284"/>
        <w:jc w:val="both"/>
        <w:rPr>
          <w:lang w:val="is-IS"/>
        </w:rPr>
      </w:pPr>
      <w:r w:rsidRPr="006F70CD">
        <w:rPr>
          <w:lang w:val="is-IS"/>
        </w:rPr>
        <w:t xml:space="preserve">Viðmiðunargildi </w:t>
      </w:r>
      <w:r w:rsidR="006708D8" w:rsidRPr="006F70CD">
        <w:rPr>
          <w:b/>
          <w:lang w:val="is-IS"/>
        </w:rPr>
        <w:t>þjöppumælis á valta</w:t>
      </w:r>
      <w:r w:rsidRPr="006F70CD">
        <w:rPr>
          <w:lang w:val="is-IS"/>
        </w:rPr>
        <w:t xml:space="preserve"> skal ákveða </w:t>
      </w:r>
      <w:proofErr w:type="spellStart"/>
      <w:r w:rsidRPr="006F70CD">
        <w:rPr>
          <w:lang w:val="is-IS"/>
        </w:rPr>
        <w:t>út</w:t>
      </w:r>
      <w:proofErr w:type="spellEnd"/>
      <w:r w:rsidRPr="006F70CD">
        <w:rPr>
          <w:lang w:val="is-IS"/>
        </w:rPr>
        <w:t xml:space="preserve"> frá niðurstöðum plötuprófs</w:t>
      </w:r>
      <w:r w:rsidR="00EF6D21" w:rsidRPr="006F70CD">
        <w:rPr>
          <w:lang w:val="is-IS"/>
        </w:rPr>
        <w:t xml:space="preserve">mælinga </w:t>
      </w:r>
      <w:r w:rsidRPr="006F70CD">
        <w:rPr>
          <w:lang w:val="is-IS"/>
        </w:rPr>
        <w:t xml:space="preserve">við upphaf verks og skal miða við </w:t>
      </w:r>
      <w:r w:rsidR="006708D8" w:rsidRPr="006F70CD">
        <w:rPr>
          <w:lang w:val="is-IS"/>
        </w:rPr>
        <w:t>E</w:t>
      </w:r>
      <w:r w:rsidR="006708D8" w:rsidRPr="001959EF">
        <w:rPr>
          <w:lang w:val="is-IS"/>
        </w:rPr>
        <w:t>2</w:t>
      </w:r>
      <w:r w:rsidR="006708D8" w:rsidRPr="00E75D87">
        <w:rPr>
          <w:lang w:val="is-IS"/>
        </w:rPr>
        <w:t xml:space="preserve"> </w:t>
      </w:r>
      <w:r w:rsidR="006708D8" w:rsidRPr="006F70CD">
        <w:rPr>
          <w:lang w:val="is-IS"/>
        </w:rPr>
        <w:t>og gildin fyrir hlutfall E gilda í töflu 4-1</w:t>
      </w:r>
      <w:r w:rsidR="00E77B62">
        <w:rPr>
          <w:lang w:val="is-IS"/>
        </w:rPr>
        <w:t>5</w:t>
      </w:r>
      <w:r w:rsidR="006708D8" w:rsidRPr="006F70CD">
        <w:rPr>
          <w:lang w:val="is-IS"/>
        </w:rPr>
        <w:t>.</w:t>
      </w:r>
      <w:r w:rsidR="00EF6D21" w:rsidRPr="006F70CD">
        <w:rPr>
          <w:lang w:val="is-IS"/>
        </w:rPr>
        <w:t xml:space="preserve"> </w:t>
      </w:r>
      <w:r w:rsidR="00C92AAC" w:rsidRPr="006F70CD">
        <w:rPr>
          <w:lang w:val="is-IS"/>
        </w:rPr>
        <w:t xml:space="preserve">Framkvæma skal plötupróf á veikustu punktum hvers kafla vegarins sem hefur einsleita efnisgerð og undirstöðu. </w:t>
      </w:r>
      <w:r w:rsidRPr="006F70CD">
        <w:rPr>
          <w:lang w:val="is-IS"/>
        </w:rPr>
        <w:t xml:space="preserve">Halda skal skrá yfir lokaþjöppun þar sem er skráð stöð og hvaða lag er valtað. </w:t>
      </w:r>
      <w:r w:rsidR="00805F99">
        <w:rPr>
          <w:lang w:val="is-IS"/>
        </w:rPr>
        <w:t>Þjöppun telst fullnægjandi ef</w:t>
      </w:r>
      <w:r w:rsidRPr="006F70CD">
        <w:rPr>
          <w:lang w:val="is-IS"/>
        </w:rPr>
        <w:t xml:space="preserve"> </w:t>
      </w:r>
      <w:r w:rsidR="001F68F1">
        <w:rPr>
          <w:lang w:val="is-IS"/>
        </w:rPr>
        <w:t>8</w:t>
      </w:r>
      <w:r w:rsidRPr="006F70CD">
        <w:rPr>
          <w:lang w:val="is-IS"/>
        </w:rPr>
        <w:t>%</w:t>
      </w:r>
      <w:r w:rsidR="004E2541">
        <w:rPr>
          <w:lang w:val="is-IS"/>
        </w:rPr>
        <w:t xml:space="preserve"> ± 2%</w:t>
      </w:r>
      <w:r w:rsidR="00CD3100">
        <w:rPr>
          <w:lang w:val="is-IS"/>
        </w:rPr>
        <w:t xml:space="preserve"> </w:t>
      </w:r>
      <w:r w:rsidRPr="006F70CD">
        <w:rPr>
          <w:lang w:val="is-IS"/>
        </w:rPr>
        <w:t xml:space="preserve">viðbótarþjöppun </w:t>
      </w:r>
      <w:proofErr w:type="spellStart"/>
      <w:r w:rsidRPr="006F70CD">
        <w:rPr>
          <w:lang w:val="is-IS"/>
        </w:rPr>
        <w:t>mælist</w:t>
      </w:r>
      <w:proofErr w:type="spellEnd"/>
      <w:r w:rsidRPr="006F70CD">
        <w:rPr>
          <w:lang w:val="is-IS"/>
        </w:rPr>
        <w:t xml:space="preserve"> milli síðustu yfirferða valta á yfirborði styrktarlags. Mælingar sýna þjöppunarstig og hve mikið þjöppun eykst í % fyrir eina viðbótarumferð. </w:t>
      </w:r>
      <w:proofErr w:type="spellStart"/>
      <w:r w:rsidRPr="006F70CD">
        <w:rPr>
          <w:lang w:val="is-IS"/>
        </w:rPr>
        <w:t>Völtun</w:t>
      </w:r>
      <w:proofErr w:type="spellEnd"/>
      <w:r w:rsidRPr="006F70CD">
        <w:rPr>
          <w:lang w:val="is-IS"/>
        </w:rPr>
        <w:t xml:space="preserve"> telst fullnægjandi þegar viðbótarþjöppun við eina viðbótarumferð er undir þeim gildum sem </w:t>
      </w:r>
      <w:proofErr w:type="spellStart"/>
      <w:r w:rsidRPr="006F70CD">
        <w:rPr>
          <w:lang w:val="is-IS"/>
        </w:rPr>
        <w:t>mælast</w:t>
      </w:r>
      <w:proofErr w:type="spellEnd"/>
      <w:r w:rsidRPr="006F70CD">
        <w:rPr>
          <w:lang w:val="is-IS"/>
        </w:rPr>
        <w:t xml:space="preserve"> við tilraunaþjöppunina. </w:t>
      </w:r>
      <w:r w:rsidR="0022460C" w:rsidRPr="00DC33EF">
        <w:rPr>
          <w:lang w:val="is-IS"/>
        </w:rPr>
        <w:t xml:space="preserve">Ef ekki er hægt að gera tilraunaþjöppun, er hægt að miða við reglur um val á valta, lagþykktir og meta fjölda yfirferða </w:t>
      </w:r>
      <w:proofErr w:type="spellStart"/>
      <w:r w:rsidR="0022460C" w:rsidRPr="00DC33EF">
        <w:rPr>
          <w:lang w:val="is-IS"/>
        </w:rPr>
        <w:t>út</w:t>
      </w:r>
      <w:proofErr w:type="spellEnd"/>
      <w:r w:rsidR="0022460C" w:rsidRPr="00DC33EF">
        <w:rPr>
          <w:lang w:val="is-IS"/>
        </w:rPr>
        <w:t xml:space="preserve"> frá niðurstöðum </w:t>
      </w:r>
      <w:r w:rsidR="0022460C" w:rsidRPr="00DC33EF">
        <w:rPr>
          <w:lang w:val="is-IS"/>
        </w:rPr>
        <w:lastRenderedPageBreak/>
        <w:t>mælisins</w:t>
      </w:r>
      <w:r w:rsidR="0022460C" w:rsidRPr="006F70CD">
        <w:t xml:space="preserve">. </w:t>
      </w:r>
      <w:r w:rsidR="0022460C" w:rsidRPr="00A724B0">
        <w:rPr>
          <w:lang w:val="is-IS"/>
        </w:rPr>
        <w:t xml:space="preserve">Þá er miðað við að hægt </w:t>
      </w:r>
      <w:proofErr w:type="spellStart"/>
      <w:r w:rsidR="0022460C" w:rsidRPr="00A724B0">
        <w:rPr>
          <w:lang w:val="is-IS"/>
        </w:rPr>
        <w:t>sé</w:t>
      </w:r>
      <w:proofErr w:type="spellEnd"/>
      <w:r w:rsidR="0022460C" w:rsidRPr="00A724B0">
        <w:rPr>
          <w:lang w:val="is-IS"/>
        </w:rPr>
        <w:t xml:space="preserve"> að hætta </w:t>
      </w:r>
      <w:proofErr w:type="spellStart"/>
      <w:r w:rsidR="0022460C" w:rsidRPr="00A724B0">
        <w:rPr>
          <w:lang w:val="is-IS"/>
        </w:rPr>
        <w:t>völtun</w:t>
      </w:r>
      <w:proofErr w:type="spellEnd"/>
      <w:r w:rsidR="0022460C" w:rsidRPr="00A724B0">
        <w:rPr>
          <w:lang w:val="is-IS"/>
        </w:rPr>
        <w:t xml:space="preserve"> ef munur</w:t>
      </w:r>
      <w:r w:rsidR="004E2541">
        <w:rPr>
          <w:lang w:val="is-IS"/>
        </w:rPr>
        <w:t xml:space="preserve"> í þjöppunarmælingum</w:t>
      </w:r>
      <w:r w:rsidR="0022460C" w:rsidRPr="00A724B0">
        <w:rPr>
          <w:lang w:val="is-IS"/>
        </w:rPr>
        <w:t xml:space="preserve"> milli umferða er innan við </w:t>
      </w:r>
      <w:r w:rsidR="001F68F1">
        <w:rPr>
          <w:lang w:val="is-IS"/>
        </w:rPr>
        <w:t>8</w:t>
      </w:r>
      <w:r w:rsidR="0022460C" w:rsidRPr="00A724B0">
        <w:rPr>
          <w:lang w:val="is-IS"/>
        </w:rPr>
        <w:t>%</w:t>
      </w:r>
      <w:r w:rsidR="001F68F1">
        <w:rPr>
          <w:lang w:val="is-IS"/>
        </w:rPr>
        <w:t xml:space="preserve"> en leyft frávik er </w:t>
      </w:r>
      <w:r w:rsidR="004E2541">
        <w:rPr>
          <w:lang w:val="is-IS"/>
        </w:rPr>
        <w:t xml:space="preserve">± </w:t>
      </w:r>
      <w:r w:rsidR="001F68F1">
        <w:rPr>
          <w:lang w:val="is-IS"/>
        </w:rPr>
        <w:t>2%</w:t>
      </w:r>
    </w:p>
    <w:p w14:paraId="315F7F75" w14:textId="16EE163F" w:rsidR="0030009A" w:rsidRPr="006F70CD" w:rsidRDefault="0022460C" w:rsidP="006F7E99">
      <w:pPr>
        <w:pStyle w:val="BodyTextIndent2"/>
        <w:jc w:val="both"/>
      </w:pPr>
      <w:r w:rsidRPr="006F70CD">
        <w:t xml:space="preserve">Við athugun á niðurstöðum </w:t>
      </w:r>
      <w:r w:rsidRPr="006F70CD">
        <w:rPr>
          <w:b/>
          <w:bCs/>
          <w:i/>
        </w:rPr>
        <w:t>plötuprófa</w:t>
      </w:r>
      <w:r w:rsidRPr="006F70CD">
        <w:t>, sem gerð eru á yfirborði styrktarlags, eru annars vegar gerðar kröfur um lágmark fyrir gildi E</w:t>
      </w:r>
      <w:r w:rsidRPr="001959EF">
        <w:t>2</w:t>
      </w:r>
      <w:r w:rsidRPr="006F70CD">
        <w:t xml:space="preserve"> og hins vegar kröfur til þess að hlutfallið milli gildanna E</w:t>
      </w:r>
      <w:r w:rsidRPr="001959EF">
        <w:t>2</w:t>
      </w:r>
      <w:r w:rsidRPr="006F70CD">
        <w:t>/E</w:t>
      </w:r>
      <w:r w:rsidRPr="001959EF">
        <w:t>1</w:t>
      </w:r>
      <w:r w:rsidRPr="006F70CD">
        <w:t xml:space="preserve"> </w:t>
      </w:r>
      <w:proofErr w:type="spellStart"/>
      <w:r w:rsidRPr="006F70CD">
        <w:t>sé</w:t>
      </w:r>
      <w:proofErr w:type="spellEnd"/>
      <w:r w:rsidRPr="006F70CD">
        <w:t xml:space="preserve"> ekki of hátt. Fyrri krafan er gerð til að tryggja að nægilegt burðarþol hafi </w:t>
      </w:r>
      <w:proofErr w:type="spellStart"/>
      <w:r w:rsidRPr="006F70CD">
        <w:t>náðst</w:t>
      </w:r>
      <w:proofErr w:type="spellEnd"/>
      <w:r w:rsidRPr="006F70CD">
        <w:t xml:space="preserve"> við þjöppunina, en hin síðari á að tryggja að þjöppun </w:t>
      </w:r>
      <w:proofErr w:type="spellStart"/>
      <w:r w:rsidRPr="006F70CD">
        <w:t>sé</w:t>
      </w:r>
      <w:proofErr w:type="spellEnd"/>
      <w:r w:rsidRPr="006F70CD">
        <w:t xml:space="preserve"> nægileg. Fyrir getur komið</w:t>
      </w:r>
      <w:r w:rsidR="005614E3" w:rsidRPr="006F70CD">
        <w:t>,</w:t>
      </w:r>
      <w:r w:rsidRPr="006F70CD">
        <w:t xml:space="preserve"> </w:t>
      </w:r>
      <w:r w:rsidR="00103FF7" w:rsidRPr="006F70CD">
        <w:t xml:space="preserve">til dæmis ef vegur er byggður á </w:t>
      </w:r>
      <w:proofErr w:type="spellStart"/>
      <w:r w:rsidR="00103FF7" w:rsidRPr="006F70CD">
        <w:t>mýri</w:t>
      </w:r>
      <w:proofErr w:type="spellEnd"/>
      <w:r w:rsidR="00103FF7" w:rsidRPr="006F70CD">
        <w:t xml:space="preserve">, </w:t>
      </w:r>
      <w:r w:rsidRPr="006F70CD">
        <w:t xml:space="preserve">að hlutfallið </w:t>
      </w:r>
      <w:proofErr w:type="spellStart"/>
      <w:r w:rsidRPr="006F70CD">
        <w:t>sé</w:t>
      </w:r>
      <w:proofErr w:type="spellEnd"/>
      <w:r w:rsidRPr="006F70CD">
        <w:t xml:space="preserve"> </w:t>
      </w:r>
      <w:proofErr w:type="spellStart"/>
      <w:r w:rsidRPr="006F70CD">
        <w:t>lágt</w:t>
      </w:r>
      <w:proofErr w:type="spellEnd"/>
      <w:r w:rsidRPr="006F70CD">
        <w:t xml:space="preserve"> og þjöppun þar með góð, en E</w:t>
      </w:r>
      <w:r w:rsidRPr="001959EF">
        <w:t>2</w:t>
      </w:r>
      <w:r w:rsidRPr="006F70CD">
        <w:t xml:space="preserve"> </w:t>
      </w:r>
      <w:proofErr w:type="spellStart"/>
      <w:r w:rsidRPr="006F70CD">
        <w:t>sé</w:t>
      </w:r>
      <w:proofErr w:type="spellEnd"/>
      <w:r w:rsidRPr="006F70CD">
        <w:t xml:space="preserve"> hins vegar líka </w:t>
      </w:r>
      <w:proofErr w:type="spellStart"/>
      <w:r w:rsidRPr="006F70CD">
        <w:t>lágt</w:t>
      </w:r>
      <w:proofErr w:type="spellEnd"/>
      <w:r w:rsidRPr="006F70CD">
        <w:t xml:space="preserve"> og burðarþolið því ekki nægilegt. </w:t>
      </w:r>
      <w:r w:rsidR="00141505" w:rsidRPr="006F70CD">
        <w:t xml:space="preserve">Tekið skal </w:t>
      </w:r>
      <w:r w:rsidRPr="006F70CD">
        <w:t xml:space="preserve">fram að ekki er rétt að líta á þessi </w:t>
      </w:r>
      <w:proofErr w:type="spellStart"/>
      <w:r w:rsidRPr="006F70CD">
        <w:t>E-gildi</w:t>
      </w:r>
      <w:proofErr w:type="spellEnd"/>
      <w:r w:rsidRPr="006F70CD">
        <w:t xml:space="preserve"> sem reiknuð eru </w:t>
      </w:r>
      <w:proofErr w:type="spellStart"/>
      <w:r w:rsidRPr="006F70CD">
        <w:t>út</w:t>
      </w:r>
      <w:proofErr w:type="spellEnd"/>
      <w:r w:rsidRPr="006F70CD">
        <w:t xml:space="preserve"> frá niðurstöðum plötuprófa </w:t>
      </w:r>
      <w:proofErr w:type="spellStart"/>
      <w:r w:rsidRPr="006F70CD">
        <w:t>út</w:t>
      </w:r>
      <w:proofErr w:type="spellEnd"/>
      <w:r w:rsidRPr="006F70CD">
        <w:t xml:space="preserve"> frá fræðilegu sjónarhorni, sem upplýsingar um eðlisfræðilega eiginleika efnisins í styrktarlaginu. Réttara er að skoða þau sem nokkurs konar “mótstöðustuðla”, sem gefa hugmynd um burðarþol </w:t>
      </w:r>
      <w:proofErr w:type="spellStart"/>
      <w:r w:rsidRPr="006F70CD">
        <w:t>út</w:t>
      </w:r>
      <w:proofErr w:type="spellEnd"/>
      <w:r w:rsidRPr="006F70CD">
        <w:t xml:space="preserve"> frá reynslu.</w:t>
      </w:r>
      <w:r w:rsidR="00002337" w:rsidRPr="006F70CD">
        <w:t xml:space="preserve"> Plötupróf hentar vel fyrir mælingu á efni með efri flokkunarstærð </w:t>
      </w:r>
      <w:r w:rsidR="006F132D" w:rsidRPr="006F70CD">
        <w:t>≤ 150 mm og fyrir lagþykkt &lt; 300 mm.</w:t>
      </w:r>
      <w:r w:rsidR="00BA71D8" w:rsidRPr="006F70CD">
        <w:t xml:space="preserve"> </w:t>
      </w:r>
      <w:r w:rsidR="00A05C8A">
        <w:t>K</w:t>
      </w:r>
      <w:r w:rsidRPr="006F70CD">
        <w:t>rafan er</w:t>
      </w:r>
      <w:r w:rsidR="00C5427C">
        <w:t xml:space="preserve"> að niðurstöður plötuprófa </w:t>
      </w:r>
      <w:r w:rsidR="00C40FAF">
        <w:t>og</w:t>
      </w:r>
      <w:r w:rsidRPr="006F70CD">
        <w:t xml:space="preserve"> hlutfall </w:t>
      </w:r>
      <w:proofErr w:type="spellStart"/>
      <w:r w:rsidRPr="006F70CD">
        <w:t>E-gilda</w:t>
      </w:r>
      <w:proofErr w:type="spellEnd"/>
      <w:r w:rsidRPr="006F70CD">
        <w:t xml:space="preserve"> kemur fram í töflu 4-</w:t>
      </w:r>
      <w:r w:rsidR="00694CD0" w:rsidRPr="006F70CD">
        <w:t>1</w:t>
      </w:r>
      <w:r w:rsidR="00613271" w:rsidRPr="006F70CD">
        <w:t>5</w:t>
      </w:r>
      <w:r w:rsidRPr="006F70CD">
        <w:t>.</w:t>
      </w:r>
    </w:p>
    <w:p w14:paraId="37A96C2B" w14:textId="77777777" w:rsidR="0022460C" w:rsidRPr="008547A1" w:rsidRDefault="0022460C">
      <w:pPr>
        <w:pStyle w:val="Caption"/>
        <w:keepNext/>
        <w:rPr>
          <w:b w:val="0"/>
          <w:bCs w:val="0"/>
          <w:sz w:val="22"/>
          <w:szCs w:val="22"/>
        </w:rPr>
      </w:pPr>
      <w:bookmarkStart w:id="96" w:name="_Ref23751131"/>
      <w:r w:rsidRPr="008547A1">
        <w:rPr>
          <w:sz w:val="22"/>
          <w:szCs w:val="22"/>
        </w:rPr>
        <w:t xml:space="preserve">Tafla </w:t>
      </w:r>
      <w:r w:rsidR="005D3EB3" w:rsidRPr="008547A1">
        <w:rPr>
          <w:sz w:val="22"/>
          <w:szCs w:val="22"/>
        </w:rPr>
        <w:fldChar w:fldCharType="begin"/>
      </w:r>
      <w:r w:rsidR="006708D8" w:rsidRPr="008547A1">
        <w:rPr>
          <w:sz w:val="22"/>
          <w:szCs w:val="22"/>
        </w:rPr>
        <w:instrText xml:space="preserve"> STYLEREF 1 \s </w:instrText>
      </w:r>
      <w:r w:rsidR="005D3EB3" w:rsidRPr="008547A1">
        <w:rPr>
          <w:sz w:val="22"/>
          <w:szCs w:val="22"/>
        </w:rPr>
        <w:fldChar w:fldCharType="separate"/>
      </w:r>
      <w:r w:rsidR="0057361B">
        <w:rPr>
          <w:noProof/>
          <w:sz w:val="22"/>
          <w:szCs w:val="22"/>
        </w:rPr>
        <w:t>4</w:t>
      </w:r>
      <w:r w:rsidR="005D3EB3" w:rsidRPr="008547A1">
        <w:rPr>
          <w:sz w:val="22"/>
          <w:szCs w:val="22"/>
        </w:rPr>
        <w:fldChar w:fldCharType="end"/>
      </w:r>
      <w:r w:rsidR="00694CD0" w:rsidRPr="008547A1">
        <w:rPr>
          <w:sz w:val="22"/>
          <w:szCs w:val="22"/>
        </w:rPr>
        <w:noBreakHyphen/>
      </w:r>
      <w:r w:rsidR="00033E48" w:rsidRPr="008547A1">
        <w:rPr>
          <w:sz w:val="22"/>
          <w:szCs w:val="22"/>
        </w:rPr>
        <w:t>1</w:t>
      </w:r>
      <w:r w:rsidR="00613271" w:rsidRPr="008547A1">
        <w:rPr>
          <w:sz w:val="22"/>
          <w:szCs w:val="22"/>
        </w:rPr>
        <w:t>5</w:t>
      </w:r>
      <w:bookmarkEnd w:id="96"/>
      <w:r w:rsidRPr="008547A1">
        <w:rPr>
          <w:sz w:val="22"/>
          <w:szCs w:val="22"/>
        </w:rPr>
        <w:t>:</w:t>
      </w:r>
      <w:r w:rsidRPr="008547A1">
        <w:rPr>
          <w:b w:val="0"/>
          <w:bCs w:val="0"/>
          <w:sz w:val="22"/>
          <w:szCs w:val="22"/>
        </w:rPr>
        <w:t xml:space="preserve"> Kröfur til</w:t>
      </w:r>
      <w:r w:rsidR="00B72C05" w:rsidRPr="008547A1">
        <w:rPr>
          <w:b w:val="0"/>
          <w:bCs w:val="0"/>
          <w:sz w:val="22"/>
          <w:szCs w:val="22"/>
        </w:rPr>
        <w:t xml:space="preserve"> E</w:t>
      </w:r>
      <w:r w:rsidR="00E40DAE" w:rsidRPr="001959EF">
        <w:rPr>
          <w:b w:val="0"/>
          <w:bCs w:val="0"/>
          <w:sz w:val="22"/>
          <w:szCs w:val="22"/>
        </w:rPr>
        <w:t>2</w:t>
      </w:r>
      <w:r w:rsidR="00B72C05" w:rsidRPr="008547A1">
        <w:rPr>
          <w:b w:val="0"/>
          <w:bCs w:val="0"/>
          <w:sz w:val="22"/>
          <w:szCs w:val="22"/>
        </w:rPr>
        <w:t xml:space="preserve"> gildis og</w:t>
      </w:r>
      <w:r w:rsidR="00390DFD">
        <w:rPr>
          <w:b w:val="0"/>
          <w:bCs w:val="0"/>
          <w:sz w:val="22"/>
          <w:szCs w:val="22"/>
        </w:rPr>
        <w:t xml:space="preserve"> hlutfall</w:t>
      </w:r>
      <w:r w:rsidRPr="008547A1">
        <w:rPr>
          <w:b w:val="0"/>
          <w:bCs w:val="0"/>
          <w:sz w:val="22"/>
          <w:szCs w:val="22"/>
        </w:rPr>
        <w:t xml:space="preserve"> </w:t>
      </w:r>
      <w:proofErr w:type="spellStart"/>
      <w:r w:rsidRPr="008547A1">
        <w:rPr>
          <w:b w:val="0"/>
          <w:bCs w:val="0"/>
          <w:sz w:val="22"/>
          <w:szCs w:val="22"/>
        </w:rPr>
        <w:t>E-gilda</w:t>
      </w:r>
      <w:proofErr w:type="spellEnd"/>
      <w:r w:rsidRPr="008547A1">
        <w:rPr>
          <w:b w:val="0"/>
          <w:bCs w:val="0"/>
          <w:sz w:val="22"/>
          <w:szCs w:val="22"/>
        </w:rPr>
        <w:t xml:space="preserve"> </w:t>
      </w:r>
      <w:proofErr w:type="spellStart"/>
      <w:r w:rsidRPr="008547A1">
        <w:rPr>
          <w:b w:val="0"/>
          <w:bCs w:val="0"/>
          <w:sz w:val="22"/>
          <w:szCs w:val="22"/>
        </w:rPr>
        <w:t>úr</w:t>
      </w:r>
      <w:proofErr w:type="spellEnd"/>
      <w:r w:rsidRPr="008547A1">
        <w:rPr>
          <w:b w:val="0"/>
          <w:bCs w:val="0"/>
          <w:sz w:val="22"/>
          <w:szCs w:val="22"/>
        </w:rPr>
        <w:t xml:space="preserve"> plötuprófi</w:t>
      </w:r>
      <w:r w:rsidR="00390DFD">
        <w:rPr>
          <w:b w:val="0"/>
          <w:bCs w:val="0"/>
          <w:sz w:val="22"/>
          <w:szCs w:val="22"/>
        </w:rPr>
        <w:t xml:space="preserve"> með 300 mm plötu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2268"/>
        <w:gridCol w:w="2506"/>
      </w:tblGrid>
      <w:tr w:rsidR="00014C90" w:rsidRPr="008547A1" w14:paraId="4517A0CD" w14:textId="77777777" w:rsidTr="007960C3">
        <w:trPr>
          <w:jc w:val="center"/>
        </w:trPr>
        <w:tc>
          <w:tcPr>
            <w:tcW w:w="330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9A77E17" w14:textId="77777777" w:rsidR="00014C90" w:rsidRPr="008547A1" w:rsidRDefault="00014C90" w:rsidP="00AF48E5">
            <w:pPr>
              <w:spacing w:before="60"/>
              <w:rPr>
                <w:b/>
                <w:sz w:val="22"/>
                <w:szCs w:val="22"/>
                <w:lang w:val="is-IS"/>
              </w:rPr>
            </w:pPr>
            <w:r w:rsidRPr="008547A1">
              <w:rPr>
                <w:b/>
                <w:bCs/>
                <w:sz w:val="22"/>
                <w:szCs w:val="22"/>
                <w:lang w:val="is-IS"/>
              </w:rPr>
              <w:t xml:space="preserve">Fjöldi þungra ökutækja, </w:t>
            </w:r>
            <w:proofErr w:type="spellStart"/>
            <w:r w:rsidRPr="008547A1">
              <w:rPr>
                <w:b/>
                <w:bCs/>
                <w:sz w:val="22"/>
                <w:szCs w:val="22"/>
                <w:lang w:val="is-IS"/>
              </w:rPr>
              <w:t>ÁDU</w:t>
            </w:r>
            <w:r w:rsidRPr="008547A1">
              <w:rPr>
                <w:b/>
                <w:bCs/>
                <w:sz w:val="22"/>
                <w:szCs w:val="22"/>
                <w:vertAlign w:val="subscript"/>
                <w:lang w:val="is-IS"/>
              </w:rPr>
              <w:t>þ</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99D3BB5" w14:textId="77777777" w:rsidR="00014C90" w:rsidRPr="008547A1" w:rsidRDefault="00014C90" w:rsidP="00AF48E5">
            <w:pPr>
              <w:jc w:val="center"/>
              <w:rPr>
                <w:b/>
                <w:sz w:val="22"/>
                <w:szCs w:val="22"/>
                <w:vertAlign w:val="subscript"/>
                <w:lang w:val="is-IS"/>
              </w:rPr>
            </w:pPr>
            <w:r w:rsidRPr="008547A1">
              <w:rPr>
                <w:b/>
                <w:sz w:val="22"/>
                <w:szCs w:val="22"/>
                <w:lang w:val="is-IS"/>
              </w:rPr>
              <w:t>E</w:t>
            </w:r>
            <w:r w:rsidRPr="001959EF">
              <w:rPr>
                <w:b/>
                <w:sz w:val="22"/>
                <w:szCs w:val="22"/>
                <w:lang w:val="is-IS"/>
              </w:rPr>
              <w:t>2</w:t>
            </w:r>
          </w:p>
          <w:p w14:paraId="10085244" w14:textId="77777777" w:rsidR="00014C90" w:rsidRPr="008547A1" w:rsidRDefault="008547A1" w:rsidP="00AF48E5">
            <w:pPr>
              <w:spacing w:before="60"/>
              <w:jc w:val="center"/>
              <w:rPr>
                <w:b/>
                <w:sz w:val="22"/>
                <w:szCs w:val="22"/>
                <w:lang w:val="is-IS"/>
              </w:rPr>
            </w:pPr>
            <w:proofErr w:type="spellStart"/>
            <w:r>
              <w:rPr>
                <w:b/>
                <w:sz w:val="22"/>
                <w:szCs w:val="22"/>
                <w:lang w:val="is-IS"/>
              </w:rPr>
              <w:t>MPa</w:t>
            </w:r>
            <w:proofErr w:type="spellEnd"/>
          </w:p>
        </w:tc>
        <w:tc>
          <w:tcPr>
            <w:tcW w:w="250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A48C76E" w14:textId="77777777" w:rsidR="00014C90" w:rsidRPr="008547A1" w:rsidRDefault="00014C90" w:rsidP="00AF48E5">
            <w:pPr>
              <w:spacing w:before="60"/>
              <w:jc w:val="center"/>
              <w:rPr>
                <w:b/>
                <w:sz w:val="22"/>
                <w:szCs w:val="22"/>
                <w:lang w:val="is-IS"/>
              </w:rPr>
            </w:pPr>
            <w:r w:rsidRPr="008547A1">
              <w:rPr>
                <w:b/>
                <w:sz w:val="22"/>
                <w:szCs w:val="22"/>
                <w:lang w:val="is-IS"/>
              </w:rPr>
              <w:t>E</w:t>
            </w:r>
            <w:r w:rsidRPr="001959EF">
              <w:rPr>
                <w:b/>
                <w:sz w:val="22"/>
                <w:szCs w:val="22"/>
                <w:lang w:val="is-IS"/>
              </w:rPr>
              <w:t>2</w:t>
            </w:r>
            <w:r w:rsidRPr="008547A1">
              <w:rPr>
                <w:b/>
                <w:sz w:val="22"/>
                <w:szCs w:val="22"/>
                <w:lang w:val="is-IS"/>
              </w:rPr>
              <w:t>/E</w:t>
            </w:r>
            <w:r w:rsidRPr="001959EF">
              <w:rPr>
                <w:b/>
                <w:sz w:val="22"/>
                <w:szCs w:val="22"/>
                <w:lang w:val="is-IS"/>
              </w:rPr>
              <w:t>1</w:t>
            </w:r>
          </w:p>
        </w:tc>
      </w:tr>
      <w:tr w:rsidR="00014C90" w:rsidRPr="006F70CD" w14:paraId="42711110" w14:textId="77777777" w:rsidTr="007960C3">
        <w:trPr>
          <w:jc w:val="center"/>
        </w:trPr>
        <w:tc>
          <w:tcPr>
            <w:tcW w:w="330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680AA25" w14:textId="4A1C0202" w:rsidR="00014C90" w:rsidRPr="006F70CD" w:rsidRDefault="00014C90" w:rsidP="0064671A">
            <w:pPr>
              <w:spacing w:before="60"/>
              <w:jc w:val="center"/>
              <w:rPr>
                <w:lang w:val="is-IS"/>
              </w:rPr>
            </w:pPr>
            <w:r w:rsidRPr="006F70CD">
              <w:rPr>
                <w:lang w:val="is-IS"/>
              </w:rPr>
              <w:t>≥</w:t>
            </w:r>
            <w:r w:rsidR="00C8260F">
              <w:rPr>
                <w:lang w:val="is-IS"/>
              </w:rPr>
              <w:t xml:space="preserve"> </w:t>
            </w:r>
            <w:r w:rsidRPr="006F70CD">
              <w:rPr>
                <w:lang w:val="is-IS"/>
              </w:rPr>
              <w:t>400</w:t>
            </w:r>
          </w:p>
        </w:tc>
        <w:tc>
          <w:tcPr>
            <w:tcW w:w="22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10C26D6" w14:textId="5B53C5D9" w:rsidR="00014C90" w:rsidRPr="006F70CD" w:rsidRDefault="008547A1" w:rsidP="00AF48E5">
            <w:pPr>
              <w:spacing w:before="60"/>
              <w:jc w:val="center"/>
              <w:rPr>
                <w:lang w:val="is-IS"/>
              </w:rPr>
            </w:pPr>
            <w:r w:rsidRPr="006F70CD">
              <w:sym w:font="Symbol" w:char="F0B3"/>
            </w:r>
            <w:r w:rsidR="00C8260F">
              <w:t xml:space="preserve"> </w:t>
            </w:r>
            <w:r w:rsidR="00A05C8A">
              <w:rPr>
                <w:lang w:val="is-IS"/>
              </w:rPr>
              <w:t>1</w:t>
            </w:r>
            <w:r w:rsidR="007960C3">
              <w:rPr>
                <w:lang w:val="is-IS"/>
              </w:rPr>
              <w:t>4</w:t>
            </w:r>
            <w:r w:rsidR="00A05C8A">
              <w:rPr>
                <w:lang w:val="is-IS"/>
              </w:rPr>
              <w:t>0</w:t>
            </w:r>
          </w:p>
        </w:tc>
        <w:tc>
          <w:tcPr>
            <w:tcW w:w="250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3A879B" w14:textId="77777777" w:rsidR="00014C90" w:rsidRPr="006F70CD" w:rsidRDefault="00014C90" w:rsidP="00AF48E5">
            <w:pPr>
              <w:spacing w:before="60"/>
              <w:jc w:val="center"/>
              <w:rPr>
                <w:lang w:val="is-IS"/>
              </w:rPr>
            </w:pPr>
            <w:r w:rsidRPr="006F70CD">
              <w:rPr>
                <w:lang w:val="is-IS"/>
              </w:rPr>
              <w:t>≤ 2,5</w:t>
            </w:r>
          </w:p>
        </w:tc>
      </w:tr>
      <w:tr w:rsidR="00014C90" w:rsidRPr="006F70CD" w14:paraId="0474CC61" w14:textId="77777777" w:rsidTr="007960C3">
        <w:trPr>
          <w:jc w:val="center"/>
        </w:trPr>
        <w:tc>
          <w:tcPr>
            <w:tcW w:w="330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6A86A42" w14:textId="2F85D507" w:rsidR="00014C90" w:rsidRPr="006F70CD" w:rsidRDefault="00014C90" w:rsidP="0064671A">
            <w:pPr>
              <w:spacing w:before="60"/>
              <w:jc w:val="center"/>
              <w:rPr>
                <w:lang w:val="is-IS"/>
              </w:rPr>
            </w:pPr>
            <w:r w:rsidRPr="006F70CD">
              <w:rPr>
                <w:lang w:val="is-IS"/>
              </w:rPr>
              <w:t>≥</w:t>
            </w:r>
            <w:r w:rsidR="00C8260F">
              <w:rPr>
                <w:lang w:val="is-IS"/>
              </w:rPr>
              <w:t xml:space="preserve"> </w:t>
            </w:r>
            <w:r w:rsidRPr="006F70CD">
              <w:rPr>
                <w:lang w:val="is-IS"/>
              </w:rPr>
              <w:t>100</w:t>
            </w:r>
          </w:p>
        </w:tc>
        <w:tc>
          <w:tcPr>
            <w:tcW w:w="22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601187B" w14:textId="408CD6FB" w:rsidR="00014C90" w:rsidRPr="006F70CD" w:rsidRDefault="008547A1" w:rsidP="00AF48E5">
            <w:pPr>
              <w:spacing w:before="60"/>
              <w:jc w:val="center"/>
              <w:rPr>
                <w:lang w:val="is-IS"/>
              </w:rPr>
            </w:pPr>
            <w:r w:rsidRPr="006F70CD">
              <w:sym w:font="Symbol" w:char="F0B3"/>
            </w:r>
            <w:r w:rsidR="00C8260F">
              <w:t xml:space="preserve"> </w:t>
            </w:r>
            <w:r w:rsidR="00A05C8A">
              <w:rPr>
                <w:lang w:val="is-IS"/>
              </w:rPr>
              <w:t>1</w:t>
            </w:r>
            <w:r w:rsidR="007960C3">
              <w:rPr>
                <w:lang w:val="is-IS"/>
              </w:rPr>
              <w:t>3</w:t>
            </w:r>
            <w:r w:rsidR="00A05C8A">
              <w:rPr>
                <w:lang w:val="is-IS"/>
              </w:rPr>
              <w:t>0</w:t>
            </w:r>
          </w:p>
        </w:tc>
        <w:tc>
          <w:tcPr>
            <w:tcW w:w="250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314EA7E" w14:textId="77777777" w:rsidR="00014C90" w:rsidRPr="006F70CD" w:rsidRDefault="00014C90" w:rsidP="00AF48E5">
            <w:pPr>
              <w:spacing w:before="60"/>
              <w:jc w:val="center"/>
              <w:rPr>
                <w:lang w:val="is-IS"/>
              </w:rPr>
            </w:pPr>
            <w:r w:rsidRPr="006F70CD">
              <w:rPr>
                <w:lang w:val="is-IS"/>
              </w:rPr>
              <w:t>≤ 3,0</w:t>
            </w:r>
          </w:p>
        </w:tc>
      </w:tr>
      <w:tr w:rsidR="00014C90" w:rsidRPr="006F70CD" w14:paraId="0FD302A5" w14:textId="77777777" w:rsidTr="007960C3">
        <w:trPr>
          <w:jc w:val="center"/>
        </w:trPr>
        <w:tc>
          <w:tcPr>
            <w:tcW w:w="330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FD1483C" w14:textId="3C4A4044" w:rsidR="00014C90" w:rsidRPr="006F70CD" w:rsidRDefault="00262D91" w:rsidP="0064671A">
            <w:pPr>
              <w:spacing w:before="60"/>
              <w:jc w:val="center"/>
              <w:rPr>
                <w:lang w:val="is-IS"/>
              </w:rPr>
            </w:pPr>
            <w:r w:rsidRPr="006F70CD">
              <w:rPr>
                <w:lang w:val="is-IS"/>
              </w:rPr>
              <w:t>&lt;</w:t>
            </w:r>
            <w:r w:rsidR="00C8260F">
              <w:rPr>
                <w:lang w:val="is-IS"/>
              </w:rPr>
              <w:t xml:space="preserve"> </w:t>
            </w:r>
            <w:r w:rsidR="00014C90" w:rsidRPr="006F70CD">
              <w:rPr>
                <w:lang w:val="is-IS"/>
              </w:rPr>
              <w:t>1</w:t>
            </w:r>
            <w:r w:rsidRPr="006F70CD">
              <w:rPr>
                <w:lang w:val="is-IS"/>
              </w:rPr>
              <w:t>0</w:t>
            </w:r>
            <w:r w:rsidR="00014C90" w:rsidRPr="006F70CD">
              <w:rPr>
                <w:lang w:val="is-IS"/>
              </w:rPr>
              <w:t>0</w:t>
            </w:r>
          </w:p>
        </w:tc>
        <w:tc>
          <w:tcPr>
            <w:tcW w:w="22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CCD29A" w14:textId="7B2A13C8" w:rsidR="00014C90" w:rsidRPr="006F70CD" w:rsidRDefault="008547A1" w:rsidP="00AF48E5">
            <w:pPr>
              <w:spacing w:before="60"/>
              <w:jc w:val="center"/>
              <w:rPr>
                <w:lang w:val="is-IS"/>
              </w:rPr>
            </w:pPr>
            <w:r w:rsidRPr="006F70CD">
              <w:sym w:font="Symbol" w:char="F0B3"/>
            </w:r>
            <w:r w:rsidR="00C8260F">
              <w:t xml:space="preserve"> </w:t>
            </w:r>
            <w:r w:rsidR="00A05C8A">
              <w:rPr>
                <w:lang w:val="is-IS"/>
              </w:rPr>
              <w:t>1</w:t>
            </w:r>
            <w:r w:rsidR="00C40FAF">
              <w:rPr>
                <w:lang w:val="is-IS"/>
              </w:rPr>
              <w:t>2</w:t>
            </w:r>
            <w:r w:rsidR="00A05C8A">
              <w:rPr>
                <w:lang w:val="is-IS"/>
              </w:rPr>
              <w:t>0</w:t>
            </w:r>
          </w:p>
        </w:tc>
        <w:tc>
          <w:tcPr>
            <w:tcW w:w="250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EB84F9C" w14:textId="0904BA8A" w:rsidR="00014C90" w:rsidRPr="006F70CD" w:rsidRDefault="00014C90" w:rsidP="00AF48E5">
            <w:pPr>
              <w:spacing w:before="60"/>
              <w:jc w:val="center"/>
              <w:rPr>
                <w:lang w:val="is-IS"/>
              </w:rPr>
            </w:pPr>
            <w:r w:rsidRPr="006F70CD">
              <w:rPr>
                <w:lang w:val="is-IS"/>
              </w:rPr>
              <w:t>≤ 3,5</w:t>
            </w:r>
          </w:p>
        </w:tc>
      </w:tr>
      <w:tr w:rsidR="0030009A" w:rsidRPr="006F70CD" w14:paraId="391864E6" w14:textId="77777777" w:rsidTr="00BC59A7">
        <w:trPr>
          <w:jc w:val="center"/>
        </w:trPr>
        <w:tc>
          <w:tcPr>
            <w:tcW w:w="8075" w:type="dxa"/>
            <w:gridSpan w:val="3"/>
            <w:tcBorders>
              <w:top w:val="single" w:sz="4" w:space="0" w:color="auto"/>
              <w:left w:val="single" w:sz="4" w:space="0" w:color="auto"/>
              <w:bottom w:val="single" w:sz="4" w:space="0" w:color="auto"/>
              <w:right w:val="single" w:sz="4" w:space="0" w:color="auto"/>
            </w:tcBorders>
          </w:tcPr>
          <w:p w14:paraId="2D1927CB" w14:textId="61BB7DEA" w:rsidR="0030009A" w:rsidRPr="007960C3" w:rsidRDefault="00C40FAF" w:rsidP="007960C3">
            <w:pPr>
              <w:spacing w:before="60"/>
              <w:rPr>
                <w:i/>
                <w:sz w:val="20"/>
                <w:szCs w:val="20"/>
                <w:lang w:val="is-IS"/>
              </w:rPr>
            </w:pPr>
            <w:r w:rsidRPr="007960C3">
              <w:rPr>
                <w:sz w:val="20"/>
                <w:szCs w:val="20"/>
                <w:lang w:val="is-IS"/>
              </w:rPr>
              <w:t>Í fyrri útgáfum Efnisgæðaritsins var krafan fyrir E</w:t>
            </w:r>
            <w:r w:rsidRPr="001959EF">
              <w:rPr>
                <w:sz w:val="20"/>
                <w:szCs w:val="20"/>
                <w:lang w:val="is-IS"/>
              </w:rPr>
              <w:t>2</w:t>
            </w:r>
            <w:r w:rsidRPr="007960C3">
              <w:rPr>
                <w:sz w:val="20"/>
                <w:szCs w:val="20"/>
                <w:lang w:val="is-IS"/>
              </w:rPr>
              <w:t xml:space="preserve"> </w:t>
            </w:r>
            <w:r w:rsidRPr="007960C3">
              <w:rPr>
                <w:sz w:val="20"/>
                <w:lang w:val="is-IS"/>
              </w:rPr>
              <w:t xml:space="preserve">≥ 110 </w:t>
            </w:r>
            <w:proofErr w:type="spellStart"/>
            <w:r w:rsidRPr="007960C3">
              <w:rPr>
                <w:sz w:val="20"/>
                <w:lang w:val="is-IS"/>
              </w:rPr>
              <w:t>MPa</w:t>
            </w:r>
            <w:proofErr w:type="spellEnd"/>
            <w:r w:rsidRPr="007960C3">
              <w:rPr>
                <w:sz w:val="20"/>
                <w:lang w:val="is-IS"/>
              </w:rPr>
              <w:t xml:space="preserve">. Þessar kröfur eru nú úreltar og eru ekki í samræmi við aukið umferðarálag á vegum landsins. </w:t>
            </w:r>
            <w:r w:rsidR="00617E93" w:rsidRPr="007960C3">
              <w:rPr>
                <w:sz w:val="20"/>
                <w:lang w:val="is-IS"/>
              </w:rPr>
              <w:t xml:space="preserve">Á umferðarmestu vegunum er gjarnan notað púkk eða sprengt berg í styrktarlag sem uppfyllir stífar kröfur ef vandað er til þjöppunar. </w:t>
            </w:r>
            <w:r w:rsidRPr="007960C3">
              <w:rPr>
                <w:sz w:val="20"/>
                <w:lang w:val="is-IS"/>
              </w:rPr>
              <w:t xml:space="preserve">Hins vegar er veruleikinn sá að styrktarlag á tiltölulega umferðarlitlum vegum er oft </w:t>
            </w:r>
            <w:proofErr w:type="spellStart"/>
            <w:r w:rsidRPr="007960C3">
              <w:rPr>
                <w:sz w:val="20"/>
                <w:lang w:val="is-IS"/>
              </w:rPr>
              <w:t>úr</w:t>
            </w:r>
            <w:proofErr w:type="spellEnd"/>
            <w:r w:rsidRPr="007960C3">
              <w:rPr>
                <w:sz w:val="20"/>
                <w:lang w:val="is-IS"/>
              </w:rPr>
              <w:t xml:space="preserve"> </w:t>
            </w:r>
            <w:proofErr w:type="spellStart"/>
            <w:r w:rsidR="00617E93" w:rsidRPr="007960C3">
              <w:rPr>
                <w:sz w:val="20"/>
                <w:lang w:val="is-IS"/>
              </w:rPr>
              <w:t>óunnum</w:t>
            </w:r>
            <w:proofErr w:type="spellEnd"/>
            <w:r w:rsidR="00617E93" w:rsidRPr="007960C3">
              <w:rPr>
                <w:sz w:val="20"/>
                <w:lang w:val="is-IS"/>
              </w:rPr>
              <w:t xml:space="preserve"> </w:t>
            </w:r>
            <w:r w:rsidRPr="007960C3">
              <w:rPr>
                <w:sz w:val="20"/>
                <w:lang w:val="is-IS"/>
              </w:rPr>
              <w:t>lausum jarðlögum og því er ekki raunhæft að gera stífari kröfur til slíkra vega</w:t>
            </w:r>
            <w:r w:rsidR="00617E93" w:rsidRPr="007960C3">
              <w:rPr>
                <w:sz w:val="20"/>
                <w:lang w:val="is-IS"/>
              </w:rPr>
              <w:t xml:space="preserve"> en gerðar eru í töflunni</w:t>
            </w:r>
            <w:r w:rsidRPr="007960C3">
              <w:rPr>
                <w:sz w:val="20"/>
                <w:lang w:val="is-IS"/>
              </w:rPr>
              <w:t>.</w:t>
            </w:r>
          </w:p>
        </w:tc>
      </w:tr>
    </w:tbl>
    <w:p w14:paraId="77E39056" w14:textId="77777777" w:rsidR="00E40DAE" w:rsidRPr="006F70CD" w:rsidRDefault="00E40DAE" w:rsidP="00E40DAE">
      <w:pPr>
        <w:rPr>
          <w:b/>
          <w:bCs/>
          <w:lang w:val="is-IS"/>
        </w:rPr>
      </w:pPr>
    </w:p>
    <w:p w14:paraId="6A93CCE4" w14:textId="757D71B1" w:rsidR="00AF0CC1" w:rsidRPr="007960C3" w:rsidRDefault="00AF0CC1" w:rsidP="007960C3">
      <w:pPr>
        <w:spacing w:after="240"/>
        <w:rPr>
          <w:b/>
        </w:rPr>
      </w:pPr>
      <w:r w:rsidRPr="00F46E28">
        <w:t xml:space="preserve">Mesta </w:t>
      </w:r>
      <w:r w:rsidRPr="007960C3">
        <w:rPr>
          <w:lang w:val="is-IS"/>
        </w:rPr>
        <w:t xml:space="preserve">frávik einstakra plötuprófa til lækkunar er 10 </w:t>
      </w:r>
      <w:proofErr w:type="spellStart"/>
      <w:r w:rsidRPr="007960C3">
        <w:rPr>
          <w:lang w:val="is-IS"/>
        </w:rPr>
        <w:t>MPa</w:t>
      </w:r>
      <w:proofErr w:type="spellEnd"/>
      <w:r w:rsidRPr="007960C3">
        <w:rPr>
          <w:lang w:val="is-IS"/>
        </w:rPr>
        <w:t xml:space="preserve"> fyrir burðarþolsgildið (E</w:t>
      </w:r>
      <w:r w:rsidRPr="001959EF">
        <w:rPr>
          <w:lang w:val="is-IS"/>
        </w:rPr>
        <w:t>2</w:t>
      </w:r>
      <w:r w:rsidRPr="007960C3">
        <w:rPr>
          <w:lang w:val="is-IS"/>
        </w:rPr>
        <w:t>) en meðaltal E</w:t>
      </w:r>
      <w:r w:rsidRPr="001959EF">
        <w:rPr>
          <w:lang w:val="is-IS"/>
        </w:rPr>
        <w:t>2</w:t>
      </w:r>
      <w:r w:rsidRPr="007960C3">
        <w:rPr>
          <w:lang w:val="is-IS"/>
        </w:rPr>
        <w:t xml:space="preserve"> gilda skal ná kröfugildinu</w:t>
      </w:r>
      <w:r w:rsidRPr="00F46E28">
        <w:t>.</w:t>
      </w:r>
    </w:p>
    <w:p w14:paraId="702529B4" w14:textId="77777777" w:rsidR="0045109A" w:rsidRPr="006F70CD" w:rsidRDefault="0045109A">
      <w:pPr>
        <w:pStyle w:val="BodyTextIndent2"/>
        <w:jc w:val="both"/>
      </w:pPr>
      <w:r w:rsidRPr="006F70CD">
        <w:t xml:space="preserve">Þjöppun mæld með </w:t>
      </w:r>
      <w:r w:rsidRPr="006F70CD">
        <w:rPr>
          <w:b/>
          <w:bCs/>
          <w:i/>
          <w:iCs/>
        </w:rPr>
        <w:t>sandkeiluprófi</w:t>
      </w:r>
      <w:r w:rsidRPr="006F70CD">
        <w:t xml:space="preserve"> eða </w:t>
      </w:r>
      <w:r w:rsidRPr="006F70CD">
        <w:rPr>
          <w:b/>
          <w:bCs/>
          <w:i/>
          <w:iCs/>
        </w:rPr>
        <w:t>geislamælingu</w:t>
      </w:r>
      <w:r w:rsidRPr="006F70CD">
        <w:t xml:space="preserve"> skal sýna að þurr </w:t>
      </w:r>
      <w:proofErr w:type="spellStart"/>
      <w:r w:rsidRPr="006F70CD">
        <w:t>rúmþyngd</w:t>
      </w:r>
      <w:proofErr w:type="spellEnd"/>
      <w:r w:rsidRPr="006F70CD">
        <w:t xml:space="preserve"> eftir þjöppun </w:t>
      </w:r>
      <w:proofErr w:type="spellStart"/>
      <w:r w:rsidRPr="006F70CD">
        <w:t>sé</w:t>
      </w:r>
      <w:proofErr w:type="spellEnd"/>
      <w:r w:rsidRPr="006F70CD">
        <w:t xml:space="preserve"> a.m.k. 95% af </w:t>
      </w:r>
      <w:proofErr w:type="spellStart"/>
      <w:r w:rsidRPr="006F70CD">
        <w:t>hæstu</w:t>
      </w:r>
      <w:proofErr w:type="spellEnd"/>
      <w:r w:rsidRPr="006F70CD">
        <w:t xml:space="preserve"> þurru </w:t>
      </w:r>
      <w:proofErr w:type="spellStart"/>
      <w:r w:rsidRPr="006F70CD">
        <w:t>rúmþyngd</w:t>
      </w:r>
      <w:proofErr w:type="spellEnd"/>
      <w:r w:rsidRPr="006F70CD">
        <w:t xml:space="preserve"> við </w:t>
      </w:r>
      <w:proofErr w:type="spellStart"/>
      <w:r w:rsidRPr="006F70CD">
        <w:t>Modified</w:t>
      </w:r>
      <w:proofErr w:type="spellEnd"/>
      <w:r w:rsidRPr="006F70CD">
        <w:t xml:space="preserve"> Proctor þjöppun. Rétt er að minna á að hægt</w:t>
      </w:r>
      <w:r w:rsidR="00E711D0" w:rsidRPr="006F70CD">
        <w:t xml:space="preserve"> er</w:t>
      </w:r>
      <w:r w:rsidRPr="006F70CD">
        <w:t xml:space="preserve"> að nota þessar aðferðir ef aðstæður bjóða upp á það, þ.e.</w:t>
      </w:r>
      <w:r w:rsidR="00F94BD1" w:rsidRPr="006F70CD">
        <w:t>a.s.</w:t>
      </w:r>
      <w:r w:rsidRPr="006F70CD">
        <w:t xml:space="preserve"> ef hámarks steinastærð er milli 2</w:t>
      </w:r>
      <w:r w:rsidR="00E77B62">
        <w:t>5</w:t>
      </w:r>
      <w:r w:rsidRPr="006F70CD">
        <w:t xml:space="preserve"> og 30 mm. </w:t>
      </w:r>
      <w:proofErr w:type="spellStart"/>
      <w:r w:rsidR="00E711D0" w:rsidRPr="006F70CD">
        <w:t>Þó</w:t>
      </w:r>
      <w:proofErr w:type="spellEnd"/>
      <w:r w:rsidR="00E711D0" w:rsidRPr="006F70CD">
        <w:t xml:space="preserve"> ber að geta þess að geislamælingar hafa stundum verið gerðar á efni með allt að 50 mm kornastærð.</w:t>
      </w:r>
    </w:p>
    <w:p w14:paraId="5CBDBEF9" w14:textId="77777777" w:rsidR="0022460C" w:rsidRPr="006F70CD" w:rsidRDefault="004E0922">
      <w:pPr>
        <w:pStyle w:val="BodyTextIndent2"/>
        <w:jc w:val="both"/>
      </w:pPr>
      <w:r w:rsidRPr="006F70CD">
        <w:t xml:space="preserve">Í undantekningartilvikum eru </w:t>
      </w:r>
      <w:r w:rsidRPr="006F70CD">
        <w:rPr>
          <w:b/>
          <w:i/>
        </w:rPr>
        <w:t>h</w:t>
      </w:r>
      <w:r w:rsidR="003D23A5" w:rsidRPr="006F70CD">
        <w:rPr>
          <w:b/>
          <w:i/>
        </w:rPr>
        <w:t>æðar</w:t>
      </w:r>
      <w:r w:rsidRPr="006F70CD">
        <w:rPr>
          <w:b/>
          <w:i/>
        </w:rPr>
        <w:t>mælingar</w:t>
      </w:r>
      <w:r w:rsidRPr="006F70CD">
        <w:t xml:space="preserve"> notaðar og þá telst þ</w:t>
      </w:r>
      <w:r w:rsidR="0022460C" w:rsidRPr="006F70CD">
        <w:t>jöppun nægil</w:t>
      </w:r>
      <w:r w:rsidR="001904CB">
        <w:t>eg,</w:t>
      </w:r>
      <w:r w:rsidR="0022460C" w:rsidRPr="006F70CD">
        <w:t xml:space="preserve"> ef meðal sig yfirborðs frá næst síðustu til síðustu umferðar valta er minni en 10% af heildarsigi sem þjöppunin hefur í för með sér</w:t>
      </w:r>
      <w:r w:rsidRPr="006F70CD">
        <w:t xml:space="preserve">. </w:t>
      </w:r>
      <w:r w:rsidR="005614E3" w:rsidRPr="006F70CD">
        <w:t>Hæðar</w:t>
      </w:r>
      <w:r w:rsidRPr="006F70CD">
        <w:t>mælingar eru aðeins gerðar í undantekningartilvikum.</w:t>
      </w:r>
      <w:r w:rsidR="0022460C" w:rsidRPr="006F70CD">
        <w:t xml:space="preserve"> </w:t>
      </w:r>
    </w:p>
    <w:p w14:paraId="6C081951" w14:textId="77777777" w:rsidR="00266C70" w:rsidRDefault="00266C70">
      <w:pPr>
        <w:pStyle w:val="BodyTextIndent2"/>
        <w:jc w:val="both"/>
        <w:rPr>
          <w:b/>
          <w:bCs/>
          <w:i/>
          <w:iCs/>
        </w:rPr>
      </w:pPr>
    </w:p>
    <w:p w14:paraId="0DC01F28" w14:textId="77777777" w:rsidR="00266C70" w:rsidRDefault="00266C70">
      <w:pPr>
        <w:pStyle w:val="BodyTextIndent2"/>
        <w:jc w:val="both"/>
        <w:rPr>
          <w:b/>
          <w:bCs/>
          <w:i/>
          <w:iCs/>
        </w:rPr>
      </w:pPr>
    </w:p>
    <w:p w14:paraId="1E77F635" w14:textId="77777777" w:rsidR="00266C70" w:rsidRDefault="00266C70">
      <w:pPr>
        <w:pStyle w:val="BodyTextIndent2"/>
        <w:jc w:val="both"/>
        <w:rPr>
          <w:b/>
          <w:bCs/>
          <w:i/>
          <w:iCs/>
        </w:rPr>
      </w:pPr>
    </w:p>
    <w:p w14:paraId="7B2D1D53" w14:textId="77777777" w:rsidR="00266C70" w:rsidRDefault="00266C70">
      <w:pPr>
        <w:pStyle w:val="BodyTextIndent2"/>
        <w:jc w:val="both"/>
        <w:rPr>
          <w:b/>
          <w:bCs/>
          <w:i/>
          <w:iCs/>
        </w:rPr>
      </w:pPr>
    </w:p>
    <w:p w14:paraId="0CCB03B3" w14:textId="77777777" w:rsidR="00266C70" w:rsidRDefault="00266C70">
      <w:pPr>
        <w:pStyle w:val="BodyTextIndent2"/>
        <w:jc w:val="both"/>
        <w:rPr>
          <w:b/>
          <w:bCs/>
          <w:i/>
          <w:iCs/>
        </w:rPr>
      </w:pPr>
    </w:p>
    <w:p w14:paraId="635997F5" w14:textId="77777777" w:rsidR="00266C70" w:rsidRDefault="00266C70">
      <w:pPr>
        <w:pStyle w:val="BodyTextIndent2"/>
        <w:jc w:val="both"/>
        <w:rPr>
          <w:b/>
          <w:bCs/>
          <w:i/>
          <w:iCs/>
        </w:rPr>
      </w:pPr>
    </w:p>
    <w:p w14:paraId="7654358A" w14:textId="77777777" w:rsidR="0022460C" w:rsidRPr="006F70CD" w:rsidRDefault="0022460C">
      <w:pPr>
        <w:pStyle w:val="BodyTextIndent2"/>
        <w:jc w:val="both"/>
      </w:pPr>
      <w:r w:rsidRPr="006F70CD">
        <w:rPr>
          <w:b/>
          <w:bCs/>
          <w:i/>
          <w:iCs/>
        </w:rPr>
        <w:lastRenderedPageBreak/>
        <w:t>Hannað yfirborð og þykktir</w:t>
      </w:r>
    </w:p>
    <w:p w14:paraId="1796DC3B" w14:textId="77777777" w:rsidR="0022460C" w:rsidRPr="006F70CD" w:rsidRDefault="0022460C">
      <w:pPr>
        <w:pStyle w:val="BodyTextIndent2"/>
        <w:jc w:val="both"/>
      </w:pPr>
      <w:r w:rsidRPr="006F70CD">
        <w:t>Kröfur til mesta</w:t>
      </w:r>
      <w:r w:rsidR="004A0F16" w:rsidRPr="006F70CD">
        <w:t xml:space="preserve"> fráviks frá hönnuðu yfirborði </w:t>
      </w:r>
      <w:r w:rsidRPr="006F70CD">
        <w:t>og mesta fráviks frá hannaðri þykkt, koma fram í töflu 4-</w:t>
      </w:r>
      <w:r w:rsidR="00FD7F1F" w:rsidRPr="006F70CD">
        <w:t>1</w:t>
      </w:r>
      <w:r w:rsidR="00613271" w:rsidRPr="006F70CD">
        <w:t>6</w:t>
      </w:r>
      <w:r w:rsidRPr="006F70CD">
        <w:t>.</w:t>
      </w:r>
    </w:p>
    <w:p w14:paraId="118B88E5" w14:textId="19AA696D" w:rsidR="00605118" w:rsidRPr="00390DFD" w:rsidRDefault="0022460C" w:rsidP="00605118">
      <w:pPr>
        <w:pStyle w:val="Caption"/>
        <w:keepNext/>
        <w:jc w:val="both"/>
        <w:rPr>
          <w:sz w:val="22"/>
          <w:szCs w:val="22"/>
        </w:rPr>
      </w:pPr>
      <w:bookmarkStart w:id="97" w:name="_Ref533409718"/>
      <w:r w:rsidRPr="00390DFD">
        <w:rPr>
          <w:sz w:val="22"/>
          <w:szCs w:val="22"/>
        </w:rPr>
        <w:t xml:space="preserve">Tafla </w:t>
      </w:r>
      <w:r w:rsidR="005D3EB3" w:rsidRPr="00390DFD">
        <w:rPr>
          <w:sz w:val="22"/>
          <w:szCs w:val="22"/>
        </w:rPr>
        <w:fldChar w:fldCharType="begin"/>
      </w:r>
      <w:r w:rsidR="006708D8" w:rsidRPr="00390DFD">
        <w:rPr>
          <w:sz w:val="22"/>
          <w:szCs w:val="22"/>
        </w:rPr>
        <w:instrText xml:space="preserve"> STYLEREF 1 \s </w:instrText>
      </w:r>
      <w:r w:rsidR="005D3EB3" w:rsidRPr="00390DFD">
        <w:rPr>
          <w:sz w:val="22"/>
          <w:szCs w:val="22"/>
        </w:rPr>
        <w:fldChar w:fldCharType="separate"/>
      </w:r>
      <w:r w:rsidR="0057361B">
        <w:rPr>
          <w:noProof/>
          <w:sz w:val="22"/>
          <w:szCs w:val="22"/>
        </w:rPr>
        <w:t>4</w:t>
      </w:r>
      <w:r w:rsidR="005D3EB3" w:rsidRPr="00390DFD">
        <w:rPr>
          <w:sz w:val="22"/>
          <w:szCs w:val="22"/>
        </w:rPr>
        <w:fldChar w:fldCharType="end"/>
      </w:r>
      <w:r w:rsidR="00694CD0" w:rsidRPr="00390DFD">
        <w:rPr>
          <w:sz w:val="22"/>
          <w:szCs w:val="22"/>
        </w:rPr>
        <w:noBreakHyphen/>
      </w:r>
      <w:r w:rsidR="00033E48" w:rsidRPr="00390DFD">
        <w:rPr>
          <w:sz w:val="22"/>
          <w:szCs w:val="22"/>
        </w:rPr>
        <w:t>1</w:t>
      </w:r>
      <w:r w:rsidR="00613271" w:rsidRPr="00390DFD">
        <w:rPr>
          <w:sz w:val="22"/>
          <w:szCs w:val="22"/>
        </w:rPr>
        <w:t>6</w:t>
      </w:r>
      <w:bookmarkEnd w:id="97"/>
      <w:r w:rsidRPr="00390DFD">
        <w:rPr>
          <w:sz w:val="22"/>
          <w:szCs w:val="22"/>
        </w:rPr>
        <w:t xml:space="preserve">: </w:t>
      </w:r>
      <w:r w:rsidRPr="00390DFD">
        <w:rPr>
          <w:b w:val="0"/>
          <w:bCs w:val="0"/>
          <w:sz w:val="22"/>
          <w:szCs w:val="22"/>
        </w:rPr>
        <w:t>Kröfur um nákvæmni í hæð og þykktum</w:t>
      </w:r>
      <w:r w:rsidR="00605118" w:rsidRPr="00390DFD">
        <w:rPr>
          <w:b w:val="0"/>
          <w:bCs w:val="0"/>
          <w:sz w:val="22"/>
          <w:szCs w:val="22"/>
        </w:rPr>
        <w:t xml:space="preserve"> mælt á 500 m kafla fyrir tveggja akreina veg og 1000 m á einnar akreinar vegi </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440"/>
        <w:gridCol w:w="1440"/>
        <w:gridCol w:w="1440"/>
        <w:gridCol w:w="1440"/>
      </w:tblGrid>
      <w:tr w:rsidR="0022460C" w:rsidRPr="006F70CD" w14:paraId="2862C6D1" w14:textId="77777777" w:rsidTr="007960C3">
        <w:trPr>
          <w:cantSplit/>
          <w:jc w:val="center"/>
        </w:trPr>
        <w:tc>
          <w:tcPr>
            <w:tcW w:w="2808" w:type="dxa"/>
            <w:vMerge w:val="restart"/>
            <w:tcBorders>
              <w:top w:val="nil"/>
              <w:left w:val="nil"/>
              <w:bottom w:val="nil"/>
              <w:right w:val="single" w:sz="4" w:space="0" w:color="auto"/>
            </w:tcBorders>
            <w:shd w:val="clear" w:color="auto" w:fill="auto"/>
          </w:tcPr>
          <w:p w14:paraId="310F7B48" w14:textId="77777777" w:rsidR="0022460C" w:rsidRPr="006F70CD" w:rsidRDefault="0022460C">
            <w:pPr>
              <w:rPr>
                <w:sz w:val="20"/>
                <w:lang w:val="is-IS"/>
              </w:rPr>
            </w:pPr>
          </w:p>
        </w:tc>
        <w:tc>
          <w:tcPr>
            <w:tcW w:w="5760" w:type="dxa"/>
            <w:gridSpan w:val="4"/>
            <w:tcBorders>
              <w:left w:val="single" w:sz="4" w:space="0" w:color="auto"/>
            </w:tcBorders>
            <w:shd w:val="clear" w:color="auto" w:fill="DAEEF3" w:themeFill="accent5" w:themeFillTint="33"/>
          </w:tcPr>
          <w:p w14:paraId="39F93493" w14:textId="77777777" w:rsidR="0022460C" w:rsidRPr="006F70CD" w:rsidRDefault="008A7239">
            <w:pPr>
              <w:jc w:val="center"/>
              <w:rPr>
                <w:sz w:val="20"/>
                <w:highlight w:val="yellow"/>
                <w:lang w:val="is-IS"/>
              </w:rPr>
            </w:pPr>
            <w:r w:rsidRPr="006F70CD">
              <w:rPr>
                <w:b/>
                <w:bCs/>
                <w:sz w:val="20"/>
                <w:lang w:val="is-IS"/>
              </w:rPr>
              <w:t xml:space="preserve">Fjöldi þungra ökutækja, </w:t>
            </w:r>
            <w:proofErr w:type="spellStart"/>
            <w:r w:rsidRPr="006F70CD">
              <w:rPr>
                <w:b/>
                <w:bCs/>
                <w:sz w:val="20"/>
                <w:lang w:val="is-IS"/>
              </w:rPr>
              <w:t>ÁDU</w:t>
            </w:r>
            <w:r w:rsidRPr="006F70CD">
              <w:rPr>
                <w:b/>
                <w:bCs/>
                <w:sz w:val="20"/>
                <w:vertAlign w:val="subscript"/>
                <w:lang w:val="is-IS"/>
              </w:rPr>
              <w:t>þ</w:t>
            </w:r>
            <w:proofErr w:type="spellEnd"/>
          </w:p>
        </w:tc>
      </w:tr>
      <w:tr w:rsidR="0022460C" w:rsidRPr="006F70CD" w14:paraId="784AB2CD" w14:textId="77777777" w:rsidTr="007960C3">
        <w:trPr>
          <w:cantSplit/>
          <w:jc w:val="center"/>
        </w:trPr>
        <w:tc>
          <w:tcPr>
            <w:tcW w:w="2808" w:type="dxa"/>
            <w:vMerge/>
            <w:tcBorders>
              <w:top w:val="nil"/>
              <w:left w:val="nil"/>
              <w:bottom w:val="nil"/>
              <w:right w:val="single" w:sz="4" w:space="0" w:color="auto"/>
            </w:tcBorders>
            <w:shd w:val="clear" w:color="auto" w:fill="auto"/>
          </w:tcPr>
          <w:p w14:paraId="70720A7A" w14:textId="77777777" w:rsidR="0022460C" w:rsidRPr="006F70CD" w:rsidRDefault="0022460C">
            <w:pPr>
              <w:rPr>
                <w:sz w:val="20"/>
                <w:lang w:val="is-IS"/>
              </w:rPr>
            </w:pPr>
          </w:p>
        </w:tc>
        <w:tc>
          <w:tcPr>
            <w:tcW w:w="2880" w:type="dxa"/>
            <w:gridSpan w:val="2"/>
            <w:tcBorders>
              <w:left w:val="single" w:sz="4" w:space="0" w:color="auto"/>
            </w:tcBorders>
            <w:shd w:val="clear" w:color="auto" w:fill="DAEEF3" w:themeFill="accent5" w:themeFillTint="33"/>
          </w:tcPr>
          <w:p w14:paraId="6208E041" w14:textId="134117A7" w:rsidR="0022460C" w:rsidRPr="006F70CD" w:rsidRDefault="008A7239">
            <w:pPr>
              <w:jc w:val="center"/>
              <w:rPr>
                <w:b/>
                <w:sz w:val="20"/>
                <w:szCs w:val="20"/>
                <w:lang w:val="is-IS"/>
              </w:rPr>
            </w:pPr>
            <w:r w:rsidRPr="006F70CD">
              <w:rPr>
                <w:b/>
                <w:sz w:val="20"/>
                <w:szCs w:val="20"/>
                <w:lang w:val="is-IS"/>
              </w:rPr>
              <w:t>≥</w:t>
            </w:r>
            <w:r w:rsidR="00C8260F">
              <w:rPr>
                <w:b/>
                <w:sz w:val="20"/>
                <w:szCs w:val="20"/>
                <w:lang w:val="is-IS"/>
              </w:rPr>
              <w:t xml:space="preserve"> </w:t>
            </w:r>
            <w:r w:rsidRPr="006F70CD">
              <w:rPr>
                <w:b/>
                <w:sz w:val="20"/>
                <w:szCs w:val="20"/>
                <w:lang w:val="is-IS"/>
              </w:rPr>
              <w:t>100</w:t>
            </w:r>
          </w:p>
        </w:tc>
        <w:tc>
          <w:tcPr>
            <w:tcW w:w="2880" w:type="dxa"/>
            <w:gridSpan w:val="2"/>
            <w:shd w:val="clear" w:color="auto" w:fill="DAEEF3" w:themeFill="accent5" w:themeFillTint="33"/>
          </w:tcPr>
          <w:p w14:paraId="09901A39" w14:textId="43352E9F" w:rsidR="00503C9F" w:rsidRPr="006F70CD" w:rsidRDefault="00AC626E">
            <w:pPr>
              <w:jc w:val="center"/>
              <w:rPr>
                <w:sz w:val="20"/>
                <w:lang w:val="is-IS"/>
              </w:rPr>
            </w:pPr>
            <w:r w:rsidRPr="006F70CD">
              <w:rPr>
                <w:b/>
                <w:bCs/>
                <w:sz w:val="20"/>
                <w:lang w:val="is-IS"/>
              </w:rPr>
              <w:t>&lt;</w:t>
            </w:r>
            <w:r w:rsidR="00C8260F">
              <w:rPr>
                <w:b/>
                <w:bCs/>
                <w:sz w:val="20"/>
                <w:lang w:val="is-IS"/>
              </w:rPr>
              <w:t xml:space="preserve"> </w:t>
            </w:r>
            <w:r w:rsidR="008A7239" w:rsidRPr="006F70CD">
              <w:rPr>
                <w:b/>
                <w:bCs/>
                <w:sz w:val="20"/>
                <w:lang w:val="is-IS"/>
              </w:rPr>
              <w:t>100</w:t>
            </w:r>
          </w:p>
        </w:tc>
      </w:tr>
      <w:tr w:rsidR="0022460C" w:rsidRPr="006F70CD" w14:paraId="7126899C" w14:textId="77777777" w:rsidTr="007960C3">
        <w:trPr>
          <w:cantSplit/>
          <w:jc w:val="center"/>
        </w:trPr>
        <w:tc>
          <w:tcPr>
            <w:tcW w:w="2808" w:type="dxa"/>
            <w:vMerge/>
            <w:tcBorders>
              <w:top w:val="nil"/>
              <w:left w:val="nil"/>
              <w:bottom w:val="single" w:sz="4" w:space="0" w:color="auto"/>
              <w:right w:val="single" w:sz="4" w:space="0" w:color="auto"/>
            </w:tcBorders>
            <w:shd w:val="clear" w:color="auto" w:fill="auto"/>
          </w:tcPr>
          <w:p w14:paraId="64BA6838" w14:textId="77777777" w:rsidR="0022460C" w:rsidRPr="006F70CD" w:rsidRDefault="0022460C">
            <w:pPr>
              <w:rPr>
                <w:sz w:val="20"/>
                <w:lang w:val="is-IS"/>
              </w:rPr>
            </w:pPr>
          </w:p>
        </w:tc>
        <w:tc>
          <w:tcPr>
            <w:tcW w:w="1440" w:type="dxa"/>
            <w:tcBorders>
              <w:left w:val="single" w:sz="4" w:space="0" w:color="auto"/>
            </w:tcBorders>
            <w:shd w:val="clear" w:color="auto" w:fill="DAEEF3" w:themeFill="accent5" w:themeFillTint="33"/>
          </w:tcPr>
          <w:p w14:paraId="5E3D0F06" w14:textId="77777777" w:rsidR="0022460C" w:rsidRPr="006F70CD" w:rsidRDefault="00500F44">
            <w:pPr>
              <w:pStyle w:val="BodyTextIndent2"/>
              <w:spacing w:after="0"/>
              <w:ind w:firstLine="0"/>
              <w:jc w:val="center"/>
              <w:rPr>
                <w:i/>
                <w:iCs/>
                <w:sz w:val="20"/>
              </w:rPr>
            </w:pPr>
            <w:r>
              <w:rPr>
                <w:i/>
                <w:iCs/>
                <w:sz w:val="20"/>
              </w:rPr>
              <w:t>S</w:t>
            </w:r>
            <w:r w:rsidR="0022460C" w:rsidRPr="006F70CD">
              <w:rPr>
                <w:i/>
                <w:iCs/>
                <w:sz w:val="20"/>
              </w:rPr>
              <w:t>tök mæling</w:t>
            </w:r>
          </w:p>
        </w:tc>
        <w:tc>
          <w:tcPr>
            <w:tcW w:w="1440" w:type="dxa"/>
            <w:shd w:val="clear" w:color="auto" w:fill="DAEEF3" w:themeFill="accent5" w:themeFillTint="33"/>
          </w:tcPr>
          <w:p w14:paraId="67763B7C" w14:textId="77777777" w:rsidR="0022460C" w:rsidRPr="006F70CD" w:rsidRDefault="00033E48">
            <w:pPr>
              <w:pStyle w:val="BodyTextIndent2"/>
              <w:spacing w:after="0"/>
              <w:ind w:firstLine="0"/>
              <w:jc w:val="center"/>
              <w:rPr>
                <w:i/>
                <w:iCs/>
                <w:sz w:val="20"/>
              </w:rPr>
            </w:pPr>
            <w:r w:rsidRPr="006F70CD">
              <w:rPr>
                <w:i/>
                <w:iCs/>
                <w:sz w:val="20"/>
              </w:rPr>
              <w:t>M</w:t>
            </w:r>
            <w:r w:rsidR="0022460C" w:rsidRPr="006F70CD">
              <w:rPr>
                <w:i/>
                <w:iCs/>
                <w:sz w:val="20"/>
              </w:rPr>
              <w:t>eðaltal</w:t>
            </w:r>
          </w:p>
        </w:tc>
        <w:tc>
          <w:tcPr>
            <w:tcW w:w="1440" w:type="dxa"/>
            <w:shd w:val="clear" w:color="auto" w:fill="DAEEF3" w:themeFill="accent5" w:themeFillTint="33"/>
          </w:tcPr>
          <w:p w14:paraId="3DD4E9E0" w14:textId="77777777" w:rsidR="0022460C" w:rsidRPr="006F70CD" w:rsidRDefault="00500F44">
            <w:pPr>
              <w:pStyle w:val="BodyTextIndent2"/>
              <w:spacing w:after="0"/>
              <w:ind w:firstLine="0"/>
              <w:jc w:val="center"/>
              <w:rPr>
                <w:i/>
                <w:iCs/>
                <w:sz w:val="20"/>
              </w:rPr>
            </w:pPr>
            <w:r>
              <w:rPr>
                <w:i/>
                <w:iCs/>
                <w:sz w:val="20"/>
              </w:rPr>
              <w:t>S</w:t>
            </w:r>
            <w:r w:rsidR="0022460C" w:rsidRPr="006F70CD">
              <w:rPr>
                <w:i/>
                <w:iCs/>
                <w:sz w:val="20"/>
              </w:rPr>
              <w:t>tök mæling</w:t>
            </w:r>
          </w:p>
        </w:tc>
        <w:tc>
          <w:tcPr>
            <w:tcW w:w="1440" w:type="dxa"/>
            <w:shd w:val="clear" w:color="auto" w:fill="DAEEF3" w:themeFill="accent5" w:themeFillTint="33"/>
          </w:tcPr>
          <w:p w14:paraId="2C1D0A72" w14:textId="77777777" w:rsidR="0022460C" w:rsidRPr="006F70CD" w:rsidRDefault="0022460C">
            <w:pPr>
              <w:pStyle w:val="BodyTextIndent2"/>
              <w:spacing w:after="0"/>
              <w:ind w:firstLine="0"/>
              <w:jc w:val="center"/>
              <w:rPr>
                <w:i/>
                <w:iCs/>
                <w:sz w:val="20"/>
              </w:rPr>
            </w:pPr>
            <w:r w:rsidRPr="006F70CD">
              <w:rPr>
                <w:i/>
                <w:iCs/>
                <w:sz w:val="20"/>
              </w:rPr>
              <w:t>Meðaltal</w:t>
            </w:r>
          </w:p>
        </w:tc>
      </w:tr>
      <w:tr w:rsidR="0022460C" w:rsidRPr="006F70CD" w14:paraId="4A68C80B" w14:textId="77777777" w:rsidTr="007960C3">
        <w:trPr>
          <w:jc w:val="center"/>
        </w:trPr>
        <w:tc>
          <w:tcPr>
            <w:tcW w:w="2808" w:type="dxa"/>
            <w:tcBorders>
              <w:top w:val="single" w:sz="4" w:space="0" w:color="auto"/>
            </w:tcBorders>
            <w:shd w:val="clear" w:color="auto" w:fill="DAEEF3" w:themeFill="accent5" w:themeFillTint="33"/>
          </w:tcPr>
          <w:p w14:paraId="6E7A0979" w14:textId="066FC2B0" w:rsidR="0022460C" w:rsidRPr="006F70CD" w:rsidRDefault="00A426CA">
            <w:pPr>
              <w:rPr>
                <w:sz w:val="20"/>
                <w:lang w:val="is-IS"/>
              </w:rPr>
            </w:pPr>
            <w:r>
              <w:rPr>
                <w:sz w:val="20"/>
                <w:lang w:val="is-IS"/>
              </w:rPr>
              <w:t>Hámark</w:t>
            </w:r>
            <w:r w:rsidR="00500F44">
              <w:rPr>
                <w:sz w:val="20"/>
                <w:lang w:val="is-IS"/>
              </w:rPr>
              <w:t xml:space="preserve"> </w:t>
            </w:r>
            <w:r w:rsidR="00500F44" w:rsidRPr="006F70CD">
              <w:rPr>
                <w:sz w:val="20"/>
                <w:lang w:val="is-IS"/>
              </w:rPr>
              <w:t>frávik</w:t>
            </w:r>
            <w:r>
              <w:rPr>
                <w:sz w:val="20"/>
                <w:lang w:val="is-IS"/>
              </w:rPr>
              <w:t>a</w:t>
            </w:r>
            <w:r w:rsidR="00500F44" w:rsidRPr="006F70CD">
              <w:rPr>
                <w:sz w:val="20"/>
                <w:lang w:val="is-IS"/>
              </w:rPr>
              <w:t xml:space="preserve"> </w:t>
            </w:r>
            <w:r w:rsidR="0022460C" w:rsidRPr="006F70CD">
              <w:rPr>
                <w:sz w:val="20"/>
                <w:lang w:val="is-IS"/>
              </w:rPr>
              <w:t>frá hönnuðu yfirborði (mm)</w:t>
            </w:r>
          </w:p>
        </w:tc>
        <w:tc>
          <w:tcPr>
            <w:tcW w:w="1440" w:type="dxa"/>
            <w:shd w:val="clear" w:color="auto" w:fill="FDE9D9" w:themeFill="accent6" w:themeFillTint="33"/>
            <w:vAlign w:val="center"/>
          </w:tcPr>
          <w:p w14:paraId="5ACA650F" w14:textId="27E61A83" w:rsidR="0022460C" w:rsidRPr="006F70CD" w:rsidRDefault="0022460C">
            <w:pPr>
              <w:jc w:val="center"/>
              <w:rPr>
                <w:sz w:val="20"/>
                <w:lang w:val="is-IS"/>
              </w:rPr>
            </w:pPr>
            <w:r w:rsidRPr="006F70CD">
              <w:rPr>
                <w:sz w:val="20"/>
                <w:lang w:val="is-IS"/>
              </w:rPr>
              <w:t>+</w:t>
            </w:r>
            <w:r w:rsidR="00C549D4">
              <w:rPr>
                <w:sz w:val="20"/>
                <w:lang w:val="is-IS"/>
              </w:rPr>
              <w:t>30</w:t>
            </w:r>
            <w:r w:rsidRPr="006F70CD">
              <w:rPr>
                <w:sz w:val="20"/>
                <w:lang w:val="is-IS"/>
              </w:rPr>
              <w:t>/-</w:t>
            </w:r>
            <w:r w:rsidR="00605118" w:rsidRPr="006F70CD">
              <w:rPr>
                <w:sz w:val="20"/>
                <w:lang w:val="is-IS"/>
              </w:rPr>
              <w:t>3</w:t>
            </w:r>
            <w:r w:rsidR="00C549D4">
              <w:rPr>
                <w:sz w:val="20"/>
                <w:lang w:val="is-IS"/>
              </w:rPr>
              <w:t>0</w:t>
            </w:r>
          </w:p>
        </w:tc>
        <w:tc>
          <w:tcPr>
            <w:tcW w:w="1440" w:type="dxa"/>
            <w:shd w:val="clear" w:color="auto" w:fill="FDE9D9" w:themeFill="accent6" w:themeFillTint="33"/>
            <w:vAlign w:val="center"/>
          </w:tcPr>
          <w:p w14:paraId="2193E544" w14:textId="2722537E" w:rsidR="0022460C" w:rsidRPr="006F70CD" w:rsidRDefault="0022460C">
            <w:pPr>
              <w:jc w:val="center"/>
              <w:rPr>
                <w:sz w:val="20"/>
                <w:lang w:val="is-IS"/>
              </w:rPr>
            </w:pPr>
            <w:r w:rsidRPr="006F70CD">
              <w:rPr>
                <w:sz w:val="20"/>
                <w:lang w:val="is-IS"/>
              </w:rPr>
              <w:t>+</w:t>
            </w:r>
            <w:r w:rsidR="00605118" w:rsidRPr="006F70CD">
              <w:rPr>
                <w:sz w:val="20"/>
                <w:lang w:val="is-IS"/>
              </w:rPr>
              <w:t>7</w:t>
            </w:r>
            <w:r w:rsidRPr="006F70CD">
              <w:rPr>
                <w:sz w:val="20"/>
                <w:lang w:val="is-IS"/>
              </w:rPr>
              <w:t>/-</w:t>
            </w:r>
            <w:r w:rsidR="00C549D4">
              <w:rPr>
                <w:sz w:val="20"/>
                <w:lang w:val="is-IS"/>
              </w:rPr>
              <w:t>7</w:t>
            </w:r>
          </w:p>
        </w:tc>
        <w:tc>
          <w:tcPr>
            <w:tcW w:w="1440" w:type="dxa"/>
            <w:shd w:val="clear" w:color="auto" w:fill="FDE9D9" w:themeFill="accent6" w:themeFillTint="33"/>
            <w:vAlign w:val="center"/>
          </w:tcPr>
          <w:p w14:paraId="41CF1BFF" w14:textId="77777777" w:rsidR="0022460C" w:rsidRPr="006F70CD" w:rsidRDefault="0022460C">
            <w:pPr>
              <w:jc w:val="center"/>
              <w:rPr>
                <w:sz w:val="20"/>
                <w:lang w:val="is-IS"/>
              </w:rPr>
            </w:pPr>
            <w:r w:rsidRPr="006F70CD">
              <w:rPr>
                <w:sz w:val="20"/>
                <w:lang w:val="is-IS"/>
              </w:rPr>
              <w:t>+</w:t>
            </w:r>
            <w:r w:rsidR="00605118" w:rsidRPr="006F70CD">
              <w:rPr>
                <w:sz w:val="20"/>
                <w:lang w:val="is-IS"/>
              </w:rPr>
              <w:t>50</w:t>
            </w:r>
            <w:r w:rsidRPr="006F70CD">
              <w:rPr>
                <w:sz w:val="20"/>
                <w:lang w:val="is-IS"/>
              </w:rPr>
              <w:t>/-</w:t>
            </w:r>
            <w:r w:rsidR="00605118" w:rsidRPr="006F70CD">
              <w:rPr>
                <w:sz w:val="20"/>
                <w:lang w:val="is-IS"/>
              </w:rPr>
              <w:t>50</w:t>
            </w:r>
          </w:p>
        </w:tc>
        <w:tc>
          <w:tcPr>
            <w:tcW w:w="1440" w:type="dxa"/>
            <w:shd w:val="clear" w:color="auto" w:fill="FDE9D9" w:themeFill="accent6" w:themeFillTint="33"/>
            <w:vAlign w:val="center"/>
          </w:tcPr>
          <w:p w14:paraId="4171EB9D" w14:textId="77777777" w:rsidR="0022460C" w:rsidRPr="006F70CD" w:rsidRDefault="0022460C">
            <w:pPr>
              <w:jc w:val="center"/>
              <w:rPr>
                <w:sz w:val="20"/>
                <w:lang w:val="is-IS"/>
              </w:rPr>
            </w:pPr>
            <w:r w:rsidRPr="006F70CD">
              <w:rPr>
                <w:sz w:val="20"/>
                <w:lang w:val="is-IS"/>
              </w:rPr>
              <w:t>+20/-</w:t>
            </w:r>
            <w:r w:rsidR="00605118" w:rsidRPr="006F70CD">
              <w:rPr>
                <w:sz w:val="20"/>
                <w:lang w:val="is-IS"/>
              </w:rPr>
              <w:t>25</w:t>
            </w:r>
          </w:p>
        </w:tc>
      </w:tr>
      <w:tr w:rsidR="0022460C" w:rsidRPr="006F70CD" w14:paraId="232995F5" w14:textId="77777777" w:rsidTr="007960C3">
        <w:trPr>
          <w:jc w:val="center"/>
        </w:trPr>
        <w:tc>
          <w:tcPr>
            <w:tcW w:w="2808" w:type="dxa"/>
            <w:shd w:val="clear" w:color="auto" w:fill="DAEEF3" w:themeFill="accent5" w:themeFillTint="33"/>
          </w:tcPr>
          <w:p w14:paraId="30CF17F4" w14:textId="4B76CDD8" w:rsidR="0022460C" w:rsidRPr="006F70CD" w:rsidRDefault="00A426CA">
            <w:pPr>
              <w:rPr>
                <w:sz w:val="20"/>
                <w:lang w:val="is-IS"/>
              </w:rPr>
            </w:pPr>
            <w:r>
              <w:rPr>
                <w:sz w:val="20"/>
                <w:lang w:val="is-IS"/>
              </w:rPr>
              <w:t>Hámark</w:t>
            </w:r>
            <w:r w:rsidR="00500F44">
              <w:rPr>
                <w:sz w:val="20"/>
                <w:lang w:val="is-IS"/>
              </w:rPr>
              <w:t xml:space="preserve"> </w:t>
            </w:r>
            <w:r w:rsidR="00500F44" w:rsidRPr="006F70CD">
              <w:rPr>
                <w:sz w:val="20"/>
                <w:lang w:val="is-IS"/>
              </w:rPr>
              <w:t>frávik</w:t>
            </w:r>
            <w:r>
              <w:rPr>
                <w:sz w:val="20"/>
                <w:lang w:val="is-IS"/>
              </w:rPr>
              <w:t>a</w:t>
            </w:r>
            <w:r w:rsidR="00500F44" w:rsidRPr="006F70CD">
              <w:rPr>
                <w:sz w:val="20"/>
                <w:lang w:val="is-IS"/>
              </w:rPr>
              <w:t xml:space="preserve"> </w:t>
            </w:r>
            <w:r w:rsidR="0022460C" w:rsidRPr="006F70CD">
              <w:rPr>
                <w:sz w:val="20"/>
                <w:lang w:val="is-IS"/>
              </w:rPr>
              <w:t>frá hannaðri lagþykkt (%)</w:t>
            </w:r>
          </w:p>
        </w:tc>
        <w:tc>
          <w:tcPr>
            <w:tcW w:w="1440" w:type="dxa"/>
            <w:shd w:val="clear" w:color="auto" w:fill="FDE9D9" w:themeFill="accent6" w:themeFillTint="33"/>
            <w:vAlign w:val="center"/>
          </w:tcPr>
          <w:p w14:paraId="13D6A9D6" w14:textId="77777777" w:rsidR="0022460C" w:rsidRPr="006F70CD" w:rsidRDefault="0022460C">
            <w:pPr>
              <w:jc w:val="center"/>
              <w:rPr>
                <w:sz w:val="20"/>
                <w:lang w:val="is-IS"/>
              </w:rPr>
            </w:pPr>
            <w:r w:rsidRPr="006F70CD">
              <w:rPr>
                <w:sz w:val="20"/>
                <w:lang w:val="is-IS"/>
              </w:rPr>
              <w:t>+</w:t>
            </w:r>
            <w:r w:rsidR="00605118" w:rsidRPr="006F70CD">
              <w:rPr>
                <w:sz w:val="20"/>
                <w:lang w:val="is-IS"/>
              </w:rPr>
              <w:t>20</w:t>
            </w:r>
            <w:r w:rsidRPr="006F70CD">
              <w:rPr>
                <w:sz w:val="20"/>
                <w:lang w:val="is-IS"/>
              </w:rPr>
              <w:t>/-15</w:t>
            </w:r>
          </w:p>
        </w:tc>
        <w:tc>
          <w:tcPr>
            <w:tcW w:w="1440" w:type="dxa"/>
            <w:shd w:val="clear" w:color="auto" w:fill="FDE9D9" w:themeFill="accent6" w:themeFillTint="33"/>
            <w:vAlign w:val="center"/>
          </w:tcPr>
          <w:p w14:paraId="2D3E2114" w14:textId="77777777" w:rsidR="0022460C" w:rsidRPr="006F70CD" w:rsidRDefault="00605118">
            <w:pPr>
              <w:jc w:val="center"/>
              <w:rPr>
                <w:sz w:val="20"/>
                <w:lang w:val="is-IS"/>
              </w:rPr>
            </w:pPr>
            <w:r w:rsidRPr="006F70CD">
              <w:rPr>
                <w:sz w:val="20"/>
                <w:lang w:val="is-IS"/>
              </w:rPr>
              <w:t>/-5</w:t>
            </w:r>
          </w:p>
        </w:tc>
        <w:tc>
          <w:tcPr>
            <w:tcW w:w="1440" w:type="dxa"/>
            <w:shd w:val="clear" w:color="auto" w:fill="FDE9D9" w:themeFill="accent6" w:themeFillTint="33"/>
            <w:vAlign w:val="center"/>
          </w:tcPr>
          <w:p w14:paraId="4387C7CB" w14:textId="411CF604" w:rsidR="0022460C" w:rsidRPr="006F70CD" w:rsidRDefault="0022460C">
            <w:pPr>
              <w:jc w:val="center"/>
              <w:rPr>
                <w:sz w:val="20"/>
                <w:lang w:val="is-IS"/>
              </w:rPr>
            </w:pPr>
            <w:r w:rsidRPr="006F70CD">
              <w:rPr>
                <w:sz w:val="20"/>
                <w:lang w:val="is-IS"/>
              </w:rPr>
              <w:t>+</w:t>
            </w:r>
            <w:r w:rsidR="00605118" w:rsidRPr="006F70CD">
              <w:rPr>
                <w:sz w:val="20"/>
                <w:lang w:val="is-IS"/>
              </w:rPr>
              <w:t>30</w:t>
            </w:r>
            <w:r w:rsidRPr="006F70CD">
              <w:rPr>
                <w:sz w:val="20"/>
                <w:lang w:val="is-IS"/>
              </w:rPr>
              <w:t>/-</w:t>
            </w:r>
            <w:r w:rsidR="007F74B4">
              <w:rPr>
                <w:sz w:val="20"/>
                <w:lang w:val="is-IS"/>
              </w:rPr>
              <w:t>20</w:t>
            </w:r>
          </w:p>
        </w:tc>
        <w:tc>
          <w:tcPr>
            <w:tcW w:w="1440" w:type="dxa"/>
            <w:shd w:val="clear" w:color="auto" w:fill="FDE9D9" w:themeFill="accent6" w:themeFillTint="33"/>
            <w:vAlign w:val="center"/>
          </w:tcPr>
          <w:p w14:paraId="4B08942E" w14:textId="77777777" w:rsidR="0022460C" w:rsidRPr="006F70CD" w:rsidRDefault="00605118">
            <w:pPr>
              <w:jc w:val="center"/>
              <w:rPr>
                <w:sz w:val="20"/>
                <w:lang w:val="is-IS"/>
              </w:rPr>
            </w:pPr>
            <w:r w:rsidRPr="006F70CD">
              <w:rPr>
                <w:sz w:val="20"/>
                <w:lang w:val="is-IS"/>
              </w:rPr>
              <w:t>/-10</w:t>
            </w:r>
          </w:p>
        </w:tc>
      </w:tr>
    </w:tbl>
    <w:p w14:paraId="53792BD8" w14:textId="77777777" w:rsidR="00AF0CC1" w:rsidRPr="006F70CD" w:rsidRDefault="00AF0CC1" w:rsidP="00BC59A7">
      <w:pPr>
        <w:rPr>
          <w:lang w:val="is-IS"/>
        </w:rPr>
      </w:pPr>
    </w:p>
    <w:sectPr w:rsidR="00AF0CC1" w:rsidRPr="006F70CD" w:rsidSect="000924D5">
      <w:footerReference w:type="default" r:id="rId23"/>
      <w:headerReference w:type="first" r:id="rId24"/>
      <w:footerReference w:type="first" r:id="rId25"/>
      <w:pgSz w:w="11906" w:h="16838"/>
      <w:pgMar w:top="1440" w:right="1797" w:bottom="1440" w:left="1797"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85C6D" w14:textId="77777777" w:rsidR="00620ED4" w:rsidRDefault="00620ED4">
      <w:r>
        <w:separator/>
      </w:r>
    </w:p>
  </w:endnote>
  <w:endnote w:type="continuationSeparator" w:id="0">
    <w:p w14:paraId="6A20D3A1" w14:textId="77777777" w:rsidR="00620ED4" w:rsidRDefault="0062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2D0E3" w14:textId="77777777" w:rsidR="001959EF" w:rsidRDefault="001959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A44D42" w14:textId="77777777" w:rsidR="001959EF" w:rsidRDefault="00195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45456" w14:textId="09556CD7" w:rsidR="001959EF" w:rsidRDefault="001959EF">
    <w:pPr>
      <w:pStyle w:val="Footer"/>
      <w:pBdr>
        <w:top w:val="single" w:sz="4" w:space="1" w:color="auto"/>
      </w:pBdr>
    </w:pPr>
    <w:r w:rsidRPr="007B2994">
      <w:rPr>
        <w:sz w:val="20"/>
        <w:szCs w:val="20"/>
      </w:rPr>
      <w:fldChar w:fldCharType="begin"/>
    </w:r>
    <w:r w:rsidRPr="007B2994">
      <w:rPr>
        <w:sz w:val="20"/>
        <w:szCs w:val="20"/>
      </w:rPr>
      <w:instrText xml:space="preserve"> REF _Ref89829139 \h  \* MERGEFORMAT </w:instrText>
    </w:r>
    <w:r w:rsidRPr="007B2994">
      <w:rPr>
        <w:sz w:val="20"/>
        <w:szCs w:val="20"/>
      </w:rPr>
    </w:r>
    <w:r w:rsidRPr="007B2994">
      <w:rPr>
        <w:sz w:val="20"/>
        <w:szCs w:val="20"/>
      </w:rPr>
      <w:fldChar w:fldCharType="separate"/>
    </w:r>
    <w:r w:rsidR="0057361B" w:rsidRPr="0057361B">
      <w:rPr>
        <w:sz w:val="20"/>
        <w:szCs w:val="20"/>
      </w:rPr>
      <w:t>Hlutverk, eiginleikar og efnisgerðir</w:t>
    </w:r>
    <w:r w:rsidRPr="007B2994">
      <w:rPr>
        <w:sz w:val="20"/>
        <w:szCs w:val="20"/>
      </w:rPr>
      <w:fldChar w:fldCharType="end"/>
    </w:r>
    <w:r>
      <w:tab/>
    </w:r>
    <w:r>
      <w:fldChar w:fldCharType="begin"/>
    </w:r>
    <w:r>
      <w:instrText xml:space="preserve"> PAGE   \* MERGEFORMAT </w:instrText>
    </w:r>
    <w:r>
      <w:fldChar w:fldCharType="separate"/>
    </w:r>
    <w:r w:rsidR="0057361B">
      <w:rPr>
        <w:noProof/>
      </w:rPr>
      <w:t>4-3</w:t>
    </w:r>
    <w:r>
      <w:rPr>
        <w:noProof/>
      </w:rPr>
      <w:fldChar w:fldCharType="end"/>
    </w:r>
    <w:r>
      <w:tab/>
      <w:t>Janúar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0BCA6" w14:textId="185C9A20" w:rsidR="001959EF" w:rsidRDefault="001959EF" w:rsidP="000924D5">
    <w:pPr>
      <w:pStyle w:val="Footer"/>
      <w:pBdr>
        <w:top w:val="single" w:sz="4" w:space="1" w:color="auto"/>
      </w:pBdr>
      <w:tabs>
        <w:tab w:val="left" w:pos="3170"/>
      </w:tabs>
      <w:jc w:val="both"/>
    </w:pPr>
    <w:r w:rsidRPr="007B2994">
      <w:rPr>
        <w:sz w:val="20"/>
        <w:szCs w:val="20"/>
      </w:rPr>
      <w:fldChar w:fldCharType="begin"/>
    </w:r>
    <w:r w:rsidRPr="007B2994">
      <w:rPr>
        <w:sz w:val="20"/>
        <w:szCs w:val="20"/>
      </w:rPr>
      <w:instrText xml:space="preserve"> REF _Ref89829222 \h  \* MERGEFORMAT </w:instrText>
    </w:r>
    <w:r w:rsidRPr="007B2994">
      <w:rPr>
        <w:sz w:val="20"/>
        <w:szCs w:val="20"/>
      </w:rPr>
    </w:r>
    <w:r w:rsidRPr="007B2994">
      <w:rPr>
        <w:sz w:val="20"/>
        <w:szCs w:val="20"/>
      </w:rPr>
      <w:fldChar w:fldCharType="separate"/>
    </w:r>
    <w:r w:rsidR="0057361B" w:rsidRPr="0057361B">
      <w:rPr>
        <w:sz w:val="20"/>
        <w:szCs w:val="20"/>
      </w:rPr>
      <w:t>Próf við hönnun</w:t>
    </w:r>
    <w:r w:rsidRPr="007B2994">
      <w:rPr>
        <w:sz w:val="20"/>
        <w:szCs w:val="20"/>
      </w:rPr>
      <w:fldChar w:fldCharType="end"/>
    </w:r>
    <w:r>
      <w:tab/>
    </w:r>
    <w:r>
      <w:tab/>
    </w:r>
    <w:r>
      <w:fldChar w:fldCharType="begin"/>
    </w:r>
    <w:r>
      <w:instrText xml:space="preserve"> PAGE   \* MERGEFORMAT </w:instrText>
    </w:r>
    <w:r>
      <w:fldChar w:fldCharType="separate"/>
    </w:r>
    <w:r w:rsidR="0057361B">
      <w:rPr>
        <w:noProof/>
      </w:rPr>
      <w:t>4-10</w:t>
    </w:r>
    <w:r>
      <w:rPr>
        <w:noProof/>
      </w:rPr>
      <w:fldChar w:fldCharType="end"/>
    </w:r>
    <w:r>
      <w:tab/>
      <w:t>Janúar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C16A2" w14:textId="3304421D" w:rsidR="001959EF" w:rsidRDefault="001959EF">
    <w:pPr>
      <w:pStyle w:val="Footer"/>
      <w:pBdr>
        <w:top w:val="single" w:sz="4" w:space="1" w:color="auto"/>
      </w:pBdr>
    </w:pPr>
    <w:r w:rsidRPr="007B2994">
      <w:rPr>
        <w:sz w:val="20"/>
        <w:szCs w:val="20"/>
      </w:rPr>
      <w:fldChar w:fldCharType="begin"/>
    </w:r>
    <w:r w:rsidRPr="007B2994">
      <w:rPr>
        <w:sz w:val="20"/>
        <w:szCs w:val="20"/>
      </w:rPr>
      <w:instrText xml:space="preserve"> REF _Ref89829510 \h  \* MERGEFORMAT </w:instrText>
    </w:r>
    <w:r w:rsidRPr="007B2994">
      <w:rPr>
        <w:sz w:val="20"/>
        <w:szCs w:val="20"/>
      </w:rPr>
    </w:r>
    <w:r w:rsidRPr="007B2994">
      <w:rPr>
        <w:sz w:val="20"/>
        <w:szCs w:val="20"/>
      </w:rPr>
      <w:fldChar w:fldCharType="separate"/>
    </w:r>
    <w:r w:rsidR="0057361B" w:rsidRPr="0057361B">
      <w:rPr>
        <w:sz w:val="20"/>
        <w:szCs w:val="20"/>
      </w:rPr>
      <w:t>Próf við framleiðslu</w:t>
    </w:r>
    <w:r w:rsidRPr="007B2994">
      <w:rPr>
        <w:sz w:val="20"/>
        <w:szCs w:val="20"/>
      </w:rPr>
      <w:fldChar w:fldCharType="end"/>
    </w:r>
    <w:r>
      <w:tab/>
    </w:r>
    <w:r>
      <w:fldChar w:fldCharType="begin"/>
    </w:r>
    <w:r>
      <w:instrText xml:space="preserve"> PAGE   \* MERGEFORMAT </w:instrText>
    </w:r>
    <w:r>
      <w:fldChar w:fldCharType="separate"/>
    </w:r>
    <w:r w:rsidR="0057361B">
      <w:rPr>
        <w:noProof/>
      </w:rPr>
      <w:t>4-12</w:t>
    </w:r>
    <w:r>
      <w:rPr>
        <w:noProof/>
      </w:rPr>
      <w:fldChar w:fldCharType="end"/>
    </w:r>
    <w:r>
      <w:tab/>
      <w:t>Janúar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43F31" w14:textId="6D0ABAE2" w:rsidR="001959EF" w:rsidRDefault="001959EF">
    <w:pPr>
      <w:pStyle w:val="Footer"/>
      <w:pBdr>
        <w:top w:val="single" w:sz="4" w:space="1" w:color="auto"/>
      </w:pBdr>
    </w:pPr>
    <w:r w:rsidRPr="007B2994">
      <w:rPr>
        <w:sz w:val="20"/>
        <w:szCs w:val="20"/>
      </w:rPr>
      <w:fldChar w:fldCharType="begin"/>
    </w:r>
    <w:r w:rsidRPr="007B2994">
      <w:rPr>
        <w:sz w:val="20"/>
        <w:szCs w:val="20"/>
      </w:rPr>
      <w:instrText xml:space="preserve"> REF _Ref90105061 \h  \* MERGEFORMAT </w:instrText>
    </w:r>
    <w:r w:rsidRPr="007B2994">
      <w:rPr>
        <w:sz w:val="20"/>
        <w:szCs w:val="20"/>
      </w:rPr>
    </w:r>
    <w:r w:rsidRPr="007B2994">
      <w:rPr>
        <w:sz w:val="20"/>
        <w:szCs w:val="20"/>
      </w:rPr>
      <w:fldChar w:fldCharType="separate"/>
    </w:r>
    <w:r w:rsidR="0057361B" w:rsidRPr="0057361B">
      <w:rPr>
        <w:sz w:val="20"/>
        <w:szCs w:val="20"/>
      </w:rPr>
      <w:t>Próf og mælingar við framkvæmd</w:t>
    </w:r>
    <w:r w:rsidRPr="007B2994">
      <w:rPr>
        <w:sz w:val="20"/>
        <w:szCs w:val="20"/>
      </w:rPr>
      <w:fldChar w:fldCharType="end"/>
    </w:r>
    <w:r>
      <w:tab/>
    </w:r>
    <w:r>
      <w:fldChar w:fldCharType="begin"/>
    </w:r>
    <w:r>
      <w:instrText xml:space="preserve"> PAGE   \* MERGEFORMAT </w:instrText>
    </w:r>
    <w:r>
      <w:fldChar w:fldCharType="separate"/>
    </w:r>
    <w:r w:rsidR="0057361B">
      <w:rPr>
        <w:noProof/>
      </w:rPr>
      <w:t>4-17</w:t>
    </w:r>
    <w:r>
      <w:rPr>
        <w:noProof/>
      </w:rPr>
      <w:fldChar w:fldCharType="end"/>
    </w:r>
    <w:r>
      <w:tab/>
      <w:t>Janúar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5A971" w14:textId="70D700D1" w:rsidR="001959EF" w:rsidRDefault="001959EF">
    <w:pPr>
      <w:pStyle w:val="Footer"/>
      <w:pBdr>
        <w:top w:val="single" w:sz="4" w:space="1" w:color="auto"/>
      </w:pBdr>
    </w:pPr>
    <w:r w:rsidRPr="007B2994">
      <w:rPr>
        <w:sz w:val="20"/>
        <w:szCs w:val="20"/>
      </w:rPr>
      <w:fldChar w:fldCharType="begin"/>
    </w:r>
    <w:r w:rsidRPr="007B2994">
      <w:rPr>
        <w:sz w:val="20"/>
        <w:szCs w:val="20"/>
      </w:rPr>
      <w:instrText xml:space="preserve"> REF _Ref90105154 \h  \* MERGEFORMAT </w:instrText>
    </w:r>
    <w:r w:rsidRPr="007B2994">
      <w:rPr>
        <w:sz w:val="20"/>
        <w:szCs w:val="20"/>
      </w:rPr>
    </w:r>
    <w:r w:rsidRPr="007B2994">
      <w:rPr>
        <w:sz w:val="20"/>
        <w:szCs w:val="20"/>
      </w:rPr>
      <w:fldChar w:fldCharType="separate"/>
    </w:r>
    <w:r w:rsidR="0057361B" w:rsidRPr="0057361B">
      <w:rPr>
        <w:sz w:val="20"/>
        <w:szCs w:val="20"/>
      </w:rPr>
      <w:t>Kröfur</w:t>
    </w:r>
    <w:r w:rsidRPr="007B2994">
      <w:rPr>
        <w:sz w:val="20"/>
        <w:szCs w:val="20"/>
      </w:rPr>
      <w:fldChar w:fldCharType="end"/>
    </w:r>
    <w:r>
      <w:tab/>
    </w:r>
    <w:r>
      <w:fldChar w:fldCharType="begin"/>
    </w:r>
    <w:r>
      <w:instrText xml:space="preserve"> PAGE   \* MERGEFORMAT </w:instrText>
    </w:r>
    <w:r>
      <w:fldChar w:fldCharType="separate"/>
    </w:r>
    <w:r w:rsidR="0057361B">
      <w:rPr>
        <w:noProof/>
      </w:rPr>
      <w:t>4-19</w:t>
    </w:r>
    <w:r>
      <w:rPr>
        <w:noProof/>
      </w:rPr>
      <w:fldChar w:fldCharType="end"/>
    </w:r>
    <w:r>
      <w:tab/>
      <w:t>Janúar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6C42F" w14:textId="77777777" w:rsidR="001959EF" w:rsidRDefault="00195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F4415" w14:textId="77777777" w:rsidR="00620ED4" w:rsidRDefault="00620ED4">
      <w:r>
        <w:separator/>
      </w:r>
    </w:p>
  </w:footnote>
  <w:footnote w:type="continuationSeparator" w:id="0">
    <w:p w14:paraId="05D091D4" w14:textId="77777777" w:rsidR="00620ED4" w:rsidRDefault="00620ED4">
      <w:r>
        <w:continuationSeparator/>
      </w:r>
    </w:p>
  </w:footnote>
  <w:footnote w:id="1">
    <w:p w14:paraId="37A9DCA4" w14:textId="7C400BB6" w:rsidR="001959EF" w:rsidRDefault="001959EF">
      <w:pPr>
        <w:pStyle w:val="FootnoteText"/>
      </w:pPr>
      <w:r>
        <w:rPr>
          <w:rStyle w:val="FootnoteReference"/>
        </w:rPr>
        <w:footnoteRef/>
      </w:r>
      <w:r>
        <w:t xml:space="preserve"> Í þessu riti er valið að fjalla um efra- og neðra styrktarlag eða efri- og neðri hluta styrktarlags. Þetta lag í heild sinni nefndist í Alverki ´95 neðra burðarlag. Hins vegar er fjallað um efri hluta- og neðri hluta burðarlags, en ekki efra- og neðra burðarlag, þar sem sú orðanotkun gæti valdið ruglingi, enda nefndist lagið efra burðarlag í Alverki ´95.</w:t>
      </w:r>
    </w:p>
  </w:footnote>
  <w:footnote w:id="2">
    <w:p w14:paraId="0A825839" w14:textId="26BBD331" w:rsidR="001959EF" w:rsidRPr="00F7254E" w:rsidRDefault="001959EF" w:rsidP="002F780D">
      <w:pPr>
        <w:pStyle w:val="FootnoteText"/>
      </w:pPr>
      <w:r>
        <w:rPr>
          <w:rStyle w:val="FootnoteReference"/>
        </w:rPr>
        <w:footnoteRef/>
      </w:r>
      <w:r>
        <w:t xml:space="preserve"> </w:t>
      </w:r>
      <w:r>
        <w:t>D‘</w:t>
      </w:r>
      <w:r w:rsidRPr="00C3127D">
        <w:rPr>
          <w:vertAlign w:val="subscript"/>
        </w:rPr>
        <w:t>98</w:t>
      </w:r>
      <w:r>
        <w:t xml:space="preserve"> tengist ekki D sem er efri flokkunarstærð í framleiðslustaðli ÍST EN 13242. D‘</w:t>
      </w:r>
      <w:r w:rsidRPr="00390608">
        <w:rPr>
          <w:vertAlign w:val="subscript"/>
        </w:rPr>
        <w:t>98</w:t>
      </w:r>
      <w:r>
        <w:t xml:space="preserve"> táknar möskvastærð (mm) í sigti sem minnst 98% steinefnisins smjúga og er hentugt mat á stærð stærstu steina í efninu.</w:t>
      </w:r>
    </w:p>
    <w:p w14:paraId="457F319D" w14:textId="77777777" w:rsidR="001959EF" w:rsidRDefault="001959EF" w:rsidP="002F780D">
      <w:pPr>
        <w:pStyle w:val="FootnoteText"/>
      </w:pPr>
    </w:p>
  </w:footnote>
  <w:footnote w:id="3">
    <w:p w14:paraId="3B9F22A3" w14:textId="3F437348" w:rsidR="001959EF" w:rsidRDefault="001959EF">
      <w:pPr>
        <w:pStyle w:val="FootnoteText"/>
      </w:pPr>
      <w:r>
        <w:rPr>
          <w:rStyle w:val="FootnoteReference"/>
        </w:rPr>
        <w:footnoteRef/>
      </w:r>
      <w:r>
        <w:t xml:space="preserve"> </w:t>
      </w:r>
      <w:r>
        <w:t>D‘</w:t>
      </w:r>
      <w:r w:rsidRPr="00C3127D">
        <w:rPr>
          <w:vertAlign w:val="subscript"/>
        </w:rPr>
        <w:t>98</w:t>
      </w:r>
      <w:r>
        <w:t xml:space="preserve"> tengist ekki D sem er efri flokkunarstærð í framleiðslustaðli ÍST EN 13242. D‘</w:t>
      </w:r>
      <w:r w:rsidRPr="00390608">
        <w:rPr>
          <w:vertAlign w:val="subscript"/>
        </w:rPr>
        <w:t>98</w:t>
      </w:r>
      <w:r>
        <w:t xml:space="preserve"> táknar möskvastærð (mm) í sigti sem minnst 98% steinefnisins smjúga og er hentugt mat á stærð stærstu steina í efninu.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DF53" w14:textId="77777777" w:rsidR="001959EF" w:rsidRPr="008F0BB9" w:rsidRDefault="001959EF">
    <w:pPr>
      <w:pStyle w:val="Header"/>
      <w:pBdr>
        <w:bottom w:val="single" w:sz="4" w:space="1" w:color="auto"/>
      </w:pBdr>
      <w:rPr>
        <w:lang w:val="is-IS"/>
      </w:rPr>
    </w:pPr>
    <w:r w:rsidRPr="008F0BB9">
      <w:rPr>
        <w:lang w:val="is-IS"/>
      </w:rPr>
      <w:t>Efnisrannsóknir og efniskröfur</w:t>
    </w:r>
    <w:r w:rsidRPr="008F0BB9">
      <w:rPr>
        <w:lang w:val="is-IS"/>
      </w:rPr>
      <w:tab/>
    </w:r>
    <w:r w:rsidRPr="008F0BB9">
      <w:rPr>
        <w:lang w:val="is-IS"/>
      </w:rPr>
      <w:tab/>
      <w:t>Styrktarlag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829C0" w14:textId="77777777" w:rsidR="001959EF" w:rsidRDefault="001959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D0BB" w14:textId="77777777" w:rsidR="001959EF" w:rsidRDefault="00195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3968D58"/>
    <w:lvl w:ilvl="0">
      <w:numFmt w:val="decimal"/>
      <w:lvlText w:val="*"/>
      <w:lvlJc w:val="left"/>
    </w:lvl>
  </w:abstractNum>
  <w:abstractNum w:abstractNumId="1" w15:restartNumberingAfterBreak="0">
    <w:nsid w:val="006310A0"/>
    <w:multiLevelType w:val="hybridMultilevel"/>
    <w:tmpl w:val="6172BBEC"/>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B774AC"/>
    <w:multiLevelType w:val="hybridMultilevel"/>
    <w:tmpl w:val="F8A6C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47410"/>
    <w:multiLevelType w:val="hybridMultilevel"/>
    <w:tmpl w:val="B950B24E"/>
    <w:lvl w:ilvl="0" w:tplc="90E8B8A2">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AA1362"/>
    <w:multiLevelType w:val="hybridMultilevel"/>
    <w:tmpl w:val="AB102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53963"/>
    <w:multiLevelType w:val="hybridMultilevel"/>
    <w:tmpl w:val="AD505366"/>
    <w:lvl w:ilvl="0" w:tplc="E2E61F64">
      <w:start w:val="1"/>
      <w:numFmt w:val="bullet"/>
      <w:lvlText w:val=""/>
      <w:lvlJc w:val="left"/>
      <w:pPr>
        <w:ind w:left="644" w:hanging="360"/>
      </w:pPr>
      <w:rPr>
        <w:rFonts w:ascii="Symbol" w:eastAsia="Times New Roman"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3F71BF1"/>
    <w:multiLevelType w:val="hybridMultilevel"/>
    <w:tmpl w:val="39865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24B82"/>
    <w:multiLevelType w:val="hybridMultilevel"/>
    <w:tmpl w:val="F2486A1C"/>
    <w:lvl w:ilvl="0" w:tplc="4A0E64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EF575F"/>
    <w:multiLevelType w:val="hybridMultilevel"/>
    <w:tmpl w:val="30D493E4"/>
    <w:lvl w:ilvl="0" w:tplc="5004FD20">
      <w:start w:val="1"/>
      <w:numFmt w:val="bullet"/>
      <w:lvlText w:val=""/>
      <w:legacy w:legacy="1" w:legacySpace="1080" w:legacyIndent="283"/>
      <w:lvlJc w:val="left"/>
      <w:pPr>
        <w:ind w:left="1723" w:hanging="283"/>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544304"/>
    <w:multiLevelType w:val="hybridMultilevel"/>
    <w:tmpl w:val="E076A6C4"/>
    <w:lvl w:ilvl="0" w:tplc="2960C206">
      <w:numFmt w:val="bullet"/>
      <w:lvlText w:val=""/>
      <w:lvlJc w:val="left"/>
      <w:pPr>
        <w:ind w:left="704" w:hanging="360"/>
      </w:pPr>
      <w:rPr>
        <w:rFonts w:ascii="Symbol" w:eastAsia="Times New Roman" w:hAnsi="Symbol" w:cs="Times New Roman" w:hint="default"/>
      </w:rPr>
    </w:lvl>
    <w:lvl w:ilvl="1" w:tplc="040F0003" w:tentative="1">
      <w:start w:val="1"/>
      <w:numFmt w:val="bullet"/>
      <w:lvlText w:val="o"/>
      <w:lvlJc w:val="left"/>
      <w:pPr>
        <w:ind w:left="1424" w:hanging="360"/>
      </w:pPr>
      <w:rPr>
        <w:rFonts w:ascii="Courier New" w:hAnsi="Courier New" w:cs="Courier New" w:hint="default"/>
      </w:rPr>
    </w:lvl>
    <w:lvl w:ilvl="2" w:tplc="040F0005" w:tentative="1">
      <w:start w:val="1"/>
      <w:numFmt w:val="bullet"/>
      <w:lvlText w:val=""/>
      <w:lvlJc w:val="left"/>
      <w:pPr>
        <w:ind w:left="2144" w:hanging="360"/>
      </w:pPr>
      <w:rPr>
        <w:rFonts w:ascii="Wingdings" w:hAnsi="Wingdings" w:hint="default"/>
      </w:rPr>
    </w:lvl>
    <w:lvl w:ilvl="3" w:tplc="040F0001" w:tentative="1">
      <w:start w:val="1"/>
      <w:numFmt w:val="bullet"/>
      <w:lvlText w:val=""/>
      <w:lvlJc w:val="left"/>
      <w:pPr>
        <w:ind w:left="2864" w:hanging="360"/>
      </w:pPr>
      <w:rPr>
        <w:rFonts w:ascii="Symbol" w:hAnsi="Symbol" w:hint="default"/>
      </w:rPr>
    </w:lvl>
    <w:lvl w:ilvl="4" w:tplc="040F0003" w:tentative="1">
      <w:start w:val="1"/>
      <w:numFmt w:val="bullet"/>
      <w:lvlText w:val="o"/>
      <w:lvlJc w:val="left"/>
      <w:pPr>
        <w:ind w:left="3584" w:hanging="360"/>
      </w:pPr>
      <w:rPr>
        <w:rFonts w:ascii="Courier New" w:hAnsi="Courier New" w:cs="Courier New" w:hint="default"/>
      </w:rPr>
    </w:lvl>
    <w:lvl w:ilvl="5" w:tplc="040F0005" w:tentative="1">
      <w:start w:val="1"/>
      <w:numFmt w:val="bullet"/>
      <w:lvlText w:val=""/>
      <w:lvlJc w:val="left"/>
      <w:pPr>
        <w:ind w:left="4304" w:hanging="360"/>
      </w:pPr>
      <w:rPr>
        <w:rFonts w:ascii="Wingdings" w:hAnsi="Wingdings" w:hint="default"/>
      </w:rPr>
    </w:lvl>
    <w:lvl w:ilvl="6" w:tplc="040F0001" w:tentative="1">
      <w:start w:val="1"/>
      <w:numFmt w:val="bullet"/>
      <w:lvlText w:val=""/>
      <w:lvlJc w:val="left"/>
      <w:pPr>
        <w:ind w:left="5024" w:hanging="360"/>
      </w:pPr>
      <w:rPr>
        <w:rFonts w:ascii="Symbol" w:hAnsi="Symbol" w:hint="default"/>
      </w:rPr>
    </w:lvl>
    <w:lvl w:ilvl="7" w:tplc="040F0003" w:tentative="1">
      <w:start w:val="1"/>
      <w:numFmt w:val="bullet"/>
      <w:lvlText w:val="o"/>
      <w:lvlJc w:val="left"/>
      <w:pPr>
        <w:ind w:left="5744" w:hanging="360"/>
      </w:pPr>
      <w:rPr>
        <w:rFonts w:ascii="Courier New" w:hAnsi="Courier New" w:cs="Courier New" w:hint="default"/>
      </w:rPr>
    </w:lvl>
    <w:lvl w:ilvl="8" w:tplc="040F0005" w:tentative="1">
      <w:start w:val="1"/>
      <w:numFmt w:val="bullet"/>
      <w:lvlText w:val=""/>
      <w:lvlJc w:val="left"/>
      <w:pPr>
        <w:ind w:left="6464" w:hanging="360"/>
      </w:pPr>
      <w:rPr>
        <w:rFonts w:ascii="Wingdings" w:hAnsi="Wingdings" w:hint="default"/>
      </w:rPr>
    </w:lvl>
  </w:abstractNum>
  <w:abstractNum w:abstractNumId="10" w15:restartNumberingAfterBreak="0">
    <w:nsid w:val="1F647C0F"/>
    <w:multiLevelType w:val="hybridMultilevel"/>
    <w:tmpl w:val="2C0054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8F74716"/>
    <w:multiLevelType w:val="hybridMultilevel"/>
    <w:tmpl w:val="0AFEFE2C"/>
    <w:lvl w:ilvl="0" w:tplc="04090001">
      <w:start w:val="1"/>
      <w:numFmt w:val="bullet"/>
      <w:lvlText w:val=""/>
      <w:lvlJc w:val="left"/>
      <w:pPr>
        <w:tabs>
          <w:tab w:val="num" w:pos="720"/>
        </w:tabs>
        <w:ind w:left="720" w:hanging="360"/>
      </w:pPr>
      <w:rPr>
        <w:rFonts w:ascii="Symbol" w:hAnsi="Symbol" w:hint="default"/>
      </w:rPr>
    </w:lvl>
    <w:lvl w:ilvl="1" w:tplc="A6384C10">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A797D"/>
    <w:multiLevelType w:val="hybridMultilevel"/>
    <w:tmpl w:val="2778929C"/>
    <w:lvl w:ilvl="0" w:tplc="5004FD20">
      <w:start w:val="1"/>
      <w:numFmt w:val="bullet"/>
      <w:lvlText w:val=""/>
      <w:legacy w:legacy="1" w:legacySpace="0" w:legacyIndent="283"/>
      <w:lvlJc w:val="left"/>
      <w:pPr>
        <w:ind w:left="2487" w:hanging="283"/>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E470FE0"/>
    <w:multiLevelType w:val="hybridMultilevel"/>
    <w:tmpl w:val="64EAE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3C1A91"/>
    <w:multiLevelType w:val="hybridMultilevel"/>
    <w:tmpl w:val="CBA2C060"/>
    <w:lvl w:ilvl="0" w:tplc="90E8B8A2">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3EE6832"/>
    <w:multiLevelType w:val="hybridMultilevel"/>
    <w:tmpl w:val="0C2C6962"/>
    <w:lvl w:ilvl="0" w:tplc="90E8B8A2">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8F30699"/>
    <w:multiLevelType w:val="hybridMultilevel"/>
    <w:tmpl w:val="795C5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AD2A7A"/>
    <w:multiLevelType w:val="hybridMultilevel"/>
    <w:tmpl w:val="69FEA89C"/>
    <w:lvl w:ilvl="0" w:tplc="90E8B8A2">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A2106FD"/>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4A5F61C0"/>
    <w:multiLevelType w:val="multilevel"/>
    <w:tmpl w:val="A23C6F6C"/>
    <w:lvl w:ilvl="0">
      <w:start w:val="4"/>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4C202B8D"/>
    <w:multiLevelType w:val="hybridMultilevel"/>
    <w:tmpl w:val="1B084E0E"/>
    <w:lvl w:ilvl="0" w:tplc="90E8B8A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463F04"/>
    <w:multiLevelType w:val="hybridMultilevel"/>
    <w:tmpl w:val="7570A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8710DC"/>
    <w:multiLevelType w:val="hybridMultilevel"/>
    <w:tmpl w:val="DC5E87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62D70BB9"/>
    <w:multiLevelType w:val="hybridMultilevel"/>
    <w:tmpl w:val="D598DC28"/>
    <w:lvl w:ilvl="0" w:tplc="90E8B8A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09046C"/>
    <w:multiLevelType w:val="hybridMultilevel"/>
    <w:tmpl w:val="CB32F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D35077"/>
    <w:multiLevelType w:val="hybridMultilevel"/>
    <w:tmpl w:val="3788C658"/>
    <w:lvl w:ilvl="0" w:tplc="08090001">
      <w:start w:val="1"/>
      <w:numFmt w:val="bullet"/>
      <w:lvlText w:val=""/>
      <w:lvlJc w:val="left"/>
      <w:pPr>
        <w:ind w:left="1692" w:hanging="360"/>
      </w:pPr>
      <w:rPr>
        <w:rFonts w:ascii="Symbol" w:hAnsi="Symbol" w:hint="default"/>
      </w:rPr>
    </w:lvl>
    <w:lvl w:ilvl="1" w:tplc="08090003" w:tentative="1">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26" w15:restartNumberingAfterBreak="0">
    <w:nsid w:val="6EE230A6"/>
    <w:multiLevelType w:val="hybridMultilevel"/>
    <w:tmpl w:val="F2486A1C"/>
    <w:lvl w:ilvl="0" w:tplc="4A0E64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EFB578A"/>
    <w:multiLevelType w:val="hybridMultilevel"/>
    <w:tmpl w:val="1A92A32E"/>
    <w:lvl w:ilvl="0" w:tplc="90E8B8A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3D5ABC"/>
    <w:multiLevelType w:val="hybridMultilevel"/>
    <w:tmpl w:val="30D493E4"/>
    <w:lvl w:ilvl="0" w:tplc="90E8B8A2">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DB1523D"/>
    <w:multiLevelType w:val="singleLevel"/>
    <w:tmpl w:val="0809000F"/>
    <w:lvl w:ilvl="0">
      <w:start w:val="1"/>
      <w:numFmt w:val="decimal"/>
      <w:lvlText w:val="%1."/>
      <w:lvlJc w:val="left"/>
      <w:pPr>
        <w:tabs>
          <w:tab w:val="num" w:pos="360"/>
        </w:tabs>
        <w:ind w:left="360" w:hanging="360"/>
      </w:pPr>
    </w:lvl>
  </w:abstractNum>
  <w:num w:numId="1">
    <w:abstractNumId w:val="16"/>
  </w:num>
  <w:num w:numId="2">
    <w:abstractNumId w:val="11"/>
  </w:num>
  <w:num w:numId="3">
    <w:abstractNumId w:val="6"/>
  </w:num>
  <w:num w:numId="4">
    <w:abstractNumId w:val="13"/>
  </w:num>
  <w:num w:numId="5">
    <w:abstractNumId w:val="10"/>
  </w:num>
  <w:num w:numId="6">
    <w:abstractNumId w:val="19"/>
  </w:num>
  <w:num w:numId="7">
    <w:abstractNumId w:val="21"/>
  </w:num>
  <w:num w:numId="8">
    <w:abstractNumId w:val="24"/>
  </w:num>
  <w:num w:numId="9">
    <w:abstractNumId w:val="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7"/>
  </w:num>
  <w:num w:numId="12">
    <w:abstractNumId w:val="26"/>
  </w:num>
  <w:num w:numId="13">
    <w:abstractNumId w:val="12"/>
  </w:num>
  <w:num w:numId="14">
    <w:abstractNumId w:val="15"/>
  </w:num>
  <w:num w:numId="15">
    <w:abstractNumId w:val="14"/>
  </w:num>
  <w:num w:numId="16">
    <w:abstractNumId w:val="23"/>
  </w:num>
  <w:num w:numId="17">
    <w:abstractNumId w:val="20"/>
  </w:num>
  <w:num w:numId="18">
    <w:abstractNumId w:val="27"/>
  </w:num>
  <w:num w:numId="19">
    <w:abstractNumId w:val="17"/>
  </w:num>
  <w:num w:numId="20">
    <w:abstractNumId w:val="3"/>
  </w:num>
  <w:num w:numId="21">
    <w:abstractNumId w:val="28"/>
  </w:num>
  <w:num w:numId="22">
    <w:abstractNumId w:val="8"/>
  </w:num>
  <w:num w:numId="23">
    <w:abstractNumId w:val="18"/>
  </w:num>
  <w:num w:numId="24">
    <w:abstractNumId w:val="29"/>
  </w:num>
  <w:num w:numId="25">
    <w:abstractNumId w:val="1"/>
  </w:num>
  <w:num w:numId="26">
    <w:abstractNumId w:val="2"/>
  </w:num>
  <w:num w:numId="27">
    <w:abstractNumId w:val="9"/>
  </w:num>
  <w:num w:numId="28">
    <w:abstractNumId w:val="22"/>
  </w:num>
  <w:num w:numId="29">
    <w:abstractNumId w:val="1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78"/>
    <w:rsid w:val="00000A92"/>
    <w:rsid w:val="00002337"/>
    <w:rsid w:val="00004CB6"/>
    <w:rsid w:val="00012729"/>
    <w:rsid w:val="00014C90"/>
    <w:rsid w:val="00016346"/>
    <w:rsid w:val="00016AE2"/>
    <w:rsid w:val="00016D15"/>
    <w:rsid w:val="00017A3E"/>
    <w:rsid w:val="00020C78"/>
    <w:rsid w:val="00023A78"/>
    <w:rsid w:val="00025901"/>
    <w:rsid w:val="00031CB3"/>
    <w:rsid w:val="000325E4"/>
    <w:rsid w:val="0003290C"/>
    <w:rsid w:val="000329AB"/>
    <w:rsid w:val="00032B04"/>
    <w:rsid w:val="00033E48"/>
    <w:rsid w:val="00036DD4"/>
    <w:rsid w:val="00040F70"/>
    <w:rsid w:val="00041DFD"/>
    <w:rsid w:val="000441ED"/>
    <w:rsid w:val="00044289"/>
    <w:rsid w:val="00047AEC"/>
    <w:rsid w:val="00051EDB"/>
    <w:rsid w:val="00053C56"/>
    <w:rsid w:val="0005629E"/>
    <w:rsid w:val="00060ECF"/>
    <w:rsid w:val="00061311"/>
    <w:rsid w:val="00063325"/>
    <w:rsid w:val="0007075B"/>
    <w:rsid w:val="00071CAE"/>
    <w:rsid w:val="000738A2"/>
    <w:rsid w:val="0007556E"/>
    <w:rsid w:val="000759E0"/>
    <w:rsid w:val="00076EAF"/>
    <w:rsid w:val="000818B4"/>
    <w:rsid w:val="0008191F"/>
    <w:rsid w:val="00081F0F"/>
    <w:rsid w:val="000831A8"/>
    <w:rsid w:val="00085DC6"/>
    <w:rsid w:val="00091C17"/>
    <w:rsid w:val="000924D5"/>
    <w:rsid w:val="000976FA"/>
    <w:rsid w:val="000A41FB"/>
    <w:rsid w:val="000A5946"/>
    <w:rsid w:val="000B2C5B"/>
    <w:rsid w:val="000C660C"/>
    <w:rsid w:val="000C78CC"/>
    <w:rsid w:val="000C79E3"/>
    <w:rsid w:val="000D03B7"/>
    <w:rsid w:val="000D0E52"/>
    <w:rsid w:val="000D3561"/>
    <w:rsid w:val="000D6352"/>
    <w:rsid w:val="000D651F"/>
    <w:rsid w:val="000E179A"/>
    <w:rsid w:val="000E1859"/>
    <w:rsid w:val="000E498F"/>
    <w:rsid w:val="000E5940"/>
    <w:rsid w:val="000F79E3"/>
    <w:rsid w:val="0010332C"/>
    <w:rsid w:val="00103715"/>
    <w:rsid w:val="00103FF7"/>
    <w:rsid w:val="00105403"/>
    <w:rsid w:val="00106E46"/>
    <w:rsid w:val="0010775B"/>
    <w:rsid w:val="00107E08"/>
    <w:rsid w:val="00116AA5"/>
    <w:rsid w:val="001173D7"/>
    <w:rsid w:val="00120184"/>
    <w:rsid w:val="0012475E"/>
    <w:rsid w:val="0013180C"/>
    <w:rsid w:val="001329C7"/>
    <w:rsid w:val="001334DD"/>
    <w:rsid w:val="0014065F"/>
    <w:rsid w:val="00141505"/>
    <w:rsid w:val="00141673"/>
    <w:rsid w:val="00146959"/>
    <w:rsid w:val="00146FB1"/>
    <w:rsid w:val="00153980"/>
    <w:rsid w:val="00154D31"/>
    <w:rsid w:val="001551FB"/>
    <w:rsid w:val="00156356"/>
    <w:rsid w:val="001570B7"/>
    <w:rsid w:val="001603A6"/>
    <w:rsid w:val="00162862"/>
    <w:rsid w:val="00164A71"/>
    <w:rsid w:val="00170AB7"/>
    <w:rsid w:val="001715F3"/>
    <w:rsid w:val="001716C0"/>
    <w:rsid w:val="00172F2D"/>
    <w:rsid w:val="0017346C"/>
    <w:rsid w:val="00173B98"/>
    <w:rsid w:val="0017455F"/>
    <w:rsid w:val="00176189"/>
    <w:rsid w:val="00176854"/>
    <w:rsid w:val="00177864"/>
    <w:rsid w:val="0018473C"/>
    <w:rsid w:val="001904CB"/>
    <w:rsid w:val="00191391"/>
    <w:rsid w:val="00191F24"/>
    <w:rsid w:val="00192293"/>
    <w:rsid w:val="00193D2F"/>
    <w:rsid w:val="0019420B"/>
    <w:rsid w:val="00195076"/>
    <w:rsid w:val="001958EF"/>
    <w:rsid w:val="001959EF"/>
    <w:rsid w:val="001963BA"/>
    <w:rsid w:val="001964A1"/>
    <w:rsid w:val="001A1A83"/>
    <w:rsid w:val="001A47E2"/>
    <w:rsid w:val="001A6448"/>
    <w:rsid w:val="001B1BFE"/>
    <w:rsid w:val="001B35B5"/>
    <w:rsid w:val="001B644B"/>
    <w:rsid w:val="001C2297"/>
    <w:rsid w:val="001C4E79"/>
    <w:rsid w:val="001C5815"/>
    <w:rsid w:val="001C659D"/>
    <w:rsid w:val="001D1393"/>
    <w:rsid w:val="001D141D"/>
    <w:rsid w:val="001D3429"/>
    <w:rsid w:val="001D3B06"/>
    <w:rsid w:val="001D58A2"/>
    <w:rsid w:val="001D7EB6"/>
    <w:rsid w:val="001E07AD"/>
    <w:rsid w:val="001E130C"/>
    <w:rsid w:val="001E37F3"/>
    <w:rsid w:val="001E3D5B"/>
    <w:rsid w:val="001E7041"/>
    <w:rsid w:val="001E7B01"/>
    <w:rsid w:val="001F246B"/>
    <w:rsid w:val="001F4C0C"/>
    <w:rsid w:val="001F68F1"/>
    <w:rsid w:val="001F7452"/>
    <w:rsid w:val="002072DE"/>
    <w:rsid w:val="00207656"/>
    <w:rsid w:val="00214E48"/>
    <w:rsid w:val="002151FC"/>
    <w:rsid w:val="0022460C"/>
    <w:rsid w:val="00224C9B"/>
    <w:rsid w:val="00224F7C"/>
    <w:rsid w:val="00226043"/>
    <w:rsid w:val="0022739D"/>
    <w:rsid w:val="00230B2F"/>
    <w:rsid w:val="00231FB0"/>
    <w:rsid w:val="002340F2"/>
    <w:rsid w:val="00240E18"/>
    <w:rsid w:val="002507E3"/>
    <w:rsid w:val="00252430"/>
    <w:rsid w:val="00252A7D"/>
    <w:rsid w:val="00256946"/>
    <w:rsid w:val="00260072"/>
    <w:rsid w:val="00261211"/>
    <w:rsid w:val="0026214B"/>
    <w:rsid w:val="00262D91"/>
    <w:rsid w:val="002651C3"/>
    <w:rsid w:val="00266C70"/>
    <w:rsid w:val="00266F8A"/>
    <w:rsid w:val="00273BD9"/>
    <w:rsid w:val="00281D9F"/>
    <w:rsid w:val="0028480A"/>
    <w:rsid w:val="00286294"/>
    <w:rsid w:val="00287F61"/>
    <w:rsid w:val="00291561"/>
    <w:rsid w:val="002923E5"/>
    <w:rsid w:val="00296291"/>
    <w:rsid w:val="002979DC"/>
    <w:rsid w:val="002A4F94"/>
    <w:rsid w:val="002A56C7"/>
    <w:rsid w:val="002A61E0"/>
    <w:rsid w:val="002B01BC"/>
    <w:rsid w:val="002B10D7"/>
    <w:rsid w:val="002B2FB9"/>
    <w:rsid w:val="002B5ED1"/>
    <w:rsid w:val="002C0035"/>
    <w:rsid w:val="002C0DCD"/>
    <w:rsid w:val="002C1CE5"/>
    <w:rsid w:val="002D647E"/>
    <w:rsid w:val="002D780D"/>
    <w:rsid w:val="002E14A3"/>
    <w:rsid w:val="002E508C"/>
    <w:rsid w:val="002E594F"/>
    <w:rsid w:val="002F0A17"/>
    <w:rsid w:val="002F1FC8"/>
    <w:rsid w:val="002F48E6"/>
    <w:rsid w:val="002F5202"/>
    <w:rsid w:val="002F586D"/>
    <w:rsid w:val="002F5B7C"/>
    <w:rsid w:val="002F5F8A"/>
    <w:rsid w:val="002F73D3"/>
    <w:rsid w:val="002F780D"/>
    <w:rsid w:val="0030009A"/>
    <w:rsid w:val="00303DA2"/>
    <w:rsid w:val="0031080F"/>
    <w:rsid w:val="003108E9"/>
    <w:rsid w:val="00314E2D"/>
    <w:rsid w:val="00320DC8"/>
    <w:rsid w:val="00324646"/>
    <w:rsid w:val="003274F2"/>
    <w:rsid w:val="003305CC"/>
    <w:rsid w:val="00337C19"/>
    <w:rsid w:val="00340533"/>
    <w:rsid w:val="00342771"/>
    <w:rsid w:val="00342BE2"/>
    <w:rsid w:val="00346136"/>
    <w:rsid w:val="003467ED"/>
    <w:rsid w:val="003522E9"/>
    <w:rsid w:val="003545F2"/>
    <w:rsid w:val="00364561"/>
    <w:rsid w:val="003747B4"/>
    <w:rsid w:val="003751B7"/>
    <w:rsid w:val="00380AE2"/>
    <w:rsid w:val="00380F32"/>
    <w:rsid w:val="003847CA"/>
    <w:rsid w:val="00385073"/>
    <w:rsid w:val="00385852"/>
    <w:rsid w:val="00386D18"/>
    <w:rsid w:val="0038732B"/>
    <w:rsid w:val="00390608"/>
    <w:rsid w:val="00390DFD"/>
    <w:rsid w:val="0039576B"/>
    <w:rsid w:val="003A1BFD"/>
    <w:rsid w:val="003A26E1"/>
    <w:rsid w:val="003B4F8E"/>
    <w:rsid w:val="003B50B9"/>
    <w:rsid w:val="003B641A"/>
    <w:rsid w:val="003C5DA2"/>
    <w:rsid w:val="003D23A5"/>
    <w:rsid w:val="003D2E2B"/>
    <w:rsid w:val="003D7871"/>
    <w:rsid w:val="003E2322"/>
    <w:rsid w:val="003E243E"/>
    <w:rsid w:val="003E2ECD"/>
    <w:rsid w:val="003E54BE"/>
    <w:rsid w:val="003F37FF"/>
    <w:rsid w:val="003F3E96"/>
    <w:rsid w:val="003F6253"/>
    <w:rsid w:val="003F698A"/>
    <w:rsid w:val="00401FBC"/>
    <w:rsid w:val="00402513"/>
    <w:rsid w:val="00406458"/>
    <w:rsid w:val="00411710"/>
    <w:rsid w:val="004145B1"/>
    <w:rsid w:val="00417098"/>
    <w:rsid w:val="004242A4"/>
    <w:rsid w:val="004333EA"/>
    <w:rsid w:val="00435974"/>
    <w:rsid w:val="0043650F"/>
    <w:rsid w:val="00436809"/>
    <w:rsid w:val="00443AA5"/>
    <w:rsid w:val="0044414A"/>
    <w:rsid w:val="00444224"/>
    <w:rsid w:val="004473DB"/>
    <w:rsid w:val="0045109A"/>
    <w:rsid w:val="00452C3C"/>
    <w:rsid w:val="00455771"/>
    <w:rsid w:val="00456579"/>
    <w:rsid w:val="0046133D"/>
    <w:rsid w:val="004647DC"/>
    <w:rsid w:val="00464994"/>
    <w:rsid w:val="00470523"/>
    <w:rsid w:val="00472200"/>
    <w:rsid w:val="004727ED"/>
    <w:rsid w:val="004741A6"/>
    <w:rsid w:val="0048262F"/>
    <w:rsid w:val="004864FF"/>
    <w:rsid w:val="004871F6"/>
    <w:rsid w:val="00492F59"/>
    <w:rsid w:val="00494956"/>
    <w:rsid w:val="00497485"/>
    <w:rsid w:val="004A0233"/>
    <w:rsid w:val="004A0F16"/>
    <w:rsid w:val="004A3CEF"/>
    <w:rsid w:val="004A684A"/>
    <w:rsid w:val="004A73DA"/>
    <w:rsid w:val="004B1C49"/>
    <w:rsid w:val="004B5AA0"/>
    <w:rsid w:val="004C07DB"/>
    <w:rsid w:val="004C0BEA"/>
    <w:rsid w:val="004C321E"/>
    <w:rsid w:val="004C36FD"/>
    <w:rsid w:val="004C5A12"/>
    <w:rsid w:val="004D0DB0"/>
    <w:rsid w:val="004D4038"/>
    <w:rsid w:val="004E0922"/>
    <w:rsid w:val="004E0BB1"/>
    <w:rsid w:val="004E141D"/>
    <w:rsid w:val="004E14A6"/>
    <w:rsid w:val="004E2541"/>
    <w:rsid w:val="004E3E4C"/>
    <w:rsid w:val="004F2A6D"/>
    <w:rsid w:val="004F3809"/>
    <w:rsid w:val="004F74B3"/>
    <w:rsid w:val="00500442"/>
    <w:rsid w:val="00500F44"/>
    <w:rsid w:val="00502A77"/>
    <w:rsid w:val="00503C9F"/>
    <w:rsid w:val="00505DD1"/>
    <w:rsid w:val="00506F40"/>
    <w:rsid w:val="005070EA"/>
    <w:rsid w:val="005074FC"/>
    <w:rsid w:val="005120CE"/>
    <w:rsid w:val="00513E77"/>
    <w:rsid w:val="005246D9"/>
    <w:rsid w:val="00525F0A"/>
    <w:rsid w:val="0052616D"/>
    <w:rsid w:val="00543429"/>
    <w:rsid w:val="00553092"/>
    <w:rsid w:val="005550A6"/>
    <w:rsid w:val="00555A78"/>
    <w:rsid w:val="005601DB"/>
    <w:rsid w:val="005614E3"/>
    <w:rsid w:val="00561720"/>
    <w:rsid w:val="0056472F"/>
    <w:rsid w:val="00570E21"/>
    <w:rsid w:val="0057361B"/>
    <w:rsid w:val="00573DA2"/>
    <w:rsid w:val="005772B9"/>
    <w:rsid w:val="00581852"/>
    <w:rsid w:val="00582147"/>
    <w:rsid w:val="005842B3"/>
    <w:rsid w:val="00593B25"/>
    <w:rsid w:val="00593BA8"/>
    <w:rsid w:val="00596548"/>
    <w:rsid w:val="005976B8"/>
    <w:rsid w:val="005A3D45"/>
    <w:rsid w:val="005A63F2"/>
    <w:rsid w:val="005B0B0A"/>
    <w:rsid w:val="005B29FF"/>
    <w:rsid w:val="005B442B"/>
    <w:rsid w:val="005C1E8D"/>
    <w:rsid w:val="005C41BA"/>
    <w:rsid w:val="005C4B4B"/>
    <w:rsid w:val="005D3EB3"/>
    <w:rsid w:val="005D5F93"/>
    <w:rsid w:val="005D7930"/>
    <w:rsid w:val="005E1A20"/>
    <w:rsid w:val="005E4938"/>
    <w:rsid w:val="005E7A9E"/>
    <w:rsid w:val="005F08F6"/>
    <w:rsid w:val="005F3CBF"/>
    <w:rsid w:val="005F402D"/>
    <w:rsid w:val="006022D1"/>
    <w:rsid w:val="00605118"/>
    <w:rsid w:val="0060587D"/>
    <w:rsid w:val="00607A94"/>
    <w:rsid w:val="0061159D"/>
    <w:rsid w:val="0061220F"/>
    <w:rsid w:val="00613271"/>
    <w:rsid w:val="00614E1C"/>
    <w:rsid w:val="00617813"/>
    <w:rsid w:val="00617E93"/>
    <w:rsid w:val="00620ED4"/>
    <w:rsid w:val="00622737"/>
    <w:rsid w:val="006237E8"/>
    <w:rsid w:val="00624196"/>
    <w:rsid w:val="0063027F"/>
    <w:rsid w:val="00630C72"/>
    <w:rsid w:val="00631A82"/>
    <w:rsid w:val="00631EF3"/>
    <w:rsid w:val="00634EDD"/>
    <w:rsid w:val="00636395"/>
    <w:rsid w:val="006370B8"/>
    <w:rsid w:val="00641AAB"/>
    <w:rsid w:val="0064671A"/>
    <w:rsid w:val="00646F67"/>
    <w:rsid w:val="006474A0"/>
    <w:rsid w:val="00650158"/>
    <w:rsid w:val="00652A9D"/>
    <w:rsid w:val="0066145B"/>
    <w:rsid w:val="006708D8"/>
    <w:rsid w:val="00672D4B"/>
    <w:rsid w:val="00673292"/>
    <w:rsid w:val="00673826"/>
    <w:rsid w:val="00673A5A"/>
    <w:rsid w:val="006808FF"/>
    <w:rsid w:val="0068298F"/>
    <w:rsid w:val="0068469B"/>
    <w:rsid w:val="00692477"/>
    <w:rsid w:val="00694CD0"/>
    <w:rsid w:val="00695C3E"/>
    <w:rsid w:val="00696275"/>
    <w:rsid w:val="006A5880"/>
    <w:rsid w:val="006A5F6C"/>
    <w:rsid w:val="006A6513"/>
    <w:rsid w:val="006A6BAA"/>
    <w:rsid w:val="006B1F87"/>
    <w:rsid w:val="006B56BB"/>
    <w:rsid w:val="006C1349"/>
    <w:rsid w:val="006C4DBD"/>
    <w:rsid w:val="006C70C4"/>
    <w:rsid w:val="006D0502"/>
    <w:rsid w:val="006D6BE8"/>
    <w:rsid w:val="006E33D1"/>
    <w:rsid w:val="006E36E4"/>
    <w:rsid w:val="006F08BD"/>
    <w:rsid w:val="006F132D"/>
    <w:rsid w:val="006F2157"/>
    <w:rsid w:val="006F27AA"/>
    <w:rsid w:val="006F4850"/>
    <w:rsid w:val="006F5550"/>
    <w:rsid w:val="006F70CD"/>
    <w:rsid w:val="006F70E3"/>
    <w:rsid w:val="006F7E99"/>
    <w:rsid w:val="00703BAE"/>
    <w:rsid w:val="00707503"/>
    <w:rsid w:val="00711A62"/>
    <w:rsid w:val="0071236E"/>
    <w:rsid w:val="007138B7"/>
    <w:rsid w:val="00714D93"/>
    <w:rsid w:val="007161CA"/>
    <w:rsid w:val="007167FB"/>
    <w:rsid w:val="00722634"/>
    <w:rsid w:val="00722693"/>
    <w:rsid w:val="0072460B"/>
    <w:rsid w:val="00733408"/>
    <w:rsid w:val="0073725B"/>
    <w:rsid w:val="00742458"/>
    <w:rsid w:val="00744D06"/>
    <w:rsid w:val="007457C2"/>
    <w:rsid w:val="007501DC"/>
    <w:rsid w:val="0075037E"/>
    <w:rsid w:val="00752006"/>
    <w:rsid w:val="00753464"/>
    <w:rsid w:val="00753DF1"/>
    <w:rsid w:val="0075529C"/>
    <w:rsid w:val="0075722A"/>
    <w:rsid w:val="0076028A"/>
    <w:rsid w:val="0076036D"/>
    <w:rsid w:val="007651B9"/>
    <w:rsid w:val="007655C0"/>
    <w:rsid w:val="00774924"/>
    <w:rsid w:val="00776FFC"/>
    <w:rsid w:val="007867F0"/>
    <w:rsid w:val="00787B12"/>
    <w:rsid w:val="007917E5"/>
    <w:rsid w:val="0079329B"/>
    <w:rsid w:val="007960C3"/>
    <w:rsid w:val="007965A3"/>
    <w:rsid w:val="007974D4"/>
    <w:rsid w:val="007976CF"/>
    <w:rsid w:val="007A2E4C"/>
    <w:rsid w:val="007A6AEE"/>
    <w:rsid w:val="007A7EDD"/>
    <w:rsid w:val="007B2994"/>
    <w:rsid w:val="007C1175"/>
    <w:rsid w:val="007D2289"/>
    <w:rsid w:val="007D41BA"/>
    <w:rsid w:val="007D79EE"/>
    <w:rsid w:val="007E1347"/>
    <w:rsid w:val="007E2B9A"/>
    <w:rsid w:val="007E33E6"/>
    <w:rsid w:val="007E52CF"/>
    <w:rsid w:val="007E556C"/>
    <w:rsid w:val="007E6689"/>
    <w:rsid w:val="007F3E64"/>
    <w:rsid w:val="007F4C34"/>
    <w:rsid w:val="007F5EFE"/>
    <w:rsid w:val="007F6060"/>
    <w:rsid w:val="007F63A5"/>
    <w:rsid w:val="007F7201"/>
    <w:rsid w:val="007F74B4"/>
    <w:rsid w:val="00801089"/>
    <w:rsid w:val="00801750"/>
    <w:rsid w:val="00804CCB"/>
    <w:rsid w:val="0080542B"/>
    <w:rsid w:val="00805E5F"/>
    <w:rsid w:val="00805F99"/>
    <w:rsid w:val="0080703C"/>
    <w:rsid w:val="00810A38"/>
    <w:rsid w:val="008142C0"/>
    <w:rsid w:val="00821360"/>
    <w:rsid w:val="0082190E"/>
    <w:rsid w:val="00824EDF"/>
    <w:rsid w:val="00833B62"/>
    <w:rsid w:val="00835516"/>
    <w:rsid w:val="00840C82"/>
    <w:rsid w:val="00842E92"/>
    <w:rsid w:val="008463B6"/>
    <w:rsid w:val="0085213E"/>
    <w:rsid w:val="008547A1"/>
    <w:rsid w:val="00855B0C"/>
    <w:rsid w:val="00855F84"/>
    <w:rsid w:val="008572D4"/>
    <w:rsid w:val="008601F3"/>
    <w:rsid w:val="008614DC"/>
    <w:rsid w:val="008618AE"/>
    <w:rsid w:val="0086330B"/>
    <w:rsid w:val="00866187"/>
    <w:rsid w:val="00866D14"/>
    <w:rsid w:val="00867DD3"/>
    <w:rsid w:val="00870196"/>
    <w:rsid w:val="0087095F"/>
    <w:rsid w:val="0087143C"/>
    <w:rsid w:val="00873481"/>
    <w:rsid w:val="008738CE"/>
    <w:rsid w:val="0087611A"/>
    <w:rsid w:val="008804ED"/>
    <w:rsid w:val="00890AFD"/>
    <w:rsid w:val="00891517"/>
    <w:rsid w:val="00893A7E"/>
    <w:rsid w:val="00895613"/>
    <w:rsid w:val="00895658"/>
    <w:rsid w:val="008A1145"/>
    <w:rsid w:val="008A39B9"/>
    <w:rsid w:val="008A7239"/>
    <w:rsid w:val="008B0F88"/>
    <w:rsid w:val="008B238A"/>
    <w:rsid w:val="008B6D29"/>
    <w:rsid w:val="008C1CC6"/>
    <w:rsid w:val="008D0952"/>
    <w:rsid w:val="008D34F0"/>
    <w:rsid w:val="008D65AD"/>
    <w:rsid w:val="008D6B0C"/>
    <w:rsid w:val="008E29C6"/>
    <w:rsid w:val="008E4A47"/>
    <w:rsid w:val="008E5182"/>
    <w:rsid w:val="008F0BB9"/>
    <w:rsid w:val="008F1FA8"/>
    <w:rsid w:val="008F3619"/>
    <w:rsid w:val="008F7CD8"/>
    <w:rsid w:val="008F7E57"/>
    <w:rsid w:val="00901C9B"/>
    <w:rsid w:val="009024F5"/>
    <w:rsid w:val="00902A73"/>
    <w:rsid w:val="00902FC4"/>
    <w:rsid w:val="00905812"/>
    <w:rsid w:val="00917802"/>
    <w:rsid w:val="009269A8"/>
    <w:rsid w:val="00927C2B"/>
    <w:rsid w:val="00932A6F"/>
    <w:rsid w:val="00935000"/>
    <w:rsid w:val="00940728"/>
    <w:rsid w:val="009472C8"/>
    <w:rsid w:val="009479A3"/>
    <w:rsid w:val="009479E6"/>
    <w:rsid w:val="009548A4"/>
    <w:rsid w:val="009565AD"/>
    <w:rsid w:val="009624EA"/>
    <w:rsid w:val="00965B85"/>
    <w:rsid w:val="00972E15"/>
    <w:rsid w:val="00973633"/>
    <w:rsid w:val="00975361"/>
    <w:rsid w:val="00975D8D"/>
    <w:rsid w:val="009760C0"/>
    <w:rsid w:val="00976634"/>
    <w:rsid w:val="00981BA1"/>
    <w:rsid w:val="00981C79"/>
    <w:rsid w:val="009848E3"/>
    <w:rsid w:val="00984D8B"/>
    <w:rsid w:val="0098528B"/>
    <w:rsid w:val="00991B36"/>
    <w:rsid w:val="009A4C1C"/>
    <w:rsid w:val="009A5411"/>
    <w:rsid w:val="009A7BE2"/>
    <w:rsid w:val="009B1DC1"/>
    <w:rsid w:val="009B2204"/>
    <w:rsid w:val="009B2417"/>
    <w:rsid w:val="009B2CB1"/>
    <w:rsid w:val="009B31E6"/>
    <w:rsid w:val="009B5783"/>
    <w:rsid w:val="009C3031"/>
    <w:rsid w:val="009D379F"/>
    <w:rsid w:val="009D65B2"/>
    <w:rsid w:val="009E0028"/>
    <w:rsid w:val="009E0BA2"/>
    <w:rsid w:val="009E18AC"/>
    <w:rsid w:val="009E2DA3"/>
    <w:rsid w:val="009E36E3"/>
    <w:rsid w:val="009E3C22"/>
    <w:rsid w:val="009F1E62"/>
    <w:rsid w:val="009F2025"/>
    <w:rsid w:val="009F4B2A"/>
    <w:rsid w:val="009F5D45"/>
    <w:rsid w:val="009F5E2A"/>
    <w:rsid w:val="00A00267"/>
    <w:rsid w:val="00A03E80"/>
    <w:rsid w:val="00A05C8A"/>
    <w:rsid w:val="00A06508"/>
    <w:rsid w:val="00A0654C"/>
    <w:rsid w:val="00A1075A"/>
    <w:rsid w:val="00A12439"/>
    <w:rsid w:val="00A13C51"/>
    <w:rsid w:val="00A1633B"/>
    <w:rsid w:val="00A16971"/>
    <w:rsid w:val="00A16E05"/>
    <w:rsid w:val="00A21848"/>
    <w:rsid w:val="00A31E58"/>
    <w:rsid w:val="00A32503"/>
    <w:rsid w:val="00A3503E"/>
    <w:rsid w:val="00A40761"/>
    <w:rsid w:val="00A426CA"/>
    <w:rsid w:val="00A42DBA"/>
    <w:rsid w:val="00A51256"/>
    <w:rsid w:val="00A51408"/>
    <w:rsid w:val="00A54D43"/>
    <w:rsid w:val="00A575A4"/>
    <w:rsid w:val="00A64796"/>
    <w:rsid w:val="00A64984"/>
    <w:rsid w:val="00A6678E"/>
    <w:rsid w:val="00A674DA"/>
    <w:rsid w:val="00A705D5"/>
    <w:rsid w:val="00A724B0"/>
    <w:rsid w:val="00A746D9"/>
    <w:rsid w:val="00A74A8D"/>
    <w:rsid w:val="00A760B2"/>
    <w:rsid w:val="00A806D9"/>
    <w:rsid w:val="00A83491"/>
    <w:rsid w:val="00A85BFD"/>
    <w:rsid w:val="00A86A6A"/>
    <w:rsid w:val="00A86BAD"/>
    <w:rsid w:val="00A90EB8"/>
    <w:rsid w:val="00A914D4"/>
    <w:rsid w:val="00A91C78"/>
    <w:rsid w:val="00A922C1"/>
    <w:rsid w:val="00A9396E"/>
    <w:rsid w:val="00A9396F"/>
    <w:rsid w:val="00A96EEE"/>
    <w:rsid w:val="00A977AB"/>
    <w:rsid w:val="00A97FB9"/>
    <w:rsid w:val="00AA1A6A"/>
    <w:rsid w:val="00AA78AF"/>
    <w:rsid w:val="00AB1114"/>
    <w:rsid w:val="00AB557C"/>
    <w:rsid w:val="00AB58A3"/>
    <w:rsid w:val="00AC626E"/>
    <w:rsid w:val="00AD0192"/>
    <w:rsid w:val="00AD0C8A"/>
    <w:rsid w:val="00AD0E74"/>
    <w:rsid w:val="00AD238E"/>
    <w:rsid w:val="00AD4991"/>
    <w:rsid w:val="00AD52A3"/>
    <w:rsid w:val="00AD7A98"/>
    <w:rsid w:val="00AE5F94"/>
    <w:rsid w:val="00AE774B"/>
    <w:rsid w:val="00AE7899"/>
    <w:rsid w:val="00AF0AED"/>
    <w:rsid w:val="00AF0BFC"/>
    <w:rsid w:val="00AF0CC1"/>
    <w:rsid w:val="00AF1A79"/>
    <w:rsid w:val="00AF39C8"/>
    <w:rsid w:val="00AF48E5"/>
    <w:rsid w:val="00AF6446"/>
    <w:rsid w:val="00AF7733"/>
    <w:rsid w:val="00B01355"/>
    <w:rsid w:val="00B015EF"/>
    <w:rsid w:val="00B01EC3"/>
    <w:rsid w:val="00B02E40"/>
    <w:rsid w:val="00B0769D"/>
    <w:rsid w:val="00B102AB"/>
    <w:rsid w:val="00B11799"/>
    <w:rsid w:val="00B1368F"/>
    <w:rsid w:val="00B15A54"/>
    <w:rsid w:val="00B22BAC"/>
    <w:rsid w:val="00B3128C"/>
    <w:rsid w:val="00B35825"/>
    <w:rsid w:val="00B35C7F"/>
    <w:rsid w:val="00B36092"/>
    <w:rsid w:val="00B40C6F"/>
    <w:rsid w:val="00B43571"/>
    <w:rsid w:val="00B47D04"/>
    <w:rsid w:val="00B503F0"/>
    <w:rsid w:val="00B51F56"/>
    <w:rsid w:val="00B522B9"/>
    <w:rsid w:val="00B55BD6"/>
    <w:rsid w:val="00B57533"/>
    <w:rsid w:val="00B57918"/>
    <w:rsid w:val="00B61714"/>
    <w:rsid w:val="00B61FF1"/>
    <w:rsid w:val="00B62FF2"/>
    <w:rsid w:val="00B6634C"/>
    <w:rsid w:val="00B677B1"/>
    <w:rsid w:val="00B67E7C"/>
    <w:rsid w:val="00B7176D"/>
    <w:rsid w:val="00B72AD9"/>
    <w:rsid w:val="00B72C05"/>
    <w:rsid w:val="00B72EEA"/>
    <w:rsid w:val="00B7348C"/>
    <w:rsid w:val="00B73C97"/>
    <w:rsid w:val="00B744CC"/>
    <w:rsid w:val="00B8035B"/>
    <w:rsid w:val="00B82CCF"/>
    <w:rsid w:val="00B83774"/>
    <w:rsid w:val="00B927DA"/>
    <w:rsid w:val="00B9431B"/>
    <w:rsid w:val="00B96571"/>
    <w:rsid w:val="00B9723E"/>
    <w:rsid w:val="00BA008B"/>
    <w:rsid w:val="00BA1756"/>
    <w:rsid w:val="00BA3D88"/>
    <w:rsid w:val="00BA4148"/>
    <w:rsid w:val="00BA57F1"/>
    <w:rsid w:val="00BA6846"/>
    <w:rsid w:val="00BA71D8"/>
    <w:rsid w:val="00BA7397"/>
    <w:rsid w:val="00BB110A"/>
    <w:rsid w:val="00BB1448"/>
    <w:rsid w:val="00BB3A73"/>
    <w:rsid w:val="00BB6008"/>
    <w:rsid w:val="00BB623A"/>
    <w:rsid w:val="00BB750F"/>
    <w:rsid w:val="00BC28FC"/>
    <w:rsid w:val="00BC59A7"/>
    <w:rsid w:val="00BC6A5E"/>
    <w:rsid w:val="00BD05B7"/>
    <w:rsid w:val="00BD07B3"/>
    <w:rsid w:val="00BD122D"/>
    <w:rsid w:val="00BD44EC"/>
    <w:rsid w:val="00BD46EC"/>
    <w:rsid w:val="00BD4DEF"/>
    <w:rsid w:val="00BD6F32"/>
    <w:rsid w:val="00BE0C8A"/>
    <w:rsid w:val="00BE0F54"/>
    <w:rsid w:val="00BE100F"/>
    <w:rsid w:val="00BF4BC6"/>
    <w:rsid w:val="00BF5861"/>
    <w:rsid w:val="00C01BC9"/>
    <w:rsid w:val="00C0625C"/>
    <w:rsid w:val="00C11CBA"/>
    <w:rsid w:val="00C14BC8"/>
    <w:rsid w:val="00C159DE"/>
    <w:rsid w:val="00C20D38"/>
    <w:rsid w:val="00C20FD6"/>
    <w:rsid w:val="00C21AC7"/>
    <w:rsid w:val="00C24C33"/>
    <w:rsid w:val="00C253F4"/>
    <w:rsid w:val="00C2745D"/>
    <w:rsid w:val="00C3216D"/>
    <w:rsid w:val="00C35811"/>
    <w:rsid w:val="00C35AFB"/>
    <w:rsid w:val="00C3765F"/>
    <w:rsid w:val="00C37690"/>
    <w:rsid w:val="00C37F74"/>
    <w:rsid w:val="00C4007A"/>
    <w:rsid w:val="00C40FAF"/>
    <w:rsid w:val="00C41360"/>
    <w:rsid w:val="00C51800"/>
    <w:rsid w:val="00C51A34"/>
    <w:rsid w:val="00C52200"/>
    <w:rsid w:val="00C5427C"/>
    <w:rsid w:val="00C5446B"/>
    <w:rsid w:val="00C549D4"/>
    <w:rsid w:val="00C559A8"/>
    <w:rsid w:val="00C56047"/>
    <w:rsid w:val="00C56B20"/>
    <w:rsid w:val="00C651A1"/>
    <w:rsid w:val="00C66BF5"/>
    <w:rsid w:val="00C72D21"/>
    <w:rsid w:val="00C734F7"/>
    <w:rsid w:val="00C742DB"/>
    <w:rsid w:val="00C75E40"/>
    <w:rsid w:val="00C75EB7"/>
    <w:rsid w:val="00C77928"/>
    <w:rsid w:val="00C816D1"/>
    <w:rsid w:val="00C819E6"/>
    <w:rsid w:val="00C81D21"/>
    <w:rsid w:val="00C8260F"/>
    <w:rsid w:val="00C82C62"/>
    <w:rsid w:val="00C8328B"/>
    <w:rsid w:val="00C847E8"/>
    <w:rsid w:val="00C865DC"/>
    <w:rsid w:val="00C86C0B"/>
    <w:rsid w:val="00C903FE"/>
    <w:rsid w:val="00C91EAD"/>
    <w:rsid w:val="00C92AAC"/>
    <w:rsid w:val="00C92C9A"/>
    <w:rsid w:val="00C92DE8"/>
    <w:rsid w:val="00CA09A3"/>
    <w:rsid w:val="00CA0B00"/>
    <w:rsid w:val="00CA0B7F"/>
    <w:rsid w:val="00CA1BB3"/>
    <w:rsid w:val="00CB2466"/>
    <w:rsid w:val="00CB359B"/>
    <w:rsid w:val="00CB5327"/>
    <w:rsid w:val="00CB7283"/>
    <w:rsid w:val="00CC1BED"/>
    <w:rsid w:val="00CC2189"/>
    <w:rsid w:val="00CC73F1"/>
    <w:rsid w:val="00CD2FE2"/>
    <w:rsid w:val="00CD3100"/>
    <w:rsid w:val="00CD31FF"/>
    <w:rsid w:val="00CD3BA2"/>
    <w:rsid w:val="00CD4FDB"/>
    <w:rsid w:val="00CE294C"/>
    <w:rsid w:val="00CE302F"/>
    <w:rsid w:val="00CE47B2"/>
    <w:rsid w:val="00CE52B0"/>
    <w:rsid w:val="00CE6517"/>
    <w:rsid w:val="00CF0C3A"/>
    <w:rsid w:val="00CF2546"/>
    <w:rsid w:val="00CF3F5E"/>
    <w:rsid w:val="00CF4ECE"/>
    <w:rsid w:val="00CF5ACB"/>
    <w:rsid w:val="00CF6F8C"/>
    <w:rsid w:val="00CF7E52"/>
    <w:rsid w:val="00D00776"/>
    <w:rsid w:val="00D019D1"/>
    <w:rsid w:val="00D04697"/>
    <w:rsid w:val="00D15E6B"/>
    <w:rsid w:val="00D160B6"/>
    <w:rsid w:val="00D17755"/>
    <w:rsid w:val="00D17C2E"/>
    <w:rsid w:val="00D22295"/>
    <w:rsid w:val="00D22A49"/>
    <w:rsid w:val="00D233B2"/>
    <w:rsid w:val="00D23E48"/>
    <w:rsid w:val="00D2564F"/>
    <w:rsid w:val="00D25DDA"/>
    <w:rsid w:val="00D26875"/>
    <w:rsid w:val="00D306CE"/>
    <w:rsid w:val="00D34F45"/>
    <w:rsid w:val="00D3574E"/>
    <w:rsid w:val="00D43D49"/>
    <w:rsid w:val="00D4566B"/>
    <w:rsid w:val="00D45688"/>
    <w:rsid w:val="00D5552B"/>
    <w:rsid w:val="00D60605"/>
    <w:rsid w:val="00D62230"/>
    <w:rsid w:val="00D64322"/>
    <w:rsid w:val="00D65C17"/>
    <w:rsid w:val="00D6648F"/>
    <w:rsid w:val="00D6671A"/>
    <w:rsid w:val="00D6775E"/>
    <w:rsid w:val="00D74A53"/>
    <w:rsid w:val="00D75486"/>
    <w:rsid w:val="00D8139A"/>
    <w:rsid w:val="00D8339A"/>
    <w:rsid w:val="00D84CC3"/>
    <w:rsid w:val="00D90086"/>
    <w:rsid w:val="00D91B27"/>
    <w:rsid w:val="00D95289"/>
    <w:rsid w:val="00DA4B13"/>
    <w:rsid w:val="00DA592B"/>
    <w:rsid w:val="00DA5D2F"/>
    <w:rsid w:val="00DC122D"/>
    <w:rsid w:val="00DC33EF"/>
    <w:rsid w:val="00DC36A0"/>
    <w:rsid w:val="00DC398A"/>
    <w:rsid w:val="00DC6B38"/>
    <w:rsid w:val="00DC72A2"/>
    <w:rsid w:val="00DD301C"/>
    <w:rsid w:val="00DE00C4"/>
    <w:rsid w:val="00DE0E83"/>
    <w:rsid w:val="00DE177A"/>
    <w:rsid w:val="00DE5A3D"/>
    <w:rsid w:val="00DF1BC4"/>
    <w:rsid w:val="00DF1F8E"/>
    <w:rsid w:val="00DF6F28"/>
    <w:rsid w:val="00E0096E"/>
    <w:rsid w:val="00E06E2E"/>
    <w:rsid w:val="00E13DD5"/>
    <w:rsid w:val="00E21100"/>
    <w:rsid w:val="00E2145E"/>
    <w:rsid w:val="00E2366D"/>
    <w:rsid w:val="00E3028B"/>
    <w:rsid w:val="00E350E7"/>
    <w:rsid w:val="00E364EE"/>
    <w:rsid w:val="00E40C97"/>
    <w:rsid w:val="00E40DAE"/>
    <w:rsid w:val="00E42633"/>
    <w:rsid w:val="00E43EA6"/>
    <w:rsid w:val="00E450D3"/>
    <w:rsid w:val="00E4513D"/>
    <w:rsid w:val="00E50B64"/>
    <w:rsid w:val="00E528C4"/>
    <w:rsid w:val="00E529AF"/>
    <w:rsid w:val="00E54EC4"/>
    <w:rsid w:val="00E618CE"/>
    <w:rsid w:val="00E6365F"/>
    <w:rsid w:val="00E6393A"/>
    <w:rsid w:val="00E711D0"/>
    <w:rsid w:val="00E73AA4"/>
    <w:rsid w:val="00E7579F"/>
    <w:rsid w:val="00E75D87"/>
    <w:rsid w:val="00E76FFF"/>
    <w:rsid w:val="00E77006"/>
    <w:rsid w:val="00E77440"/>
    <w:rsid w:val="00E77B62"/>
    <w:rsid w:val="00E82A83"/>
    <w:rsid w:val="00E8319B"/>
    <w:rsid w:val="00E83A66"/>
    <w:rsid w:val="00E908D8"/>
    <w:rsid w:val="00E948A8"/>
    <w:rsid w:val="00E97642"/>
    <w:rsid w:val="00EA0090"/>
    <w:rsid w:val="00EA07EC"/>
    <w:rsid w:val="00EA56D8"/>
    <w:rsid w:val="00EA6170"/>
    <w:rsid w:val="00EA7FA1"/>
    <w:rsid w:val="00EB009F"/>
    <w:rsid w:val="00EB27CB"/>
    <w:rsid w:val="00EC1512"/>
    <w:rsid w:val="00EC1A20"/>
    <w:rsid w:val="00EC2AC6"/>
    <w:rsid w:val="00EC2E8E"/>
    <w:rsid w:val="00EC4C11"/>
    <w:rsid w:val="00EC789D"/>
    <w:rsid w:val="00EC7942"/>
    <w:rsid w:val="00EC7D88"/>
    <w:rsid w:val="00ED1256"/>
    <w:rsid w:val="00ED1C15"/>
    <w:rsid w:val="00ED2165"/>
    <w:rsid w:val="00ED3EB5"/>
    <w:rsid w:val="00ED7817"/>
    <w:rsid w:val="00EE0CAB"/>
    <w:rsid w:val="00EE16D6"/>
    <w:rsid w:val="00EE2528"/>
    <w:rsid w:val="00EE3A63"/>
    <w:rsid w:val="00EE4A29"/>
    <w:rsid w:val="00EE7193"/>
    <w:rsid w:val="00EF33F2"/>
    <w:rsid w:val="00EF6325"/>
    <w:rsid w:val="00EF6D21"/>
    <w:rsid w:val="00F02425"/>
    <w:rsid w:val="00F0700C"/>
    <w:rsid w:val="00F1101F"/>
    <w:rsid w:val="00F12AE7"/>
    <w:rsid w:val="00F134FD"/>
    <w:rsid w:val="00F16BB0"/>
    <w:rsid w:val="00F20F0A"/>
    <w:rsid w:val="00F233DD"/>
    <w:rsid w:val="00F24BF0"/>
    <w:rsid w:val="00F26CF3"/>
    <w:rsid w:val="00F31C4A"/>
    <w:rsid w:val="00F33148"/>
    <w:rsid w:val="00F34AC2"/>
    <w:rsid w:val="00F34BE4"/>
    <w:rsid w:val="00F35D1E"/>
    <w:rsid w:val="00F44631"/>
    <w:rsid w:val="00F45025"/>
    <w:rsid w:val="00F47E0E"/>
    <w:rsid w:val="00F550BF"/>
    <w:rsid w:val="00F565CF"/>
    <w:rsid w:val="00F6171B"/>
    <w:rsid w:val="00F65595"/>
    <w:rsid w:val="00F67B2F"/>
    <w:rsid w:val="00F722F6"/>
    <w:rsid w:val="00F7714C"/>
    <w:rsid w:val="00F81FA4"/>
    <w:rsid w:val="00F84874"/>
    <w:rsid w:val="00F850FE"/>
    <w:rsid w:val="00F9033A"/>
    <w:rsid w:val="00F943C6"/>
    <w:rsid w:val="00F94BD1"/>
    <w:rsid w:val="00F957CF"/>
    <w:rsid w:val="00F96DD6"/>
    <w:rsid w:val="00F97623"/>
    <w:rsid w:val="00FA1BDA"/>
    <w:rsid w:val="00FA26B8"/>
    <w:rsid w:val="00FA6E2B"/>
    <w:rsid w:val="00FD1403"/>
    <w:rsid w:val="00FD3308"/>
    <w:rsid w:val="00FD733B"/>
    <w:rsid w:val="00FD7D0C"/>
    <w:rsid w:val="00FD7F1F"/>
    <w:rsid w:val="00FE37FF"/>
    <w:rsid w:val="00FE43A2"/>
    <w:rsid w:val="00FE5B69"/>
    <w:rsid w:val="00FE69CB"/>
    <w:rsid w:val="00FF0CFF"/>
    <w:rsid w:val="00FF1C44"/>
    <w:rsid w:val="00FF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92290"/>
  <w15:docId w15:val="{08E0140B-D7DC-48EF-B857-E6FAACA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4B13"/>
    <w:rPr>
      <w:sz w:val="24"/>
      <w:szCs w:val="24"/>
      <w:lang w:val="en-US" w:eastAsia="en-US"/>
    </w:rPr>
  </w:style>
  <w:style w:type="paragraph" w:styleId="Heading1">
    <w:name w:val="heading 1"/>
    <w:basedOn w:val="Normal"/>
    <w:next w:val="Normal"/>
    <w:qFormat/>
    <w:rsid w:val="00DA4B13"/>
    <w:pPr>
      <w:keepNext/>
      <w:numPr>
        <w:numId w:val="6"/>
      </w:numPr>
      <w:spacing w:before="240" w:after="60"/>
      <w:outlineLvl w:val="0"/>
    </w:pPr>
    <w:rPr>
      <w:rFonts w:ascii="Arial" w:hAnsi="Arial" w:cs="Arial"/>
      <w:b/>
      <w:bCs/>
      <w:kern w:val="32"/>
      <w:sz w:val="32"/>
      <w:szCs w:val="32"/>
      <w:lang w:val="is-IS"/>
    </w:rPr>
  </w:style>
  <w:style w:type="paragraph" w:styleId="Heading2">
    <w:name w:val="heading 2"/>
    <w:basedOn w:val="Normal"/>
    <w:next w:val="Normal"/>
    <w:qFormat/>
    <w:rsid w:val="00DA4B13"/>
    <w:pPr>
      <w:keepNext/>
      <w:numPr>
        <w:ilvl w:val="1"/>
        <w:numId w:val="6"/>
      </w:numPr>
      <w:spacing w:before="240" w:after="60"/>
      <w:outlineLvl w:val="1"/>
    </w:pPr>
    <w:rPr>
      <w:rFonts w:ascii="Arial" w:hAnsi="Arial" w:cs="Arial"/>
      <w:b/>
      <w:bCs/>
      <w:i/>
      <w:iCs/>
      <w:sz w:val="28"/>
      <w:szCs w:val="28"/>
      <w:lang w:val="is-IS"/>
    </w:rPr>
  </w:style>
  <w:style w:type="paragraph" w:styleId="Heading3">
    <w:name w:val="heading 3"/>
    <w:basedOn w:val="Normal"/>
    <w:next w:val="Normal"/>
    <w:qFormat/>
    <w:rsid w:val="00DA4B13"/>
    <w:pPr>
      <w:keepNext/>
      <w:numPr>
        <w:ilvl w:val="2"/>
        <w:numId w:val="6"/>
      </w:numPr>
      <w:spacing w:before="240" w:after="60"/>
      <w:outlineLvl w:val="2"/>
    </w:pPr>
    <w:rPr>
      <w:rFonts w:ascii="Arial" w:hAnsi="Arial" w:cs="Arial"/>
      <w:b/>
      <w:bCs/>
      <w:sz w:val="26"/>
      <w:szCs w:val="26"/>
      <w:lang w:val="is-IS"/>
    </w:rPr>
  </w:style>
  <w:style w:type="paragraph" w:styleId="Heading4">
    <w:name w:val="heading 4"/>
    <w:basedOn w:val="Normal"/>
    <w:next w:val="Normal"/>
    <w:qFormat/>
    <w:rsid w:val="00DA4B13"/>
    <w:pPr>
      <w:keepNext/>
      <w:numPr>
        <w:ilvl w:val="3"/>
        <w:numId w:val="6"/>
      </w:numPr>
      <w:spacing w:before="240" w:after="60"/>
      <w:outlineLvl w:val="3"/>
    </w:pPr>
    <w:rPr>
      <w:b/>
      <w:bCs/>
      <w:sz w:val="28"/>
      <w:szCs w:val="28"/>
      <w:lang w:val="is-IS"/>
    </w:rPr>
  </w:style>
  <w:style w:type="paragraph" w:styleId="Heading5">
    <w:name w:val="heading 5"/>
    <w:basedOn w:val="Normal"/>
    <w:next w:val="Normal"/>
    <w:qFormat/>
    <w:rsid w:val="00DA4B13"/>
    <w:pPr>
      <w:numPr>
        <w:ilvl w:val="4"/>
        <w:numId w:val="6"/>
      </w:numPr>
      <w:spacing w:before="240" w:after="60"/>
      <w:outlineLvl w:val="4"/>
    </w:pPr>
    <w:rPr>
      <w:b/>
      <w:bCs/>
      <w:i/>
      <w:iCs/>
      <w:sz w:val="26"/>
      <w:szCs w:val="26"/>
      <w:lang w:val="is-IS"/>
    </w:rPr>
  </w:style>
  <w:style w:type="paragraph" w:styleId="Heading6">
    <w:name w:val="heading 6"/>
    <w:basedOn w:val="Normal"/>
    <w:next w:val="Normal"/>
    <w:qFormat/>
    <w:rsid w:val="00DA4B13"/>
    <w:pPr>
      <w:numPr>
        <w:ilvl w:val="5"/>
        <w:numId w:val="6"/>
      </w:numPr>
      <w:spacing w:before="240" w:after="60"/>
      <w:outlineLvl w:val="5"/>
    </w:pPr>
    <w:rPr>
      <w:b/>
      <w:bCs/>
      <w:sz w:val="22"/>
      <w:szCs w:val="22"/>
      <w:lang w:val="is-IS"/>
    </w:rPr>
  </w:style>
  <w:style w:type="paragraph" w:styleId="Heading7">
    <w:name w:val="heading 7"/>
    <w:basedOn w:val="Normal"/>
    <w:next w:val="Normal"/>
    <w:qFormat/>
    <w:rsid w:val="00DA4B13"/>
    <w:pPr>
      <w:numPr>
        <w:ilvl w:val="6"/>
        <w:numId w:val="6"/>
      </w:numPr>
      <w:spacing w:before="240" w:after="60"/>
      <w:outlineLvl w:val="6"/>
    </w:pPr>
    <w:rPr>
      <w:lang w:val="is-IS"/>
    </w:rPr>
  </w:style>
  <w:style w:type="paragraph" w:styleId="Heading8">
    <w:name w:val="heading 8"/>
    <w:basedOn w:val="Normal"/>
    <w:next w:val="Normal"/>
    <w:qFormat/>
    <w:rsid w:val="00DA4B13"/>
    <w:pPr>
      <w:numPr>
        <w:ilvl w:val="7"/>
        <w:numId w:val="6"/>
      </w:numPr>
      <w:spacing w:before="240" w:after="60"/>
      <w:outlineLvl w:val="7"/>
    </w:pPr>
    <w:rPr>
      <w:i/>
      <w:iCs/>
      <w:lang w:val="is-IS"/>
    </w:rPr>
  </w:style>
  <w:style w:type="paragraph" w:styleId="Heading9">
    <w:name w:val="heading 9"/>
    <w:basedOn w:val="Normal"/>
    <w:next w:val="Normal"/>
    <w:qFormat/>
    <w:rsid w:val="00DA4B13"/>
    <w:pPr>
      <w:numPr>
        <w:ilvl w:val="8"/>
        <w:numId w:val="6"/>
      </w:numPr>
      <w:spacing w:before="240" w:after="60"/>
      <w:outlineLvl w:val="8"/>
    </w:pPr>
    <w:rPr>
      <w:rFonts w:ascii="Arial" w:hAnsi="Arial" w:cs="Arial"/>
      <w:sz w:val="22"/>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Istllinn">
    <w:name w:val="ThIstíllinn"/>
    <w:basedOn w:val="Normal"/>
    <w:rsid w:val="00DA4B13"/>
    <w:pPr>
      <w:spacing w:line="280" w:lineRule="atLeast"/>
      <w:jc w:val="both"/>
    </w:pPr>
    <w:rPr>
      <w:rFonts w:ascii="Arial" w:hAnsi="Arial"/>
      <w:i/>
      <w:color w:val="FF0000"/>
      <w:sz w:val="20"/>
      <w:szCs w:val="20"/>
      <w:lang w:val="da-DK"/>
    </w:rPr>
  </w:style>
  <w:style w:type="paragraph" w:styleId="TOC2">
    <w:name w:val="toc 2"/>
    <w:basedOn w:val="Normal"/>
    <w:next w:val="Normal"/>
    <w:autoRedefine/>
    <w:uiPriority w:val="39"/>
    <w:rsid w:val="00DA4B13"/>
    <w:pPr>
      <w:tabs>
        <w:tab w:val="left" w:pos="960"/>
        <w:tab w:val="right" w:leader="dot" w:pos="8296"/>
      </w:tabs>
      <w:ind w:left="238"/>
    </w:pPr>
    <w:rPr>
      <w:i/>
      <w:iCs/>
      <w:noProof/>
      <w:lang w:val="is-IS"/>
    </w:rPr>
  </w:style>
  <w:style w:type="paragraph" w:styleId="TOC1">
    <w:name w:val="toc 1"/>
    <w:basedOn w:val="Normal"/>
    <w:next w:val="Normal"/>
    <w:autoRedefine/>
    <w:uiPriority w:val="39"/>
    <w:rsid w:val="00266C70"/>
    <w:pPr>
      <w:tabs>
        <w:tab w:val="left" w:pos="482"/>
        <w:tab w:val="right" w:leader="dot" w:pos="8296"/>
      </w:tabs>
    </w:pPr>
    <w:rPr>
      <w:b/>
      <w:bCs/>
      <w:sz w:val="28"/>
      <w:szCs w:val="28"/>
      <w:lang w:val="is-IS"/>
    </w:rPr>
  </w:style>
  <w:style w:type="paragraph" w:styleId="TOC3">
    <w:name w:val="toc 3"/>
    <w:basedOn w:val="Normal"/>
    <w:next w:val="Normal"/>
    <w:autoRedefine/>
    <w:uiPriority w:val="39"/>
    <w:rsid w:val="00DA4B13"/>
    <w:pPr>
      <w:ind w:left="482"/>
    </w:pPr>
    <w:rPr>
      <w:lang w:val="is-IS"/>
    </w:rPr>
  </w:style>
  <w:style w:type="paragraph" w:styleId="TOC4">
    <w:name w:val="toc 4"/>
    <w:basedOn w:val="Normal"/>
    <w:next w:val="Normal"/>
    <w:autoRedefine/>
    <w:semiHidden/>
    <w:rsid w:val="00DA4B13"/>
    <w:pPr>
      <w:tabs>
        <w:tab w:val="left" w:pos="1678"/>
        <w:tab w:val="right" w:leader="dot" w:pos="8296"/>
      </w:tabs>
      <w:ind w:left="720"/>
    </w:pPr>
    <w:rPr>
      <w:noProof/>
      <w:lang w:val="is-IS"/>
    </w:rPr>
  </w:style>
  <w:style w:type="paragraph" w:styleId="TOC5">
    <w:name w:val="toc 5"/>
    <w:basedOn w:val="Normal"/>
    <w:next w:val="Normal"/>
    <w:autoRedefine/>
    <w:semiHidden/>
    <w:rsid w:val="00DA4B13"/>
    <w:pPr>
      <w:ind w:left="960"/>
    </w:pPr>
    <w:rPr>
      <w:lang w:val="is-IS"/>
    </w:rPr>
  </w:style>
  <w:style w:type="paragraph" w:styleId="TOC6">
    <w:name w:val="toc 6"/>
    <w:basedOn w:val="Normal"/>
    <w:next w:val="Normal"/>
    <w:autoRedefine/>
    <w:semiHidden/>
    <w:rsid w:val="00DA4B13"/>
    <w:pPr>
      <w:ind w:left="1200"/>
    </w:pPr>
    <w:rPr>
      <w:lang w:val="is-IS"/>
    </w:rPr>
  </w:style>
  <w:style w:type="paragraph" w:styleId="TOC7">
    <w:name w:val="toc 7"/>
    <w:basedOn w:val="Normal"/>
    <w:next w:val="Normal"/>
    <w:autoRedefine/>
    <w:semiHidden/>
    <w:rsid w:val="00DA4B13"/>
    <w:pPr>
      <w:ind w:left="1440"/>
    </w:pPr>
    <w:rPr>
      <w:lang w:val="is-IS"/>
    </w:rPr>
  </w:style>
  <w:style w:type="paragraph" w:styleId="TOC8">
    <w:name w:val="toc 8"/>
    <w:basedOn w:val="Normal"/>
    <w:next w:val="Normal"/>
    <w:autoRedefine/>
    <w:semiHidden/>
    <w:rsid w:val="00DA4B13"/>
    <w:pPr>
      <w:ind w:left="1678"/>
    </w:pPr>
    <w:rPr>
      <w:lang w:val="is-IS"/>
    </w:rPr>
  </w:style>
  <w:style w:type="paragraph" w:styleId="TOC9">
    <w:name w:val="toc 9"/>
    <w:basedOn w:val="Normal"/>
    <w:next w:val="Normal"/>
    <w:autoRedefine/>
    <w:semiHidden/>
    <w:rsid w:val="00DA4B13"/>
    <w:pPr>
      <w:ind w:left="1920"/>
    </w:pPr>
    <w:rPr>
      <w:lang w:val="is-IS"/>
    </w:rPr>
  </w:style>
  <w:style w:type="character" w:styleId="Hyperlink">
    <w:name w:val="Hyperlink"/>
    <w:basedOn w:val="DefaultParagraphFont"/>
    <w:uiPriority w:val="99"/>
    <w:rsid w:val="00DA4B13"/>
    <w:rPr>
      <w:color w:val="0000FF"/>
      <w:u w:val="single"/>
    </w:rPr>
  </w:style>
  <w:style w:type="paragraph" w:styleId="BodyTextIndent2">
    <w:name w:val="Body Text Indent 2"/>
    <w:basedOn w:val="Normal"/>
    <w:link w:val="BodyTextIndent2Char"/>
    <w:rsid w:val="00DA4B13"/>
    <w:pPr>
      <w:spacing w:after="120"/>
      <w:ind w:firstLine="284"/>
    </w:pPr>
    <w:rPr>
      <w:lang w:val="is-IS"/>
    </w:rPr>
  </w:style>
  <w:style w:type="paragraph" w:styleId="Caption">
    <w:name w:val="caption"/>
    <w:basedOn w:val="Normal"/>
    <w:next w:val="Normal"/>
    <w:qFormat/>
    <w:rsid w:val="00DA4B13"/>
    <w:pPr>
      <w:spacing w:before="120" w:after="120"/>
    </w:pPr>
    <w:rPr>
      <w:b/>
      <w:bCs/>
      <w:sz w:val="20"/>
      <w:szCs w:val="20"/>
      <w:lang w:val="is-IS"/>
    </w:rPr>
  </w:style>
  <w:style w:type="paragraph" w:styleId="BodyText">
    <w:name w:val="Body Text"/>
    <w:basedOn w:val="Normal"/>
    <w:rsid w:val="00DA4B13"/>
    <w:pPr>
      <w:spacing w:before="120"/>
    </w:pPr>
    <w:rPr>
      <w:b/>
      <w:bCs/>
      <w:lang w:val="is-IS"/>
    </w:rPr>
  </w:style>
  <w:style w:type="character" w:styleId="CommentReference">
    <w:name w:val="annotation reference"/>
    <w:basedOn w:val="DefaultParagraphFont"/>
    <w:uiPriority w:val="99"/>
    <w:semiHidden/>
    <w:rsid w:val="00DA4B13"/>
    <w:rPr>
      <w:sz w:val="16"/>
      <w:szCs w:val="16"/>
    </w:rPr>
  </w:style>
  <w:style w:type="paragraph" w:styleId="BodyTextIndent">
    <w:name w:val="Body Text Indent"/>
    <w:basedOn w:val="Normal"/>
    <w:rsid w:val="00DA4B13"/>
    <w:pPr>
      <w:spacing w:before="120"/>
      <w:ind w:left="720"/>
    </w:pPr>
    <w:rPr>
      <w:lang w:val="is-IS"/>
    </w:rPr>
  </w:style>
  <w:style w:type="paragraph" w:styleId="FootnoteText">
    <w:name w:val="footnote text"/>
    <w:basedOn w:val="Normal"/>
    <w:link w:val="FootnoteTextChar"/>
    <w:rsid w:val="00DA4B13"/>
    <w:rPr>
      <w:sz w:val="20"/>
      <w:szCs w:val="20"/>
      <w:lang w:val="is-IS"/>
    </w:rPr>
  </w:style>
  <w:style w:type="character" w:styleId="PageNumber">
    <w:name w:val="page number"/>
    <w:basedOn w:val="DefaultParagraphFont"/>
    <w:rsid w:val="00DA4B13"/>
  </w:style>
  <w:style w:type="paragraph" w:styleId="Footer">
    <w:name w:val="footer"/>
    <w:basedOn w:val="Normal"/>
    <w:rsid w:val="00DA4B13"/>
    <w:pPr>
      <w:tabs>
        <w:tab w:val="center" w:pos="4153"/>
        <w:tab w:val="right" w:pos="8306"/>
      </w:tabs>
    </w:pPr>
    <w:rPr>
      <w:lang w:val="is-IS"/>
    </w:rPr>
  </w:style>
  <w:style w:type="paragraph" w:styleId="CommentText">
    <w:name w:val="annotation text"/>
    <w:basedOn w:val="Normal"/>
    <w:link w:val="CommentTextChar"/>
    <w:uiPriority w:val="99"/>
    <w:semiHidden/>
    <w:rsid w:val="00DA4B13"/>
    <w:rPr>
      <w:sz w:val="20"/>
      <w:szCs w:val="20"/>
      <w:lang w:val="is-IS"/>
    </w:rPr>
  </w:style>
  <w:style w:type="paragraph" w:styleId="Header">
    <w:name w:val="header"/>
    <w:basedOn w:val="Normal"/>
    <w:rsid w:val="00DA4B13"/>
    <w:pPr>
      <w:tabs>
        <w:tab w:val="center" w:pos="4153"/>
        <w:tab w:val="right" w:pos="8306"/>
      </w:tabs>
    </w:pPr>
  </w:style>
  <w:style w:type="paragraph" w:styleId="BodyTextIndent3">
    <w:name w:val="Body Text Indent 3"/>
    <w:basedOn w:val="Normal"/>
    <w:rsid w:val="00DA4B13"/>
    <w:pPr>
      <w:spacing w:before="120" w:after="120"/>
      <w:ind w:firstLine="284"/>
      <w:jc w:val="both"/>
    </w:pPr>
    <w:rPr>
      <w:lang w:val="is-IS"/>
    </w:rPr>
  </w:style>
  <w:style w:type="character" w:styleId="FollowedHyperlink">
    <w:name w:val="FollowedHyperlink"/>
    <w:basedOn w:val="DefaultParagraphFont"/>
    <w:rsid w:val="00DA4B13"/>
    <w:rPr>
      <w:color w:val="800080"/>
      <w:u w:val="single"/>
    </w:rPr>
  </w:style>
  <w:style w:type="paragraph" w:styleId="BalloonText">
    <w:name w:val="Balloon Text"/>
    <w:basedOn w:val="Normal"/>
    <w:link w:val="BalloonTextChar"/>
    <w:uiPriority w:val="99"/>
    <w:semiHidden/>
    <w:rsid w:val="00555A78"/>
    <w:rPr>
      <w:rFonts w:ascii="Tahoma" w:hAnsi="Tahoma" w:cs="Tahoma"/>
      <w:sz w:val="16"/>
      <w:szCs w:val="16"/>
    </w:rPr>
  </w:style>
  <w:style w:type="paragraph" w:styleId="CommentSubject">
    <w:name w:val="annotation subject"/>
    <w:basedOn w:val="CommentText"/>
    <w:next w:val="CommentText"/>
    <w:semiHidden/>
    <w:rsid w:val="0075722A"/>
    <w:rPr>
      <w:b/>
      <w:bCs/>
      <w:lang w:val="en-US"/>
    </w:rPr>
  </w:style>
  <w:style w:type="character" w:styleId="FootnoteReference">
    <w:name w:val="footnote reference"/>
    <w:basedOn w:val="DefaultParagraphFont"/>
    <w:semiHidden/>
    <w:rsid w:val="00F233DD"/>
    <w:rPr>
      <w:vertAlign w:val="superscript"/>
    </w:rPr>
  </w:style>
  <w:style w:type="table" w:styleId="TableGrid">
    <w:name w:val="Table Grid"/>
    <w:basedOn w:val="TableNormal"/>
    <w:rsid w:val="00191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20CE"/>
    <w:rPr>
      <w:sz w:val="24"/>
      <w:szCs w:val="24"/>
      <w:lang w:val="en-US" w:eastAsia="en-US"/>
    </w:rPr>
  </w:style>
  <w:style w:type="character" w:customStyle="1" w:styleId="FootnoteTextChar">
    <w:name w:val="Footnote Text Char"/>
    <w:basedOn w:val="DefaultParagraphFont"/>
    <w:link w:val="FootnoteText"/>
    <w:uiPriority w:val="99"/>
    <w:locked/>
    <w:rsid w:val="00EC1512"/>
    <w:rPr>
      <w:lang w:eastAsia="en-US"/>
    </w:rPr>
  </w:style>
  <w:style w:type="character" w:customStyle="1" w:styleId="CommentTextChar">
    <w:name w:val="Comment Text Char"/>
    <w:basedOn w:val="DefaultParagraphFont"/>
    <w:link w:val="CommentText"/>
    <w:uiPriority w:val="99"/>
    <w:semiHidden/>
    <w:locked/>
    <w:rsid w:val="00984D8B"/>
    <w:rPr>
      <w:lang w:eastAsia="en-US"/>
    </w:rPr>
  </w:style>
  <w:style w:type="character" w:customStyle="1" w:styleId="FootnoteTextChar1">
    <w:name w:val="Footnote Text Char1"/>
    <w:basedOn w:val="DefaultParagraphFont"/>
    <w:semiHidden/>
    <w:locked/>
    <w:rsid w:val="00226043"/>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107E08"/>
    <w:rPr>
      <w:sz w:val="24"/>
      <w:szCs w:val="24"/>
      <w:lang w:eastAsia="en-US"/>
    </w:rPr>
  </w:style>
  <w:style w:type="paragraph" w:customStyle="1" w:styleId="Default">
    <w:name w:val="Default"/>
    <w:rsid w:val="004647DC"/>
    <w:pPr>
      <w:autoSpaceDE w:val="0"/>
      <w:autoSpaceDN w:val="0"/>
      <w:adjustRightInd w:val="0"/>
    </w:pPr>
    <w:rPr>
      <w:color w:val="000000"/>
      <w:sz w:val="24"/>
      <w:szCs w:val="24"/>
    </w:rPr>
  </w:style>
  <w:style w:type="paragraph" w:styleId="ListParagraph">
    <w:name w:val="List Paragraph"/>
    <w:basedOn w:val="Normal"/>
    <w:uiPriority w:val="34"/>
    <w:qFormat/>
    <w:rsid w:val="00596548"/>
    <w:pPr>
      <w:spacing w:before="120" w:after="160"/>
      <w:ind w:left="720"/>
      <w:contextualSpacing/>
    </w:pPr>
    <w:rPr>
      <w:rFonts w:eastAsiaTheme="minorEastAsia" w:cstheme="minorBidi"/>
      <w:szCs w:val="22"/>
      <w:lang w:val="is-IS" w:eastAsia="zh-CN"/>
    </w:rPr>
  </w:style>
  <w:style w:type="paragraph" w:customStyle="1" w:styleId="abcflokkarChar">
    <w:name w:val="abc flokkar Char"/>
    <w:basedOn w:val="Normal"/>
    <w:link w:val="abcflokkarCharChar"/>
    <w:rsid w:val="00AF0CC1"/>
    <w:pPr>
      <w:spacing w:before="120" w:after="120"/>
      <w:ind w:left="851"/>
      <w:jc w:val="both"/>
    </w:pPr>
    <w:rPr>
      <w:sz w:val="20"/>
      <w:szCs w:val="20"/>
      <w:lang w:val="is-IS"/>
    </w:rPr>
  </w:style>
  <w:style w:type="character" w:customStyle="1" w:styleId="abcflokkarCharChar">
    <w:name w:val="abc flokkar Char Char"/>
    <w:basedOn w:val="DefaultParagraphFont"/>
    <w:link w:val="abcflokkarChar"/>
    <w:rsid w:val="00AF0CC1"/>
    <w:rPr>
      <w:lang w:eastAsia="en-US"/>
    </w:rPr>
  </w:style>
  <w:style w:type="character" w:customStyle="1" w:styleId="BalloonTextChar">
    <w:name w:val="Balloon Text Char"/>
    <w:basedOn w:val="DefaultParagraphFont"/>
    <w:link w:val="BalloonText"/>
    <w:uiPriority w:val="99"/>
    <w:semiHidden/>
    <w:rsid w:val="00AF0CC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50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A4309-7768-42CA-B26F-39D6FA51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9095</Words>
  <Characters>51842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Efnisyfirlit:</vt:lpstr>
    </vt:vector>
  </TitlesOfParts>
  <Company>Dell Computer Corporation</Company>
  <LinksUpToDate>false</LinksUpToDate>
  <CharactersWithSpaces>60816</CharactersWithSpaces>
  <SharedDoc>false</SharedDoc>
  <HLinks>
    <vt:vector size="126" baseType="variant">
      <vt:variant>
        <vt:i4>1310769</vt:i4>
      </vt:variant>
      <vt:variant>
        <vt:i4>125</vt:i4>
      </vt:variant>
      <vt:variant>
        <vt:i4>0</vt:i4>
      </vt:variant>
      <vt:variant>
        <vt:i4>5</vt:i4>
      </vt:variant>
      <vt:variant>
        <vt:lpwstr/>
      </vt:variant>
      <vt:variant>
        <vt:lpwstr>_Toc152661412</vt:lpwstr>
      </vt:variant>
      <vt:variant>
        <vt:i4>1310769</vt:i4>
      </vt:variant>
      <vt:variant>
        <vt:i4>119</vt:i4>
      </vt:variant>
      <vt:variant>
        <vt:i4>0</vt:i4>
      </vt:variant>
      <vt:variant>
        <vt:i4>5</vt:i4>
      </vt:variant>
      <vt:variant>
        <vt:lpwstr/>
      </vt:variant>
      <vt:variant>
        <vt:lpwstr>_Toc152661411</vt:lpwstr>
      </vt:variant>
      <vt:variant>
        <vt:i4>1310769</vt:i4>
      </vt:variant>
      <vt:variant>
        <vt:i4>113</vt:i4>
      </vt:variant>
      <vt:variant>
        <vt:i4>0</vt:i4>
      </vt:variant>
      <vt:variant>
        <vt:i4>5</vt:i4>
      </vt:variant>
      <vt:variant>
        <vt:lpwstr/>
      </vt:variant>
      <vt:variant>
        <vt:lpwstr>_Toc152661410</vt:lpwstr>
      </vt:variant>
      <vt:variant>
        <vt:i4>1376305</vt:i4>
      </vt:variant>
      <vt:variant>
        <vt:i4>107</vt:i4>
      </vt:variant>
      <vt:variant>
        <vt:i4>0</vt:i4>
      </vt:variant>
      <vt:variant>
        <vt:i4>5</vt:i4>
      </vt:variant>
      <vt:variant>
        <vt:lpwstr/>
      </vt:variant>
      <vt:variant>
        <vt:lpwstr>_Toc152661409</vt:lpwstr>
      </vt:variant>
      <vt:variant>
        <vt:i4>1376305</vt:i4>
      </vt:variant>
      <vt:variant>
        <vt:i4>101</vt:i4>
      </vt:variant>
      <vt:variant>
        <vt:i4>0</vt:i4>
      </vt:variant>
      <vt:variant>
        <vt:i4>5</vt:i4>
      </vt:variant>
      <vt:variant>
        <vt:lpwstr/>
      </vt:variant>
      <vt:variant>
        <vt:lpwstr>_Toc152661408</vt:lpwstr>
      </vt:variant>
      <vt:variant>
        <vt:i4>1376305</vt:i4>
      </vt:variant>
      <vt:variant>
        <vt:i4>95</vt:i4>
      </vt:variant>
      <vt:variant>
        <vt:i4>0</vt:i4>
      </vt:variant>
      <vt:variant>
        <vt:i4>5</vt:i4>
      </vt:variant>
      <vt:variant>
        <vt:lpwstr/>
      </vt:variant>
      <vt:variant>
        <vt:lpwstr>_Toc152661407</vt:lpwstr>
      </vt:variant>
      <vt:variant>
        <vt:i4>1376305</vt:i4>
      </vt:variant>
      <vt:variant>
        <vt:i4>89</vt:i4>
      </vt:variant>
      <vt:variant>
        <vt:i4>0</vt:i4>
      </vt:variant>
      <vt:variant>
        <vt:i4>5</vt:i4>
      </vt:variant>
      <vt:variant>
        <vt:lpwstr/>
      </vt:variant>
      <vt:variant>
        <vt:lpwstr>_Toc152661406</vt:lpwstr>
      </vt:variant>
      <vt:variant>
        <vt:i4>1376305</vt:i4>
      </vt:variant>
      <vt:variant>
        <vt:i4>83</vt:i4>
      </vt:variant>
      <vt:variant>
        <vt:i4>0</vt:i4>
      </vt:variant>
      <vt:variant>
        <vt:i4>5</vt:i4>
      </vt:variant>
      <vt:variant>
        <vt:lpwstr/>
      </vt:variant>
      <vt:variant>
        <vt:lpwstr>_Toc152661405</vt:lpwstr>
      </vt:variant>
      <vt:variant>
        <vt:i4>1376305</vt:i4>
      </vt:variant>
      <vt:variant>
        <vt:i4>77</vt:i4>
      </vt:variant>
      <vt:variant>
        <vt:i4>0</vt:i4>
      </vt:variant>
      <vt:variant>
        <vt:i4>5</vt:i4>
      </vt:variant>
      <vt:variant>
        <vt:lpwstr/>
      </vt:variant>
      <vt:variant>
        <vt:lpwstr>_Toc152661404</vt:lpwstr>
      </vt:variant>
      <vt:variant>
        <vt:i4>1376305</vt:i4>
      </vt:variant>
      <vt:variant>
        <vt:i4>71</vt:i4>
      </vt:variant>
      <vt:variant>
        <vt:i4>0</vt:i4>
      </vt:variant>
      <vt:variant>
        <vt:i4>5</vt:i4>
      </vt:variant>
      <vt:variant>
        <vt:lpwstr/>
      </vt:variant>
      <vt:variant>
        <vt:lpwstr>_Toc152661403</vt:lpwstr>
      </vt:variant>
      <vt:variant>
        <vt:i4>1376305</vt:i4>
      </vt:variant>
      <vt:variant>
        <vt:i4>65</vt:i4>
      </vt:variant>
      <vt:variant>
        <vt:i4>0</vt:i4>
      </vt:variant>
      <vt:variant>
        <vt:i4>5</vt:i4>
      </vt:variant>
      <vt:variant>
        <vt:lpwstr/>
      </vt:variant>
      <vt:variant>
        <vt:lpwstr>_Toc152661402</vt:lpwstr>
      </vt:variant>
      <vt:variant>
        <vt:i4>1376305</vt:i4>
      </vt:variant>
      <vt:variant>
        <vt:i4>59</vt:i4>
      </vt:variant>
      <vt:variant>
        <vt:i4>0</vt:i4>
      </vt:variant>
      <vt:variant>
        <vt:i4>5</vt:i4>
      </vt:variant>
      <vt:variant>
        <vt:lpwstr/>
      </vt:variant>
      <vt:variant>
        <vt:lpwstr>_Toc152661401</vt:lpwstr>
      </vt:variant>
      <vt:variant>
        <vt:i4>1376305</vt:i4>
      </vt:variant>
      <vt:variant>
        <vt:i4>53</vt:i4>
      </vt:variant>
      <vt:variant>
        <vt:i4>0</vt:i4>
      </vt:variant>
      <vt:variant>
        <vt:i4>5</vt:i4>
      </vt:variant>
      <vt:variant>
        <vt:lpwstr/>
      </vt:variant>
      <vt:variant>
        <vt:lpwstr>_Toc152661400</vt:lpwstr>
      </vt:variant>
      <vt:variant>
        <vt:i4>1835062</vt:i4>
      </vt:variant>
      <vt:variant>
        <vt:i4>47</vt:i4>
      </vt:variant>
      <vt:variant>
        <vt:i4>0</vt:i4>
      </vt:variant>
      <vt:variant>
        <vt:i4>5</vt:i4>
      </vt:variant>
      <vt:variant>
        <vt:lpwstr/>
      </vt:variant>
      <vt:variant>
        <vt:lpwstr>_Toc152661399</vt:lpwstr>
      </vt:variant>
      <vt:variant>
        <vt:i4>1835062</vt:i4>
      </vt:variant>
      <vt:variant>
        <vt:i4>41</vt:i4>
      </vt:variant>
      <vt:variant>
        <vt:i4>0</vt:i4>
      </vt:variant>
      <vt:variant>
        <vt:i4>5</vt:i4>
      </vt:variant>
      <vt:variant>
        <vt:lpwstr/>
      </vt:variant>
      <vt:variant>
        <vt:lpwstr>_Toc152661398</vt:lpwstr>
      </vt:variant>
      <vt:variant>
        <vt:i4>1835062</vt:i4>
      </vt:variant>
      <vt:variant>
        <vt:i4>35</vt:i4>
      </vt:variant>
      <vt:variant>
        <vt:i4>0</vt:i4>
      </vt:variant>
      <vt:variant>
        <vt:i4>5</vt:i4>
      </vt:variant>
      <vt:variant>
        <vt:lpwstr/>
      </vt:variant>
      <vt:variant>
        <vt:lpwstr>_Toc152661397</vt:lpwstr>
      </vt:variant>
      <vt:variant>
        <vt:i4>1835062</vt:i4>
      </vt:variant>
      <vt:variant>
        <vt:i4>29</vt:i4>
      </vt:variant>
      <vt:variant>
        <vt:i4>0</vt:i4>
      </vt:variant>
      <vt:variant>
        <vt:i4>5</vt:i4>
      </vt:variant>
      <vt:variant>
        <vt:lpwstr/>
      </vt:variant>
      <vt:variant>
        <vt:lpwstr>_Toc152661396</vt:lpwstr>
      </vt:variant>
      <vt:variant>
        <vt:i4>1835062</vt:i4>
      </vt:variant>
      <vt:variant>
        <vt:i4>23</vt:i4>
      </vt:variant>
      <vt:variant>
        <vt:i4>0</vt:i4>
      </vt:variant>
      <vt:variant>
        <vt:i4>5</vt:i4>
      </vt:variant>
      <vt:variant>
        <vt:lpwstr/>
      </vt:variant>
      <vt:variant>
        <vt:lpwstr>_Toc152661395</vt:lpwstr>
      </vt:variant>
      <vt:variant>
        <vt:i4>1835062</vt:i4>
      </vt:variant>
      <vt:variant>
        <vt:i4>17</vt:i4>
      </vt:variant>
      <vt:variant>
        <vt:i4>0</vt:i4>
      </vt:variant>
      <vt:variant>
        <vt:i4>5</vt:i4>
      </vt:variant>
      <vt:variant>
        <vt:lpwstr/>
      </vt:variant>
      <vt:variant>
        <vt:lpwstr>_Toc152661394</vt:lpwstr>
      </vt:variant>
      <vt:variant>
        <vt:i4>1835062</vt:i4>
      </vt:variant>
      <vt:variant>
        <vt:i4>11</vt:i4>
      </vt:variant>
      <vt:variant>
        <vt:i4>0</vt:i4>
      </vt:variant>
      <vt:variant>
        <vt:i4>5</vt:i4>
      </vt:variant>
      <vt:variant>
        <vt:lpwstr/>
      </vt:variant>
      <vt:variant>
        <vt:lpwstr>_Toc152661393</vt:lpwstr>
      </vt:variant>
      <vt:variant>
        <vt:i4>1835062</vt:i4>
      </vt:variant>
      <vt:variant>
        <vt:i4>5</vt:i4>
      </vt:variant>
      <vt:variant>
        <vt:i4>0</vt:i4>
      </vt:variant>
      <vt:variant>
        <vt:i4>5</vt:i4>
      </vt:variant>
      <vt:variant>
        <vt:lpwstr/>
      </vt:variant>
      <vt:variant>
        <vt:lpwstr>_Toc152661392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Efnisyfirlit:</dc:title>
  <dc:creator>Þórir Ingason</dc:creator>
  <cp:lastModifiedBy>G. Pétur Mattíasson</cp:lastModifiedBy>
  <cp:revision>2</cp:revision>
  <cp:lastPrinted>2020-10-09T14:14:00Z</cp:lastPrinted>
  <dcterms:created xsi:type="dcterms:W3CDTF">2020-11-18T10:54:00Z</dcterms:created>
  <dcterms:modified xsi:type="dcterms:W3CDTF">2020-11-18T10:54:00Z</dcterms:modified>
</cp:coreProperties>
</file>